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3391369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i w:val="1"/>
                    <w:color w:val="0d0d0d"/>
                    <w:rtl w:val="0"/>
                  </w:rPr>
                  <w:t xml:space="preserve">Nro. Requerimiento: 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Puesto de venta: finalización de compra</w:t>
                </w:r>
              </w:p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Descripción: </w:t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objetivo del proceso de finalización de compra es consolidar la operación de venta mediante la validación de los datos ingresados, la confirmación del ticket activo y la emisión del comprobante fiscal correspondiente, garantizando la trazabilidad, el cumplimiento normativo y la integridad operativa del sistema. Este proceso permite registrar de forma estructurada y auditable los productos vendidos, sus cantidades, precios unitarios y totales, asociándolos al usuario responsable y al momento de la transacción.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proceso de venta finaliza con la confirmación de la venta, al presionar el botón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finalizar compra.</w:t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debe validar lo siguiente:</w:t>
                </w:r>
              </w:p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*que exista un ticket activo con al menos un producto</w:t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*que el producto tenga cantidad y precios válidos</w:t>
                </w:r>
              </w:p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*que el total general esté correctamente calculado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Con las validaciones hechas, el sistema muestra una interfaz con la etapa final del circuito de venta; la selección del medio de pago y la confirmación definitiva de la operación.</w:t>
                </w:r>
              </w:p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Componente de la interfaz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Medios de pago disponibles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Efectivo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Transferencia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Débito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numPr>
                    <w:ilvl w:val="0"/>
                    <w:numId w:val="4"/>
                  </w:numPr>
                  <w:spacing w:after="240" w:before="0" w:beforeAutospacing="0" w:line="240" w:lineRule="auto"/>
                  <w:ind w:left="720" w:hanging="360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Crédito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240" w:before="24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Cada opción está representada por un ícono y puede ser parametrizada desde el backend.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after="240" w:before="240" w:line="240" w:lineRule="auto"/>
                  <w:jc w:val="both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Resumen de la operación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Total: campo de texto (no editable)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Saldo: campo de texto (no editable)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Cambio: campo de texto (no editable)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after="240" w:before="240" w:line="240" w:lineRule="auto"/>
                  <w:jc w:val="both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Resumen de medios de pagos seleccionados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Medio de pago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Valor a pagar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Eliminar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240" w:before="240" w:line="240" w:lineRule="auto"/>
                  <w:jc w:val="both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Botones de acción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Confirmar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Finaliza la operación, valida el pago y genera los registros correspondientes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Cancelar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: Cierra la interfaz sin registrar el pago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240" w:before="24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Se puede cancelar el total de la operación con diferentes medios de pago. Al seleccionar uno el sistema solicita ingresar el monto a pagar con ese medio de pago y algún dato adicional en caso de que corresponda.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240" w:before="240" w:line="240" w:lineRule="auto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Se van agregando uno a uno los medios de pago, y se muestran en el resumen de medios de pago, hasta que el campo saldo sea igual a 0, en ese momento se habilita el botón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Confirmar.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240" w:before="24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muestra un mensaje de venta terminada con éxito, con un resumen del total, cambio, y habilita dos campos editables uno de mail y uno de teléfono para poder enviar la factura. Junto con tres botones de acción (enviar e imprimir - imprimir - enviar).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240" w:before="240" w:line="240" w:lineRule="auto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Trazabilidad y Auditoría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Cada acción (selección, modificación, confirmación, cancelación) debe quedar registrada en el </w:t>
                </w: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log de auditoría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 con: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Usuario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Timestamp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Medio de pago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Monto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="240" w:lineRule="auto"/>
                  <w:ind w:left="144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Estado final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En caso de medios que requieran autorización (ej. cuenta corriente), debe solicitar confirmación adicional y registrar el evento.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240" w:before="240" w:line="240" w:lineRule="auto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Fiscalidad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La confirmación de pago debe disparar la </w:t>
                </w: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generación del comprobante fiscal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 según normativa ARCA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Tipo de comprobante (ticket, factura, etc.)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CAE y QR si aplica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Datos del cliente si corresponde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Alcance: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 Debe permitir seleccionar un medio de pago válido y parametrizado.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*El sistema debe validar que el monto ingresado no exceda el total ni quede incompleto.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el monto ingresado supera el total, debe calcular y mostrar el cambio.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*Al confirmar, debe registrar el pago, actualizar el estado de la venta y emitir comprobante.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Requerimientos Técnicos: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Dependencias: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Secuencia de pasos:</w:t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left="72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1500248"/>
        <w:tag w:val="goog_rdk_1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7815"/>
            <w:tblGridChange w:id="0">
              <w:tblGrid>
                <w:gridCol w:w="675"/>
                <w:gridCol w:w="7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6.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204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-1303648</wp:posOffset>
          </wp:positionV>
          <wp:extent cx="7596000" cy="1404271"/>
          <wp:effectExtent b="0" l="0" r="0" t="0"/>
          <wp:wrapSquare wrapText="bothSides" distB="0" distT="0" distL="114300" distR="114300"/>
          <wp:docPr id="8835522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901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404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052D91"/>
    <w:rPr>
      <w:rFonts w:ascii="Montserrat" w:hAnsi="Montserrat" w:cstheme="majorBidi" w:eastAsiaTheme="majorEastAsia"/>
      <w:b w:val="1"/>
      <w:color w:val="000000" w:themeColor="text1"/>
      <w:sz w:val="28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F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F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F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1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F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F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F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F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FE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FE3"/>
  </w:style>
  <w:style w:type="paragraph" w:styleId="Piedepgina">
    <w:name w:val="footer"/>
    <w:basedOn w:val="Normal"/>
    <w:link w:val="Piedepgina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FE3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lqIaexDGwgWqxG4FdcemNUTCA==">CgMxLjAaHwoBMBIaChgICVIUChJ0YWJsZS52ZjAzbzJ4dHlhNjAaHwoBMRIaChgICVIUChJ0YWJsZS43M2Vyamt5YmJvYnU4AHIhMWF2NzhORTdCVXY3d1ZuWlc1V2xYZ1drLWI5SC10QzNN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2024-07-01T16:13:00Z</dcterms:created>
  <dc:creator>Agustina Siufi</dc:creator>
</cp:coreProperties>
</file>