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320"/>
        <w:jc w:val="center"/>
      </w:pPr>
      <w:r>
        <w:rPr>
          <w:rFonts w:ascii="Calibri Light" w:hAnsi="Calibri Light"/>
          <w:b/>
          <w:color w:val="0F4C81"/>
          <w:sz w:val="52"/>
        </w:rPr>
        <w:t>GUÍA COMPLETA DE CONTENIDO WEB</w:t>
      </w:r>
    </w:p>
    <w:p>
      <w:pPr>
        <w:spacing w:after="320"/>
        <w:jc w:val="center"/>
      </w:pPr>
      <w:r>
        <w:rPr>
          <w:b/>
          <w:color w:val="D59704"/>
        </w:rPr>
        <w:t>―――――――――――――――――――――――――</w:t>
      </w:r>
    </w:p>
    <w:p>
      <w:pPr>
        <w:spacing w:after="2000"/>
        <w:jc w:val="center"/>
      </w:pPr>
      <w:r>
        <w:rPr>
          <w:rFonts w:ascii="Calibri" w:hAnsi="Calibri"/>
          <w:color w:val="1E293B"/>
          <w:sz w:val="26"/>
        </w:rPr>
        <w:t>Estructura Consolidada de Textos, Servicios, Síntomas y Enfermedades Oculares</w:t>
      </w:r>
    </w:p>
    <w:p>
      <w:pPr>
        <w:spacing w:after="120"/>
        <w:jc w:val="center"/>
      </w:pPr>
      <w:r>
        <w:rPr>
          <w:rFonts w:ascii="Calibri" w:hAnsi="Calibri"/>
          <w:b/>
          <w:color w:val="0F4C81"/>
          <w:sz w:val="32"/>
        </w:rPr>
        <w:t>Dra. Fiona Carolina Xacur García</w:t>
        <w:br/>
      </w:r>
      <w:r>
        <w:rPr>
          <w:rFonts w:ascii="Calibri" w:hAnsi="Calibri"/>
          <w:color w:val="1E293B"/>
          <w:sz w:val="22"/>
        </w:rPr>
        <w:t>Oftalmología y Cirugía Refractiva</w:t>
        <w:br/>
      </w:r>
      <w:r>
        <w:rPr>
          <w:rFonts w:ascii="Calibri" w:hAnsi="Calibri"/>
          <w:color w:val="1E293B"/>
          <w:sz w:val="20"/>
        </w:rPr>
        <w:t>Especialista en Córnea y Cirugía Refractiva (LASIK, Queratocono, Cataratas)</w:t>
      </w:r>
    </w:p>
    <w:p>
      <w:pPr>
        <w:spacing w:before="800"/>
        <w:jc w:val="center"/>
      </w:pPr>
      <w:r>
        <w:rPr>
          <w:rFonts w:ascii="Calibri" w:hAnsi="Calibri"/>
          <w:color w:val="7D7D7D"/>
          <w:sz w:val="20"/>
        </w:rPr>
        <w:t>Mérida, Yucatán  |  21 de July de 2026</w:t>
      </w:r>
    </w:p>
    <w:p>
      <w:r>
        <w:br w:type="page"/>
      </w:r>
    </w:p>
    <w:p>
      <w:pPr>
        <w:pStyle w:val="Heading1"/>
        <w:keepNext/>
        <w:spacing w:before="360" w:after="240"/>
      </w:pPr>
      <w:r>
        <w:rPr>
          <w:rFonts w:ascii="Calibri Light" w:hAnsi="Calibri Light"/>
          <w:b/>
          <w:color w:val="0F4C81"/>
          <w:sz w:val="40"/>
        </w:rPr>
        <w:t>1. Perfil Profesional de la Doctora</w:t>
      </w:r>
    </w:p>
    <w:p>
      <w:pPr>
        <w:spacing w:after="120" w:before="0" w:line="276" w:lineRule="auto"/>
      </w:pPr>
      <w:r>
        <w:rPr>
          <w:rFonts w:ascii="Calibri" w:hAnsi="Calibri"/>
          <w:i w:val="0"/>
          <w:color w:val="1E293B"/>
          <w:sz w:val="22"/>
        </w:rPr>
        <w:t>Soy la Dra. Fiona Carolina Xacur García, cirujana oftalmóloga egresada de la Universidad Autónoma de Yucatán (UADY) con especialidad en Oftalmología por la Universidad Nacional Autónoma de México (UNAM). Cuento con un diploma de alta especialización en Córnea y Cirugía Refractiva. Con más de 15 años de trayectoria profesional, he atendido a más de 25,000 pacientes y realizado más de 6,500 cirugías oculares exitosas. Mi práctica médica en Mérida está enfocada en brindar la máxima precisión clínica y quirúrgica mediante tecnología láser de vanguardia para la restauración de la salud visual de mis pacientes.</w:t>
      </w:r>
    </w:p>
    <w:p>
      <w:pPr>
        <w:pStyle w:val="Heading2"/>
        <w:keepNext/>
        <w:spacing w:before="240" w:after="120"/>
      </w:pPr>
      <w:r>
        <w:rPr>
          <w:rFonts w:ascii="Calibri" w:hAnsi="Calibri"/>
          <w:b/>
          <w:color w:val="D59704"/>
          <w:sz w:val="30"/>
        </w:rPr>
        <w:t>Filosofía Médica</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Misión &amp; Filosofía</w:t>
              <w:br/>
            </w:r>
            <w:r>
              <w:rPr>
                <w:rFonts w:ascii="Calibri" w:hAnsi="Calibri"/>
                <w:i/>
                <w:color w:val="0F4C81"/>
                <w:sz w:val="22"/>
              </w:rPr>
              <w:t>"Preservar y recuperar el valioso tesoro de la visión mediante tratamientos personalizados, calidez humana y la más avanzada tecnología quirúrgica."</w:t>
            </w:r>
          </w:p>
        </w:tc>
      </w:tr>
    </w:tbl>
    <w:p>
      <w:pPr>
        <w:spacing w:after="240" w:before="0" w:line="276" w:lineRule="auto"/>
      </w:pPr>
    </w:p>
    <w:p>
      <w:pPr>
        <w:pStyle w:val="Heading2"/>
        <w:keepNext/>
        <w:spacing w:before="240" w:after="120"/>
      </w:pPr>
      <w:r>
        <w:rPr>
          <w:rFonts w:ascii="Calibri" w:hAnsi="Calibri"/>
          <w:b/>
          <w:color w:val="D59704"/>
          <w:sz w:val="30"/>
        </w:rPr>
        <w:t>Datos del Consultorio e Información General</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Dirección de Consultorios</w:t>
            </w:r>
          </w:p>
        </w:tc>
        <w:tc>
          <w:tcPr>
            <w:tcW w:type="dxa" w:w="6192"/>
            <w:tcMar>
              <w:top w:w="140" w:type="dxa"/>
              <w:bottom w:w="140" w:type="dxa"/>
              <w:left w:w="180" w:type="dxa"/>
              <w:right w:w="180" w:type="dxa"/>
            </w:tcMar>
          </w:tcPr>
          <w:p>
            <w:pPr>
              <w:spacing w:after="0" w:line="276" w:lineRule="auto"/>
            </w:pPr>
            <w:r>
              <w:rPr>
                <w:rFonts w:ascii="Calibri" w:hAnsi="Calibri"/>
                <w:color w:val="1E293B"/>
              </w:rPr>
              <w:t>Cliniteq MID (Col. García Ginerés) / Medytec (Col. Mérida Centro)</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Ciudad y Estado</w:t>
            </w:r>
          </w:p>
        </w:tc>
        <w:tc>
          <w:tcPr>
            <w:tcW w:type="dxa" w:w="6192"/>
            <w:tcMar>
              <w:top w:w="140" w:type="dxa"/>
              <w:bottom w:w="140" w:type="dxa"/>
              <w:left w:w="180" w:type="dxa"/>
              <w:right w:w="180" w:type="dxa"/>
            </w:tcMar>
          </w:tcPr>
          <w:p>
            <w:pPr>
              <w:spacing w:after="0" w:line="276" w:lineRule="auto"/>
            </w:pPr>
            <w:r>
              <w:rPr>
                <w:rFonts w:ascii="Calibri" w:hAnsi="Calibri"/>
                <w:color w:val="1E293B"/>
              </w:rPr>
              <w:t>Mérida, Yucatán</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Teléfono de Contacto</w:t>
            </w:r>
          </w:p>
        </w:tc>
        <w:tc>
          <w:tcPr>
            <w:tcW w:type="dxa" w:w="6192"/>
            <w:tcMar>
              <w:top w:w="140" w:type="dxa"/>
              <w:bottom w:w="140" w:type="dxa"/>
              <w:left w:w="180" w:type="dxa"/>
              <w:right w:w="180" w:type="dxa"/>
            </w:tcMar>
          </w:tcPr>
          <w:p>
            <w:pPr>
              <w:spacing w:after="0" w:line="276" w:lineRule="auto"/>
            </w:pPr>
            <w:r>
              <w:rPr>
                <w:rFonts w:ascii="Calibri" w:hAnsi="Calibri"/>
                <w:color w:val="1E293B"/>
              </w:rPr>
              <w:t>9993107047</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WhatsApp de Citas</w:t>
            </w:r>
          </w:p>
        </w:tc>
        <w:tc>
          <w:tcPr>
            <w:tcW w:type="dxa" w:w="6192"/>
            <w:tcMar>
              <w:top w:w="140" w:type="dxa"/>
              <w:bottom w:w="140" w:type="dxa"/>
              <w:left w:w="180" w:type="dxa"/>
              <w:right w:w="180" w:type="dxa"/>
            </w:tcMar>
          </w:tcPr>
          <w:p>
            <w:pPr>
              <w:spacing w:after="0" w:line="276" w:lineRule="auto"/>
            </w:pPr>
            <w:r>
              <w:rPr>
                <w:rFonts w:ascii="Calibri" w:hAnsi="Calibri"/>
                <w:color w:val="1E293B"/>
              </w:rPr>
              <w:t>9993107047</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Correo Electrónico</w:t>
            </w:r>
          </w:p>
        </w:tc>
        <w:tc>
          <w:tcPr>
            <w:tcW w:type="dxa" w:w="6192"/>
            <w:tcMar>
              <w:top w:w="140" w:type="dxa"/>
              <w:bottom w:w="140" w:type="dxa"/>
              <w:left w:w="180" w:type="dxa"/>
              <w:right w:w="180" w:type="dxa"/>
            </w:tcMar>
          </w:tcPr>
          <w:p>
            <w:pPr>
              <w:spacing w:after="0" w:line="276" w:lineRule="auto"/>
            </w:pPr>
            <w:r>
              <w:rPr>
                <w:rFonts w:ascii="Calibri" w:hAnsi="Calibri"/>
                <w:color w:val="1E293B"/>
              </w:rPr>
              <w:t>contacto@drafionaxacur.com</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Costo de Consulta</w:t>
            </w:r>
          </w:p>
        </w:tc>
        <w:tc>
          <w:tcPr>
            <w:tcW w:type="dxa" w:w="6192"/>
            <w:tcMar>
              <w:top w:w="140" w:type="dxa"/>
              <w:bottom w:w="140" w:type="dxa"/>
              <w:left w:w="180" w:type="dxa"/>
              <w:right w:w="180" w:type="dxa"/>
            </w:tcMar>
          </w:tcPr>
          <w:p>
            <w:pPr>
              <w:spacing w:after="0" w:line="276" w:lineRule="auto"/>
            </w:pPr>
            <w:r>
              <w:rPr>
                <w:rFonts w:ascii="Calibri" w:hAnsi="Calibri"/>
                <w:color w:val="1E293B"/>
              </w:rPr>
              <w:t>$1000 MXN</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Métodos de Pago</w:t>
            </w:r>
          </w:p>
        </w:tc>
        <w:tc>
          <w:tcPr>
            <w:tcW w:type="dxa" w:w="6192"/>
            <w:tcMar>
              <w:top w:w="140" w:type="dxa"/>
              <w:bottom w:w="140" w:type="dxa"/>
              <w:left w:w="180" w:type="dxa"/>
              <w:right w:w="180" w:type="dxa"/>
            </w:tcMar>
          </w:tcPr>
          <w:p>
            <w:pPr>
              <w:spacing w:after="0" w:line="276" w:lineRule="auto"/>
            </w:pPr>
            <w:r>
              <w:rPr>
                <w:rFonts w:ascii="Calibri" w:hAnsi="Calibri"/>
                <w:color w:val="1E293B"/>
              </w:rPr>
              <w:t>Efectivo, Transferencia, Tarjeta de Débito, Tarjeta de Crédito</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Aseguradoras / Convenios</w:t>
            </w:r>
          </w:p>
        </w:tc>
        <w:tc>
          <w:tcPr>
            <w:tcW w:type="dxa" w:w="6192"/>
            <w:tcMar>
              <w:top w:w="140" w:type="dxa"/>
              <w:bottom w:w="140" w:type="dxa"/>
              <w:left w:w="180" w:type="dxa"/>
              <w:right w:w="180" w:type="dxa"/>
            </w:tcMar>
          </w:tcPr>
          <w:p>
            <w:pPr>
              <w:spacing w:after="0" w:line="276" w:lineRule="auto"/>
            </w:pPr>
            <w:r>
              <w:rPr>
                <w:rFonts w:ascii="Calibri" w:hAnsi="Calibri"/>
                <w:color w:val="1E293B"/>
              </w:rPr>
              <w:t>AXA, GNP, Banorte, Mapfre, Allianz, Seguros Monterrey, Bupa, BxT, Inbursa, Metlife, Seguros Atlas, UADY</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Horarios de Atención</w:t>
            </w:r>
          </w:p>
        </w:tc>
        <w:tc>
          <w:tcPr>
            <w:tcW w:type="dxa" w:w="6192"/>
            <w:tcMar>
              <w:top w:w="140" w:type="dxa"/>
              <w:bottom w:w="140" w:type="dxa"/>
              <w:left w:w="180" w:type="dxa"/>
              <w:right w:w="180" w:type="dxa"/>
            </w:tcMar>
          </w:tcPr>
          <w:p>
            <w:pPr>
              <w:spacing w:after="0" w:line="276" w:lineRule="auto"/>
            </w:pPr>
            <w:r>
              <w:rPr>
                <w:rFonts w:ascii="Calibri" w:hAnsi="Calibri"/>
                <w:color w:val="1E293B"/>
              </w:rPr>
              <w:t>Cliniteq MID: Lun, Mie, Vie 8:00-13:00, Lun, Jue 17:00-19:00 | Medytec: Mar, Jue 8:00-13:00, Sáb 9:00-14:00</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Cédula Profesional</w:t>
            </w:r>
          </w:p>
        </w:tc>
        <w:tc>
          <w:tcPr>
            <w:tcW w:type="dxa" w:w="6192"/>
            <w:tcMar>
              <w:top w:w="140" w:type="dxa"/>
              <w:bottom w:w="140" w:type="dxa"/>
              <w:left w:w="180" w:type="dxa"/>
              <w:right w:w="180" w:type="dxa"/>
            </w:tcMar>
          </w:tcPr>
          <w:p>
            <w:pPr>
              <w:spacing w:after="0" w:line="276" w:lineRule="auto"/>
            </w:pPr>
            <w:r>
              <w:rPr>
                <w:rFonts w:ascii="Calibri" w:hAnsi="Calibri"/>
                <w:color w:val="1E293B"/>
              </w:rPr>
              <w:t>4281356</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Cédula de Especialidad</w:t>
            </w:r>
          </w:p>
        </w:tc>
        <w:tc>
          <w:tcPr>
            <w:tcW w:type="dxa" w:w="6192"/>
            <w:tcMar>
              <w:top w:w="140" w:type="dxa"/>
              <w:bottom w:w="140" w:type="dxa"/>
              <w:left w:w="180" w:type="dxa"/>
              <w:right w:w="180" w:type="dxa"/>
            </w:tcMar>
          </w:tcPr>
          <w:p>
            <w:pPr>
              <w:spacing w:after="0" w:line="276" w:lineRule="auto"/>
            </w:pPr>
            <w:r>
              <w:rPr>
                <w:rFonts w:ascii="Calibri" w:hAnsi="Calibri"/>
                <w:color w:val="1E293B"/>
              </w:rPr>
              <w:t>6595302</w:t>
            </w:r>
          </w:p>
        </w:tc>
      </w:tr>
      <w:tr>
        <w:tc>
          <w:tcPr>
            <w:tcW w:type="dxa" w:w="3168"/>
            <w:shd w:fill="F0F7FA"/>
            <w:tcMar>
              <w:top w:w="140" w:type="dxa"/>
              <w:bottom w:w="140" w:type="dxa"/>
              <w:left w:w="180" w:type="dxa"/>
              <w:right w:w="180" w:type="dxa"/>
            </w:tcMar>
          </w:tcPr>
          <w:p>
            <w:pPr>
              <w:spacing w:after="0" w:line="276" w:lineRule="auto"/>
            </w:pPr>
            <w:r>
              <w:rPr>
                <w:rFonts w:ascii="Calibri" w:hAnsi="Calibri"/>
                <w:b/>
                <w:color w:val="0F4C81"/>
              </w:rPr>
              <w:t>Registro COFEPRIS</w:t>
            </w:r>
          </w:p>
        </w:tc>
        <w:tc>
          <w:tcPr>
            <w:tcW w:type="dxa" w:w="6192"/>
            <w:tcMar>
              <w:top w:w="140" w:type="dxa"/>
              <w:bottom w:w="140" w:type="dxa"/>
              <w:left w:w="180" w:type="dxa"/>
              <w:right w:w="180" w:type="dxa"/>
            </w:tcMar>
          </w:tcPr>
          <w:p>
            <w:pPr>
              <w:spacing w:after="0" w:line="276" w:lineRule="auto"/>
            </w:pPr>
            <w:r>
              <w:rPr>
                <w:rFonts w:ascii="Calibri" w:hAnsi="Calibri"/>
                <w:color w:val="1E293B"/>
              </w:rPr>
              <w:t>En trámite</w:t>
            </w:r>
          </w:p>
        </w:tc>
      </w:tr>
    </w:tbl>
    <w:p>
      <w:pPr>
        <w:spacing w:after="240" w:before="0" w:line="276" w:lineRule="auto"/>
      </w:pPr>
    </w:p>
    <w:p>
      <w:pPr>
        <w:pStyle w:val="Heading2"/>
        <w:keepNext/>
        <w:spacing w:before="240" w:after="120"/>
      </w:pPr>
      <w:r>
        <w:rPr>
          <w:rFonts w:ascii="Calibri" w:hAnsi="Calibri"/>
          <w:b/>
          <w:color w:val="D59704"/>
          <w:sz w:val="30"/>
        </w:rPr>
        <w:t>Educación y Formación Académica</w:t>
      </w:r>
    </w:p>
    <w:p>
      <w:pPr>
        <w:pStyle w:val="ListBullet"/>
        <w:spacing w:after="80" w:before="0" w:line="276" w:lineRule="auto"/>
      </w:pPr>
      <w:r>
        <w:t>**Médico Cirujano** — Universidad Autónoma de Yucatán (UADY)</w:t>
      </w:r>
      <w:r>
        <w:t xml:space="preserve"> (2005)</w:t>
      </w:r>
    </w:p>
    <w:p>
      <w:pPr>
        <w:pStyle w:val="ListBullet"/>
        <w:spacing w:after="80" w:before="0" w:line="276" w:lineRule="auto"/>
      </w:pPr>
      <w:r>
        <w:t>**Especialidad en Oftalmología** — Universidad Nacional Autónoma de México (UNAM)</w:t>
      </w:r>
      <w:r>
        <w:t xml:space="preserve"> (2010)</w:t>
      </w:r>
    </w:p>
    <w:p>
      <w:pPr>
        <w:pStyle w:val="ListBullet"/>
        <w:spacing w:after="80" w:before="0" w:line="276" w:lineRule="auto"/>
      </w:pPr>
      <w:r>
        <w:t>**Alta Especialidad en Córnea y Cirugía Refractiva** — Instituto de Oftalmología Conde de Valenciana / UNAM</w:t>
      </w:r>
      <w:r>
        <w:t xml:space="preserve"> (2011)</w:t>
      </w:r>
    </w:p>
    <w:p>
      <w:pPr>
        <w:pStyle w:val="Heading2"/>
        <w:keepNext/>
        <w:spacing w:before="240" w:after="120"/>
      </w:pPr>
      <w:r>
        <w:rPr>
          <w:rFonts w:ascii="Calibri" w:hAnsi="Calibri"/>
          <w:b/>
          <w:color w:val="D59704"/>
          <w:sz w:val="30"/>
        </w:rPr>
        <w:t>Certificaciones y Colegios Médicos</w:t>
      </w:r>
    </w:p>
    <w:p>
      <w:pPr>
        <w:pStyle w:val="ListBullet"/>
        <w:spacing w:after="80" w:before="0" w:line="276" w:lineRule="auto"/>
      </w:pPr>
      <w:r>
        <w:t>**Diploma de Alta Especialidad en Córnea y Cirugía Refractiva** — Instituto de Oftalmología Conde de Valenciana / UNAM</w:t>
      </w:r>
    </w:p>
    <w:p>
      <w:pPr>
        <w:pStyle w:val="ListBullet"/>
        <w:spacing w:after="80" w:before="0" w:line="276" w:lineRule="auto"/>
      </w:pPr>
      <w:r>
        <w:t>**Especialista Certificada en Oftalmología** — Consejo Mexicano de Oftalmología, A.C.</w:t>
      </w:r>
    </w:p>
    <w:p>
      <w:pPr>
        <w:pStyle w:val="ListBullet"/>
        <w:spacing w:after="80" w:before="0" w:line="276" w:lineRule="auto"/>
      </w:pPr>
      <w:r>
        <w:t>**Miembro Activo** — Sociedad Mexicana de Oftalmología (SMO)</w:t>
      </w:r>
    </w:p>
    <w:p>
      <w:pPr>
        <w:pStyle w:val="ListBullet"/>
        <w:spacing w:after="80" w:before="0" w:line="276" w:lineRule="auto"/>
      </w:pPr>
      <w:r>
        <w:t>**Miembro del Colegio de Oftalmólogos** — Colegio de Oftalmólogos del Estado de Yucatán</w:t>
      </w:r>
    </w:p>
    <w:p>
      <w:pPr>
        <w:pStyle w:val="Heading2"/>
        <w:keepNext/>
        <w:spacing w:before="240" w:after="120"/>
      </w:pPr>
      <w:r>
        <w:rPr>
          <w:rFonts w:ascii="Calibri" w:hAnsi="Calibri"/>
          <w:b/>
          <w:color w:val="D59704"/>
          <w:sz w:val="30"/>
        </w:rPr>
        <w:t>Trayectoria y Experiencia</w:t>
      </w:r>
    </w:p>
    <w:p>
      <w:pPr>
        <w:spacing w:after="120" w:before="0" w:line="276" w:lineRule="auto"/>
      </w:pPr>
      <w:r>
        <w:rPr>
          <w:rFonts w:ascii="Calibri" w:hAnsi="Calibri"/>
          <w:color w:val="1E293B"/>
        </w:rPr>
        <w:t xml:space="preserve">• **2011 - Presente - Práctica Privada en Mérida (Cliniteq MID y Medytec):** </w:t>
      </w:r>
      <w:r>
        <w:t>Especialista en cirugía refractiva láser LASIK, implante de lentes intraoculares para catarata, adaptación de lentes esclerales y manejo avanzado de queratocono.</w:t>
      </w:r>
    </w:p>
    <w:p>
      <w:pPr>
        <w:spacing w:after="120" w:before="0" w:line="276" w:lineRule="auto"/>
      </w:pPr>
      <w:r>
        <w:rPr>
          <w:rFonts w:ascii="Calibri" w:hAnsi="Calibri"/>
          <w:color w:val="1E293B"/>
        </w:rPr>
        <w:t xml:space="preserve">• **Trayectoria - Trayectoria Médica y Quirúrgica:** </w:t>
      </w:r>
      <w:r>
        <w:t>Más de 15 años de experiencia clínica realizando microcirugía ocular y corrección de vicios de refracción (miopía, astigmatismo, hipermetropía).</w:t>
      </w:r>
    </w:p>
    <w:p>
      <w:r>
        <w:br w:type="page"/>
      </w:r>
    </w:p>
    <w:p>
      <w:pPr>
        <w:pStyle w:val="Heading1"/>
        <w:keepNext/>
        <w:spacing w:before="360" w:after="240"/>
      </w:pPr>
      <w:r>
        <w:rPr>
          <w:rFonts w:ascii="Calibri Light" w:hAnsi="Calibri Light"/>
          <w:b/>
          <w:color w:val="0F4C81"/>
          <w:sz w:val="40"/>
        </w:rPr>
        <w:t>2. Portafolio de Servicios y Procedimientos Médicos</w:t>
      </w:r>
    </w:p>
    <w:p>
      <w:pPr>
        <w:pStyle w:val="Heading2"/>
        <w:keepNext/>
        <w:spacing w:before="280" w:after="160"/>
      </w:pPr>
      <w:r>
        <w:rPr>
          <w:rFonts w:ascii="Calibri" w:hAnsi="Calibri"/>
          <w:b/>
          <w:color w:val="D59704"/>
          <w:sz w:val="30"/>
        </w:rPr>
        <w:t>Servicio 1: Consulta Oftalmológica General y Subsecuente</w:t>
      </w:r>
    </w:p>
    <w:p>
      <w:pPr>
        <w:spacing w:after="120" w:before="0" w:line="276" w:lineRule="auto"/>
      </w:pPr>
      <w:r>
        <w:rPr>
          <w:rFonts w:ascii="Calibri" w:hAnsi="Calibri"/>
          <w:b/>
          <w:i w:val="0"/>
          <w:color w:val="1E293B"/>
          <w:sz w:val="22"/>
        </w:rPr>
        <w:t>Descripción corta:</w:t>
      </w:r>
      <w:r>
        <w:rPr>
          <w:rFonts w:ascii="Calibri" w:hAnsi="Calibri"/>
          <w:i w:val="0"/>
          <w:color w:val="1E293B"/>
          <w:sz w:val="22"/>
        </w:rPr>
        <w:t xml:space="preserve"> Evaluación clínica completa de la agudeza visual y la salud ocular, que incluye graduación digital de lentes, toma de presión intraocular y examen detallado de fondo de ojo.</w:t>
      </w:r>
    </w:p>
    <w:p>
      <w:pPr>
        <w:spacing w:after="120" w:before="0" w:line="276" w:lineRule="auto"/>
      </w:pPr>
      <w:r>
        <w:rPr>
          <w:rFonts w:ascii="Calibri" w:hAnsi="Calibri"/>
          <w:b/>
          <w:i w:val="0"/>
          <w:color w:val="1E293B"/>
          <w:sz w:val="22"/>
        </w:rPr>
        <w:t>Descripción detallada:</w:t>
      </w:r>
      <w:r>
        <w:rPr>
          <w:rFonts w:ascii="Calibri" w:hAnsi="Calibri"/>
          <w:i w:val="0"/>
          <w:color w:val="1E293B"/>
          <w:sz w:val="22"/>
        </w:rPr>
        <w:t xml:space="preserve"> La consulta oftalmológica general realizada por la Dra. Fiona Xacur evalúa minuciosamente el estado de salud de tus ojos. Incluye la medición digital de tu agudeza visual, examen con lámpara de hendidura de las estructuras del ojo (córnea, iris, conjuntiva), tonometría para medir la presión intraocular (previniendo el glaucoma), y la exploración bajo dilatación pupilar de tu retina y nervio óptico. Es vital para detectar de manera temprana padecimientos que ponen en riesgo tu visión.</w:t>
      </w:r>
    </w:p>
    <w:p>
      <w:pPr>
        <w:pStyle w:val="Heading3"/>
        <w:keepNext/>
        <w:spacing w:before="200" w:after="80"/>
      </w:pPr>
      <w:r>
        <w:rPr>
          <w:rFonts w:ascii="Calibri" w:hAnsi="Calibri"/>
          <w:b/>
          <w:color w:val="0F4C81"/>
          <w:sz w:val="24"/>
        </w:rPr>
        <w:t>Ficha Técnica del Procedimiento</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pPr>
            <w:r>
              <w:rPr>
                <w:rFonts w:ascii="Calibri" w:hAnsi="Calibri"/>
                <w:b/>
                <w:color w:val="0F4C81"/>
              </w:rPr>
              <w:t>Tipo de Servicio</w:t>
            </w:r>
          </w:p>
        </w:tc>
        <w:tc>
          <w:tcPr>
            <w:tcW w:type="dxa" w:w="6192"/>
            <w:tcMar>
              <w:top w:w="140" w:type="dxa"/>
              <w:bottom w:w="140" w:type="dxa"/>
              <w:left w:w="180" w:type="dxa"/>
              <w:right w:w="180" w:type="dxa"/>
            </w:tcMar>
          </w:tcPr>
          <w:p>
            <w:pPr>
              <w:spacing w:after="0"/>
            </w:pPr>
            <w:r>
              <w:rPr>
                <w:rFonts w:ascii="Calibri" w:hAnsi="Calibri"/>
                <w:color w:val="1E293B"/>
              </w:rPr>
              <w:t>CONSULTORIO</w:t>
            </w:r>
          </w:p>
        </w:tc>
      </w:tr>
      <w:tr>
        <w:tc>
          <w:tcPr>
            <w:tcW w:type="dxa" w:w="3168"/>
            <w:shd w:fill="F0F7FA"/>
            <w:tcMar>
              <w:top w:w="140" w:type="dxa"/>
              <w:bottom w:w="140" w:type="dxa"/>
              <w:left w:w="180" w:type="dxa"/>
              <w:right w:w="180" w:type="dxa"/>
            </w:tcMar>
          </w:tcPr>
          <w:p>
            <w:pPr>
              <w:spacing w:after="0"/>
            </w:pPr>
            <w:r>
              <w:rPr>
                <w:rFonts w:ascii="Calibri" w:hAnsi="Calibri"/>
                <w:b/>
                <w:color w:val="0F4C81"/>
              </w:rPr>
              <w:t>Tipo de Anestesia</w:t>
            </w:r>
          </w:p>
        </w:tc>
        <w:tc>
          <w:tcPr>
            <w:tcW w:type="dxa" w:w="6192"/>
            <w:tcMar>
              <w:top w:w="140" w:type="dxa"/>
              <w:bottom w:w="140" w:type="dxa"/>
              <w:left w:w="180" w:type="dxa"/>
              <w:right w:w="180" w:type="dxa"/>
            </w:tcMar>
          </w:tcPr>
          <w:p>
            <w:pPr>
              <w:spacing w:after="0"/>
            </w:pPr>
            <w:r>
              <w:rPr>
                <w:rFonts w:ascii="Calibri" w:hAnsi="Calibri"/>
                <w:color w:val="1E293B"/>
              </w:rPr>
              <w:t>Gotas dilatadoras y anestésicas (si se requiere tonometría)</w:t>
            </w:r>
          </w:p>
        </w:tc>
      </w:tr>
      <w:tr>
        <w:tc>
          <w:tcPr>
            <w:tcW w:type="dxa" w:w="3168"/>
            <w:shd w:fill="F0F7FA"/>
            <w:tcMar>
              <w:top w:w="140" w:type="dxa"/>
              <w:bottom w:w="140" w:type="dxa"/>
              <w:left w:w="180" w:type="dxa"/>
              <w:right w:w="180" w:type="dxa"/>
            </w:tcMar>
          </w:tcPr>
          <w:p>
            <w:pPr>
              <w:spacing w:after="0"/>
            </w:pPr>
            <w:r>
              <w:rPr>
                <w:rFonts w:ascii="Calibri" w:hAnsi="Calibri"/>
                <w:b/>
                <w:color w:val="0F4C81"/>
              </w:rPr>
              <w:t>Duración Estimada</w:t>
            </w:r>
          </w:p>
        </w:tc>
        <w:tc>
          <w:tcPr>
            <w:tcW w:type="dxa" w:w="6192"/>
            <w:tcMar>
              <w:top w:w="140" w:type="dxa"/>
              <w:bottom w:w="140" w:type="dxa"/>
              <w:left w:w="180" w:type="dxa"/>
              <w:right w:w="180" w:type="dxa"/>
            </w:tcMar>
          </w:tcPr>
          <w:p>
            <w:pPr>
              <w:spacing w:after="0"/>
            </w:pPr>
            <w:r>
              <w:rPr>
                <w:rFonts w:ascii="Calibri" w:hAnsi="Calibri"/>
                <w:color w:val="1E293B"/>
              </w:rPr>
              <w:t>30 a 45 minutos</w:t>
            </w:r>
          </w:p>
        </w:tc>
      </w:tr>
      <w:tr>
        <w:tc>
          <w:tcPr>
            <w:tcW w:type="dxa" w:w="3168"/>
            <w:shd w:fill="F0F7FA"/>
            <w:tcMar>
              <w:top w:w="140" w:type="dxa"/>
              <w:bottom w:w="140" w:type="dxa"/>
              <w:left w:w="180" w:type="dxa"/>
              <w:right w:w="180" w:type="dxa"/>
            </w:tcMar>
          </w:tcPr>
          <w:p>
            <w:pPr>
              <w:spacing w:after="0"/>
            </w:pPr>
            <w:r>
              <w:rPr>
                <w:rFonts w:ascii="Calibri" w:hAnsi="Calibri"/>
                <w:b/>
                <w:color w:val="0F4C81"/>
              </w:rPr>
              <w:t>Tiempo de Recuperación</w:t>
            </w:r>
          </w:p>
        </w:tc>
        <w:tc>
          <w:tcPr>
            <w:tcW w:type="dxa" w:w="6192"/>
            <w:tcMar>
              <w:top w:w="140" w:type="dxa"/>
              <w:bottom w:w="140" w:type="dxa"/>
              <w:left w:w="180" w:type="dxa"/>
              <w:right w:w="180" w:type="dxa"/>
            </w:tcMar>
          </w:tcPr>
          <w:p>
            <w:pPr>
              <w:spacing w:after="0"/>
            </w:pPr>
            <w:r>
              <w:rPr>
                <w:rFonts w:ascii="Calibri" w:hAnsi="Calibri"/>
                <w:color w:val="1E293B"/>
              </w:rPr>
              <w:t>Inmediata (se sugiere llevar lentes de sol por la dilatación pupilar)</w:t>
            </w:r>
          </w:p>
        </w:tc>
      </w:tr>
      <w:tr>
        <w:tc>
          <w:tcPr>
            <w:tcW w:type="dxa" w:w="3168"/>
            <w:shd w:fill="F0F7FA"/>
            <w:tcMar>
              <w:top w:w="140" w:type="dxa"/>
              <w:bottom w:w="140" w:type="dxa"/>
              <w:left w:w="180" w:type="dxa"/>
              <w:right w:w="180" w:type="dxa"/>
            </w:tcMar>
          </w:tcPr>
          <w:p>
            <w:pPr>
              <w:spacing w:after="0"/>
            </w:pPr>
            <w:r>
              <w:rPr>
                <w:rFonts w:ascii="Calibri" w:hAnsi="Calibri"/>
                <w:b/>
                <w:color w:val="0F4C81"/>
              </w:rPr>
              <w:t>¿Es doloroso?</w:t>
            </w:r>
          </w:p>
        </w:tc>
        <w:tc>
          <w:tcPr>
            <w:tcW w:type="dxa" w:w="6192"/>
            <w:tcMar>
              <w:top w:w="140" w:type="dxa"/>
              <w:bottom w:w="140" w:type="dxa"/>
              <w:left w:w="180" w:type="dxa"/>
              <w:right w:w="180" w:type="dxa"/>
            </w:tcMar>
          </w:tcPr>
          <w:p>
            <w:pPr>
              <w:spacing w:after="0"/>
            </w:pPr>
            <w:r>
              <w:rPr>
                <w:rFonts w:ascii="Calibri" w:hAnsi="Calibri"/>
                <w:color w:val="1E293B"/>
              </w:rPr>
              <w:t>No</w:t>
            </w:r>
          </w:p>
        </w:tc>
      </w:tr>
      <w:tr>
        <w:tc>
          <w:tcPr>
            <w:tcW w:type="dxa" w:w="3168"/>
            <w:shd w:fill="F0F7FA"/>
            <w:tcMar>
              <w:top w:w="140" w:type="dxa"/>
              <w:bottom w:w="140" w:type="dxa"/>
              <w:left w:w="180" w:type="dxa"/>
              <w:right w:w="180" w:type="dxa"/>
            </w:tcMar>
          </w:tcPr>
          <w:p>
            <w:pPr>
              <w:spacing w:after="0"/>
            </w:pPr>
            <w:r>
              <w:rPr>
                <w:rFonts w:ascii="Calibri" w:hAnsi="Calibri"/>
                <w:b/>
                <w:color w:val="0F4C81"/>
              </w:rPr>
              <w:t>Rango de Precios</w:t>
            </w:r>
          </w:p>
        </w:tc>
        <w:tc>
          <w:tcPr>
            <w:tcW w:type="dxa" w:w="6192"/>
            <w:tcMar>
              <w:top w:w="140" w:type="dxa"/>
              <w:bottom w:w="140" w:type="dxa"/>
              <w:left w:w="180" w:type="dxa"/>
              <w:right w:w="180" w:type="dxa"/>
            </w:tcMar>
          </w:tcPr>
          <w:p>
            <w:pPr>
              <w:spacing w:after="0"/>
            </w:pPr>
            <w:r>
              <w:rPr>
                <w:rFonts w:ascii="Calibri" w:hAnsi="Calibri"/>
                <w:color w:val="1E293B"/>
              </w:rPr>
              <w:t>$1,000 MXN</w:t>
            </w:r>
          </w:p>
        </w:tc>
      </w:tr>
      <w:tr>
        <w:tc>
          <w:tcPr>
            <w:tcW w:type="dxa" w:w="3168"/>
            <w:shd w:fill="F0F7FA"/>
            <w:tcMar>
              <w:top w:w="140" w:type="dxa"/>
              <w:bottom w:w="140" w:type="dxa"/>
              <w:left w:w="180" w:type="dxa"/>
              <w:right w:w="180" w:type="dxa"/>
            </w:tcMar>
          </w:tcPr>
          <w:p>
            <w:pPr>
              <w:spacing w:after="0"/>
            </w:pPr>
            <w:r>
              <w:rPr>
                <w:rFonts w:ascii="Calibri" w:hAnsi="Calibri"/>
                <w:b/>
                <w:color w:val="0F4C81"/>
              </w:rPr>
              <w:t>Equipos</w:t>
            </w:r>
          </w:p>
        </w:tc>
        <w:tc>
          <w:tcPr>
            <w:tcW w:type="dxa" w:w="6192"/>
            <w:tcMar>
              <w:top w:w="140" w:type="dxa"/>
              <w:bottom w:w="140" w:type="dxa"/>
              <w:left w:w="180" w:type="dxa"/>
              <w:right w:w="180" w:type="dxa"/>
            </w:tcMar>
          </w:tcPr>
          <w:p>
            <w:pPr>
              <w:spacing w:after="0"/>
            </w:pPr>
            <w:r>
              <w:rPr>
                <w:rFonts w:ascii="Calibri" w:hAnsi="Calibri"/>
                <w:color w:val="1E293B"/>
              </w:rPr>
              <w:t>Autorefractómetro digital Nidek, Lámpara de hendidura con fotografía, Tonómetro de aplanamiento Goldmann</w:t>
            </w:r>
          </w:p>
        </w:tc>
      </w:tr>
      <w:tr>
        <w:tc>
          <w:tcPr>
            <w:tcW w:type="dxa" w:w="3168"/>
            <w:shd w:fill="F0F7FA"/>
            <w:tcMar>
              <w:top w:w="140" w:type="dxa"/>
              <w:bottom w:w="140" w:type="dxa"/>
              <w:left w:w="180" w:type="dxa"/>
              <w:right w:w="180" w:type="dxa"/>
            </w:tcMar>
          </w:tcPr>
          <w:p>
            <w:pPr>
              <w:spacing w:after="0"/>
            </w:pPr>
            <w:r>
              <w:rPr>
                <w:rFonts w:ascii="Calibri" w:hAnsi="Calibri"/>
                <w:b/>
                <w:color w:val="0F4C81"/>
              </w:rPr>
              <w:t>Indicación</w:t>
            </w:r>
          </w:p>
        </w:tc>
        <w:tc>
          <w:tcPr>
            <w:tcW w:type="dxa" w:w="6192"/>
            <w:tcMar>
              <w:top w:w="140" w:type="dxa"/>
              <w:bottom w:w="140" w:type="dxa"/>
              <w:left w:w="180" w:type="dxa"/>
              <w:right w:w="180" w:type="dxa"/>
            </w:tcMar>
          </w:tcPr>
          <w:p>
            <w:pPr>
              <w:spacing w:after="0"/>
            </w:pPr>
            <w:r>
              <w:rPr>
                <w:rFonts w:ascii="Calibri" w:hAnsi="Calibri"/>
                <w:color w:val="1E293B"/>
              </w:rPr>
              <w:t>Chequeo visual anual recomendado para niños, adultos y pacientes diabéticos</w:t>
            </w:r>
          </w:p>
        </w:tc>
      </w:tr>
    </w:tbl>
    <w:p>
      <w:pPr>
        <w:spacing w:after="240" w:before="0" w:line="276" w:lineRule="auto"/>
      </w:pPr>
    </w:p>
    <w:p>
      <w:pPr>
        <w:pStyle w:val="Heading3"/>
        <w:keepNext/>
        <w:spacing w:before="200" w:after="80"/>
      </w:pPr>
      <w:r>
        <w:rPr>
          <w:rFonts w:ascii="Calibri" w:hAnsi="Calibri"/>
          <w:b/>
          <w:color w:val="0F4C81"/>
          <w:sz w:val="24"/>
        </w:rPr>
        <w:t>¿Cuáles son los beneficios?</w:t>
      </w:r>
    </w:p>
    <w:p>
      <w:pPr>
        <w:pStyle w:val="ListBullet"/>
        <w:spacing w:after="80" w:before="0" w:line="276" w:lineRule="auto"/>
      </w:pPr>
      <w:r>
        <w:rPr>
          <w:rFonts w:ascii="Calibri" w:hAnsi="Calibri"/>
          <w:i w:val="0"/>
          <w:color w:val="1E293B"/>
          <w:sz w:val="22"/>
        </w:rPr>
        <w:t>Precisión absoluta en la graduación de tus lentes</w:t>
      </w:r>
    </w:p>
    <w:p>
      <w:pPr>
        <w:pStyle w:val="ListBullet"/>
        <w:spacing w:after="80" w:before="0" w:line="276" w:lineRule="auto"/>
      </w:pPr>
      <w:r>
        <w:rPr>
          <w:rFonts w:ascii="Calibri" w:hAnsi="Calibri"/>
          <w:i w:val="0"/>
          <w:color w:val="1E293B"/>
          <w:sz w:val="22"/>
        </w:rPr>
        <w:t>Detección y tratamiento oportuno de enfermedades oculares asintomáticas</w:t>
      </w:r>
    </w:p>
    <w:p>
      <w:pPr>
        <w:pStyle w:val="ListBullet"/>
        <w:spacing w:after="80" w:before="0" w:line="276" w:lineRule="auto"/>
      </w:pPr>
      <w:r>
        <w:rPr>
          <w:rFonts w:ascii="Calibri" w:hAnsi="Calibri"/>
          <w:i w:val="0"/>
          <w:color w:val="1E293B"/>
          <w:sz w:val="22"/>
        </w:rPr>
        <w:t>Descarte y control de presión intraocular elevada (glaucoma)</w:t>
      </w:r>
    </w:p>
    <w:p>
      <w:pPr>
        <w:pStyle w:val="ListBullet"/>
        <w:spacing w:after="80" w:before="0" w:line="276" w:lineRule="auto"/>
      </w:pPr>
      <w:r>
        <w:rPr>
          <w:rFonts w:ascii="Calibri" w:hAnsi="Calibri"/>
          <w:i w:val="0"/>
          <w:color w:val="1E293B"/>
          <w:sz w:val="22"/>
        </w:rPr>
        <w:t>Evaluación experta de la córnea y la superficie ocular</w:t>
      </w:r>
    </w:p>
    <w:p>
      <w:pPr>
        <w:pStyle w:val="Heading3"/>
        <w:keepNext/>
        <w:spacing w:before="200" w:after="80"/>
      </w:pPr>
      <w:r>
        <w:rPr>
          <w:rFonts w:ascii="Calibri" w:hAnsi="Calibri"/>
          <w:b/>
          <w:color w:val="0F4C81"/>
          <w:sz w:val="24"/>
        </w:rPr>
        <w:t>Recomendaciones</w:t>
      </w:r>
    </w:p>
    <w:p>
      <w:pPr>
        <w:pStyle w:val="ListBullet"/>
        <w:spacing w:after="80" w:before="0" w:line="276" w:lineRule="auto"/>
      </w:pPr>
      <w:r>
        <w:rPr>
          <w:rFonts w:ascii="Calibri" w:hAnsi="Calibri"/>
          <w:i w:val="0"/>
          <w:color w:val="1E293B"/>
          <w:sz w:val="22"/>
        </w:rPr>
        <w:t>Traer lentes de sol para mitigar la luz solar a la salida de la consulta debido a las gotas dilatadoras.</w:t>
      </w:r>
    </w:p>
    <w:p>
      <w:pPr>
        <w:pStyle w:val="ListBullet"/>
        <w:spacing w:after="80" w:before="0" w:line="276" w:lineRule="auto"/>
      </w:pPr>
      <w:r>
        <w:rPr>
          <w:rFonts w:ascii="Calibri" w:hAnsi="Calibri"/>
          <w:i w:val="0"/>
          <w:color w:val="1E293B"/>
          <w:sz w:val="22"/>
        </w:rPr>
        <w:t>Evitar conducir vehículos en las siguientes 3 a 4 horas tras la dilatación de pupila.</w:t>
      </w:r>
    </w:p>
    <w:p>
      <w:pPr>
        <w:pStyle w:val="ListBullet"/>
        <w:spacing w:after="80" w:before="0" w:line="276" w:lineRule="auto"/>
      </w:pPr>
      <w:r>
        <w:rPr>
          <w:rFonts w:ascii="Calibri" w:hAnsi="Calibri"/>
          <w:i w:val="0"/>
          <w:color w:val="1E293B"/>
          <w:sz w:val="22"/>
        </w:rPr>
        <w:t>Presentar tus anteojos de uso habitual para comparar tu visión.</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Consulta Oftalmológica en Mérida | Dra. Fiona Xacur García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Agenda tu consulta oftalmológica integral en Mérida. Incluye examen de la vista, toma de presión y fondo de ojo. Costo: $1,000 MXN.</w:t>
      </w:r>
    </w:p>
    <w:p>
      <w:pPr>
        <w:spacing w:after="120" w:before="0" w:line="276" w:lineRule="auto"/>
      </w:pPr>
      <w:r>
        <w:rPr>
          <w:rFonts w:ascii="Calibri" w:hAnsi="Calibri"/>
          <w:b/>
          <w:i w:val="0"/>
          <w:color w:val="1E293B"/>
          <w:sz w:val="22"/>
        </w:rPr>
        <w:t>Palabras Clave:</w:t>
      </w:r>
      <w:r>
        <w:rPr>
          <w:rFonts w:ascii="Calibri" w:hAnsi="Calibri"/>
          <w:i w:val="0"/>
          <w:color w:val="1E293B"/>
          <w:sz w:val="22"/>
        </w:rPr>
        <w:t xml:space="preserve"> oftalmólogo Mérida, examen de la vista Mérida, doctor de los ojos Mérida, consulta de oftalmología costo</w:t>
      </w:r>
    </w:p>
    <w:p/>
    <w:p>
      <w:pPr>
        <w:pStyle w:val="Heading2"/>
        <w:keepNext/>
        <w:spacing w:before="280" w:after="160"/>
      </w:pPr>
      <w:r>
        <w:rPr>
          <w:rFonts w:ascii="Calibri" w:hAnsi="Calibri"/>
          <w:b/>
          <w:color w:val="D59704"/>
          <w:sz w:val="30"/>
        </w:rPr>
        <w:t>Servicio 2: Adaptación de Lentes de Contacto Esclerales</w:t>
      </w:r>
    </w:p>
    <w:p>
      <w:pPr>
        <w:spacing w:after="120" w:before="0" w:line="276" w:lineRule="auto"/>
      </w:pPr>
      <w:r>
        <w:rPr>
          <w:rFonts w:ascii="Calibri" w:hAnsi="Calibri"/>
          <w:b/>
          <w:i w:val="0"/>
          <w:color w:val="1E293B"/>
          <w:sz w:val="22"/>
        </w:rPr>
        <w:t>Descripción corta:</w:t>
      </w:r>
      <w:r>
        <w:rPr>
          <w:rFonts w:ascii="Calibri" w:hAnsi="Calibri"/>
          <w:i w:val="0"/>
          <w:color w:val="1E293B"/>
          <w:sz w:val="22"/>
        </w:rPr>
        <w:t xml:space="preserve"> Estudio y adaptación personalizada de lentes esclerales rígidos permeables al gas, diseñados para regularizar la córnea y devolver la agudeza visual en queratocono o córneas irregulares.</w:t>
      </w:r>
    </w:p>
    <w:p>
      <w:pPr>
        <w:spacing w:after="120" w:before="0" w:line="276" w:lineRule="auto"/>
      </w:pPr>
      <w:r>
        <w:rPr>
          <w:rFonts w:ascii="Calibri" w:hAnsi="Calibri"/>
          <w:b/>
          <w:i w:val="0"/>
          <w:color w:val="1E293B"/>
          <w:sz w:val="22"/>
        </w:rPr>
        <w:t>Descripción detallada:</w:t>
      </w:r>
      <w:r>
        <w:rPr>
          <w:rFonts w:ascii="Calibri" w:hAnsi="Calibri"/>
          <w:i w:val="0"/>
          <w:color w:val="1E293B"/>
          <w:sz w:val="22"/>
        </w:rPr>
        <w:t xml:space="preserve"> La adaptación de lentes esclerales es un procedimiento altamente especializado enfocado en pacientes con córneas sumamente irregulares, queratocono avanzado o sequedad ocular extrema. A diferencia de los lentes de contacto rígidos tradicionales, el lente escleral es más grande y se apoya en la esclera (la parte blanca del ojo), pasando por encima de la córnea sin tocarla. El espacio intermedio se llena con solución salina estéril, creando una superficie refractiva perfecta que proporciona una visión nítida excepcional y alivio de síntomas de ojo seco.</w:t>
      </w:r>
    </w:p>
    <w:p>
      <w:pPr>
        <w:pStyle w:val="Heading3"/>
        <w:keepNext/>
        <w:spacing w:before="200" w:after="80"/>
      </w:pPr>
      <w:r>
        <w:rPr>
          <w:rFonts w:ascii="Calibri" w:hAnsi="Calibri"/>
          <w:b/>
          <w:color w:val="0F4C81"/>
          <w:sz w:val="24"/>
        </w:rPr>
        <w:t>Ficha Técnica del Procedimiento</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pPr>
            <w:r>
              <w:rPr>
                <w:rFonts w:ascii="Calibri" w:hAnsi="Calibri"/>
                <w:b/>
                <w:color w:val="0F4C81"/>
              </w:rPr>
              <w:t>Tipo de Servicio</w:t>
            </w:r>
          </w:p>
        </w:tc>
        <w:tc>
          <w:tcPr>
            <w:tcW w:type="dxa" w:w="6192"/>
            <w:tcMar>
              <w:top w:w="140" w:type="dxa"/>
              <w:bottom w:w="140" w:type="dxa"/>
              <w:left w:w="180" w:type="dxa"/>
              <w:right w:w="180" w:type="dxa"/>
            </w:tcMar>
          </w:tcPr>
          <w:p>
            <w:pPr>
              <w:spacing w:after="0"/>
            </w:pPr>
            <w:r>
              <w:rPr>
                <w:rFonts w:ascii="Calibri" w:hAnsi="Calibri"/>
                <w:color w:val="1E293B"/>
              </w:rPr>
              <w:t>CONSULTORIO</w:t>
            </w:r>
          </w:p>
        </w:tc>
      </w:tr>
      <w:tr>
        <w:tc>
          <w:tcPr>
            <w:tcW w:type="dxa" w:w="3168"/>
            <w:shd w:fill="F0F7FA"/>
            <w:tcMar>
              <w:top w:w="140" w:type="dxa"/>
              <w:bottom w:w="140" w:type="dxa"/>
              <w:left w:w="180" w:type="dxa"/>
              <w:right w:w="180" w:type="dxa"/>
            </w:tcMar>
          </w:tcPr>
          <w:p>
            <w:pPr>
              <w:spacing w:after="0"/>
            </w:pPr>
            <w:r>
              <w:rPr>
                <w:rFonts w:ascii="Calibri" w:hAnsi="Calibri"/>
                <w:b/>
                <w:color w:val="0F4C81"/>
              </w:rPr>
              <w:t>Tipo de Anestesia</w:t>
            </w:r>
          </w:p>
        </w:tc>
        <w:tc>
          <w:tcPr>
            <w:tcW w:type="dxa" w:w="6192"/>
            <w:tcMar>
              <w:top w:w="140" w:type="dxa"/>
              <w:bottom w:w="140" w:type="dxa"/>
              <w:left w:w="180" w:type="dxa"/>
              <w:right w:w="180" w:type="dxa"/>
            </w:tcMar>
          </w:tcPr>
          <w:p>
            <w:pPr>
              <w:spacing w:after="0"/>
            </w:pPr>
            <w:r>
              <w:rPr>
                <w:rFonts w:ascii="Calibri" w:hAnsi="Calibri"/>
                <w:color w:val="1E293B"/>
              </w:rPr>
              <w:t>Ninguna</w:t>
            </w:r>
          </w:p>
        </w:tc>
      </w:tr>
      <w:tr>
        <w:tc>
          <w:tcPr>
            <w:tcW w:type="dxa" w:w="3168"/>
            <w:shd w:fill="F0F7FA"/>
            <w:tcMar>
              <w:top w:w="140" w:type="dxa"/>
              <w:bottom w:w="140" w:type="dxa"/>
              <w:left w:w="180" w:type="dxa"/>
              <w:right w:w="180" w:type="dxa"/>
            </w:tcMar>
          </w:tcPr>
          <w:p>
            <w:pPr>
              <w:spacing w:after="0"/>
            </w:pPr>
            <w:r>
              <w:rPr>
                <w:rFonts w:ascii="Calibri" w:hAnsi="Calibri"/>
                <w:b/>
                <w:color w:val="0F4C81"/>
              </w:rPr>
              <w:t>Duración Estimada</w:t>
            </w:r>
          </w:p>
        </w:tc>
        <w:tc>
          <w:tcPr>
            <w:tcW w:type="dxa" w:w="6192"/>
            <w:tcMar>
              <w:top w:w="140" w:type="dxa"/>
              <w:bottom w:w="140" w:type="dxa"/>
              <w:left w:w="180" w:type="dxa"/>
              <w:right w:w="180" w:type="dxa"/>
            </w:tcMar>
          </w:tcPr>
          <w:p>
            <w:pPr>
              <w:spacing w:after="0"/>
            </w:pPr>
            <w:r>
              <w:rPr>
                <w:rFonts w:ascii="Calibri" w:hAnsi="Calibri"/>
                <w:color w:val="1E293B"/>
              </w:rPr>
              <w:t>60 minutos</w:t>
            </w:r>
          </w:p>
        </w:tc>
      </w:tr>
      <w:tr>
        <w:tc>
          <w:tcPr>
            <w:tcW w:type="dxa" w:w="3168"/>
            <w:shd w:fill="F0F7FA"/>
            <w:tcMar>
              <w:top w:w="140" w:type="dxa"/>
              <w:bottom w:w="140" w:type="dxa"/>
              <w:left w:w="180" w:type="dxa"/>
              <w:right w:w="180" w:type="dxa"/>
            </w:tcMar>
          </w:tcPr>
          <w:p>
            <w:pPr>
              <w:spacing w:after="0"/>
            </w:pPr>
            <w:r>
              <w:rPr>
                <w:rFonts w:ascii="Calibri" w:hAnsi="Calibri"/>
                <w:b/>
                <w:color w:val="0F4C81"/>
              </w:rPr>
              <w:t>Tiempo de Recuperación</w:t>
            </w:r>
          </w:p>
        </w:tc>
        <w:tc>
          <w:tcPr>
            <w:tcW w:type="dxa" w:w="6192"/>
            <w:tcMar>
              <w:top w:w="140" w:type="dxa"/>
              <w:bottom w:w="140" w:type="dxa"/>
              <w:left w:w="180" w:type="dxa"/>
              <w:right w:w="180" w:type="dxa"/>
            </w:tcMar>
          </w:tcPr>
          <w:p>
            <w:pPr>
              <w:spacing w:after="0"/>
            </w:pPr>
            <w:r>
              <w:rPr>
                <w:rFonts w:ascii="Calibri" w:hAnsi="Calibri"/>
                <w:color w:val="1E293B"/>
              </w:rPr>
              <w:t>Inmediata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 doloroso?</w:t>
            </w:r>
          </w:p>
        </w:tc>
        <w:tc>
          <w:tcPr>
            <w:tcW w:type="dxa" w:w="6192"/>
            <w:tcMar>
              <w:top w:w="140" w:type="dxa"/>
              <w:bottom w:w="140" w:type="dxa"/>
              <w:left w:w="180" w:type="dxa"/>
              <w:right w:w="180" w:type="dxa"/>
            </w:tcMar>
          </w:tcPr>
          <w:p>
            <w:pPr>
              <w:spacing w:after="0"/>
            </w:pPr>
            <w:r>
              <w:rPr>
                <w:rFonts w:ascii="Calibri" w:hAnsi="Calibri"/>
                <w:color w:val="1E293B"/>
              </w:rPr>
              <w:t>No</w:t>
            </w:r>
          </w:p>
        </w:tc>
      </w:tr>
      <w:tr>
        <w:tc>
          <w:tcPr>
            <w:tcW w:type="dxa" w:w="3168"/>
            <w:shd w:fill="F0F7FA"/>
            <w:tcMar>
              <w:top w:w="140" w:type="dxa"/>
              <w:bottom w:w="140" w:type="dxa"/>
              <w:left w:w="180" w:type="dxa"/>
              <w:right w:w="180" w:type="dxa"/>
            </w:tcMar>
          </w:tcPr>
          <w:p>
            <w:pPr>
              <w:spacing w:after="0"/>
            </w:pPr>
            <w:r>
              <w:rPr>
                <w:rFonts w:ascii="Calibri" w:hAnsi="Calibri"/>
                <w:b/>
                <w:color w:val="0F4C81"/>
              </w:rPr>
              <w:t>Rango de Precios</w:t>
            </w:r>
          </w:p>
        </w:tc>
        <w:tc>
          <w:tcPr>
            <w:tcW w:type="dxa" w:w="6192"/>
            <w:tcMar>
              <w:top w:w="140" w:type="dxa"/>
              <w:bottom w:w="140" w:type="dxa"/>
              <w:left w:w="180" w:type="dxa"/>
              <w:right w:w="180" w:type="dxa"/>
            </w:tcMar>
          </w:tcPr>
          <w:p>
            <w:pPr>
              <w:spacing w:after="0"/>
            </w:pPr>
            <w:r>
              <w:rPr>
                <w:rFonts w:ascii="Calibri" w:hAnsi="Calibri"/>
                <w:color w:val="1E293B"/>
              </w:rPr>
              <w:t>$1,000 MXN (Consulta de adaptación)</w:t>
            </w:r>
          </w:p>
        </w:tc>
      </w:tr>
      <w:tr>
        <w:tc>
          <w:tcPr>
            <w:tcW w:type="dxa" w:w="3168"/>
            <w:shd w:fill="F0F7FA"/>
            <w:tcMar>
              <w:top w:w="140" w:type="dxa"/>
              <w:bottom w:w="140" w:type="dxa"/>
              <w:left w:w="180" w:type="dxa"/>
              <w:right w:w="180" w:type="dxa"/>
            </w:tcMar>
          </w:tcPr>
          <w:p>
            <w:pPr>
              <w:spacing w:after="0"/>
            </w:pPr>
            <w:r>
              <w:rPr>
                <w:rFonts w:ascii="Calibri" w:hAnsi="Calibri"/>
                <w:b/>
                <w:color w:val="0F4C81"/>
              </w:rPr>
              <w:t>Estudio</w:t>
            </w:r>
          </w:p>
        </w:tc>
        <w:tc>
          <w:tcPr>
            <w:tcW w:type="dxa" w:w="6192"/>
            <w:tcMar>
              <w:top w:w="140" w:type="dxa"/>
              <w:bottom w:w="140" w:type="dxa"/>
              <w:left w:w="180" w:type="dxa"/>
              <w:right w:w="180" w:type="dxa"/>
            </w:tcMar>
          </w:tcPr>
          <w:p>
            <w:pPr>
              <w:spacing w:after="0"/>
            </w:pPr>
            <w:r>
              <w:rPr>
                <w:rFonts w:ascii="Calibri" w:hAnsi="Calibri"/>
                <w:color w:val="1E293B"/>
              </w:rPr>
              <w:t>Prueba de lentes esclerales de diagnóstico, mapeo topográfico corneal</w:t>
            </w:r>
          </w:p>
        </w:tc>
      </w:tr>
      <w:tr>
        <w:tc>
          <w:tcPr>
            <w:tcW w:type="dxa" w:w="3168"/>
            <w:shd w:fill="F0F7FA"/>
            <w:tcMar>
              <w:top w:w="140" w:type="dxa"/>
              <w:bottom w:w="140" w:type="dxa"/>
              <w:left w:w="180" w:type="dxa"/>
              <w:right w:w="180" w:type="dxa"/>
            </w:tcMar>
          </w:tcPr>
          <w:p>
            <w:pPr>
              <w:spacing w:after="0"/>
            </w:pPr>
            <w:r>
              <w:rPr>
                <w:rFonts w:ascii="Calibri" w:hAnsi="Calibri"/>
                <w:b/>
                <w:color w:val="0F4C81"/>
              </w:rPr>
              <w:t>Material del lente</w:t>
            </w:r>
          </w:p>
        </w:tc>
        <w:tc>
          <w:tcPr>
            <w:tcW w:type="dxa" w:w="6192"/>
            <w:tcMar>
              <w:top w:w="140" w:type="dxa"/>
              <w:bottom w:w="140" w:type="dxa"/>
              <w:left w:w="180" w:type="dxa"/>
              <w:right w:w="180" w:type="dxa"/>
            </w:tcMar>
          </w:tcPr>
          <w:p>
            <w:pPr>
              <w:spacing w:after="0"/>
            </w:pPr>
            <w:r>
              <w:rPr>
                <w:rFonts w:ascii="Calibri" w:hAnsi="Calibri"/>
                <w:color w:val="1E293B"/>
              </w:rPr>
              <w:t>Polímero rígido altamente permeable al oxígeno (gas permeable)</w:t>
            </w:r>
          </w:p>
        </w:tc>
      </w:tr>
    </w:tbl>
    <w:p>
      <w:pPr>
        <w:spacing w:after="240" w:before="0" w:line="276" w:lineRule="auto"/>
      </w:pPr>
    </w:p>
    <w:p>
      <w:pPr>
        <w:pStyle w:val="Heading3"/>
        <w:keepNext/>
        <w:spacing w:before="200" w:after="80"/>
      </w:pPr>
      <w:r>
        <w:rPr>
          <w:rFonts w:ascii="Calibri" w:hAnsi="Calibri"/>
          <w:b/>
          <w:color w:val="0F4C81"/>
          <w:sz w:val="24"/>
        </w:rPr>
        <w:t>¿Cuáles son los beneficios?</w:t>
      </w:r>
    </w:p>
    <w:p>
      <w:pPr>
        <w:pStyle w:val="ListBullet"/>
        <w:spacing w:after="80" w:before="0" w:line="276" w:lineRule="auto"/>
      </w:pPr>
      <w:r>
        <w:rPr>
          <w:rFonts w:ascii="Calibri" w:hAnsi="Calibri"/>
          <w:i w:val="0"/>
          <w:color w:val="1E293B"/>
          <w:sz w:val="22"/>
        </w:rPr>
        <w:t>Calidad visual excepcional en córneas con queratocono o astigmatismos irregulares</w:t>
      </w:r>
    </w:p>
    <w:p>
      <w:pPr>
        <w:pStyle w:val="ListBullet"/>
        <w:spacing w:after="80" w:before="0" w:line="276" w:lineRule="auto"/>
      </w:pPr>
      <w:r>
        <w:rPr>
          <w:rFonts w:ascii="Calibri" w:hAnsi="Calibri"/>
          <w:i w:val="0"/>
          <w:color w:val="1E293B"/>
          <w:sz w:val="22"/>
        </w:rPr>
        <w:t>Excelente comodidad al no haber fricción directa con la córnea sensible</w:t>
      </w:r>
    </w:p>
    <w:p>
      <w:pPr>
        <w:pStyle w:val="ListBullet"/>
        <w:spacing w:after="80" w:before="0" w:line="276" w:lineRule="auto"/>
      </w:pPr>
      <w:r>
        <w:rPr>
          <w:rFonts w:ascii="Calibri" w:hAnsi="Calibri"/>
          <w:i w:val="0"/>
          <w:color w:val="1E293B"/>
          <w:sz w:val="22"/>
        </w:rPr>
        <w:t>Protección y humectación continua para pacientes con ojo seco severo</w:t>
      </w:r>
    </w:p>
    <w:p>
      <w:pPr>
        <w:pStyle w:val="ListBullet"/>
        <w:spacing w:after="80" w:before="0" w:line="276" w:lineRule="auto"/>
      </w:pPr>
      <w:r>
        <w:rPr>
          <w:rFonts w:ascii="Calibri" w:hAnsi="Calibri"/>
          <w:i w:val="0"/>
          <w:color w:val="1E293B"/>
          <w:sz w:val="22"/>
        </w:rPr>
        <w:t>Estabilidad superior en el ojo sin riesgo de salirse</w:t>
      </w:r>
    </w:p>
    <w:p>
      <w:pPr>
        <w:pStyle w:val="Heading3"/>
        <w:keepNext/>
        <w:spacing w:before="200" w:after="80"/>
      </w:pPr>
      <w:r>
        <w:rPr>
          <w:rFonts w:ascii="Calibri" w:hAnsi="Calibri"/>
          <w:b/>
          <w:color w:val="0F4C81"/>
          <w:sz w:val="24"/>
        </w:rPr>
        <w:t>Recomendaciones</w:t>
      </w:r>
    </w:p>
    <w:p>
      <w:pPr>
        <w:pStyle w:val="ListBullet"/>
        <w:spacing w:after="80" w:before="0" w:line="276" w:lineRule="auto"/>
      </w:pPr>
      <w:r>
        <w:rPr>
          <w:rFonts w:ascii="Calibri" w:hAnsi="Calibri"/>
          <w:i w:val="0"/>
          <w:color w:val="1E293B"/>
          <w:sz w:val="22"/>
        </w:rPr>
        <w:t>La consulta incluye la manipulación con lentes de prueba en consultorio para evaluar la adaptación óptima.</w:t>
      </w:r>
    </w:p>
    <w:p>
      <w:pPr>
        <w:pStyle w:val="ListBullet"/>
        <w:spacing w:after="80" w:before="0" w:line="276" w:lineRule="auto"/>
      </w:pPr>
      <w:r>
        <w:rPr>
          <w:rFonts w:ascii="Calibri" w:hAnsi="Calibri"/>
          <w:i w:val="0"/>
          <w:color w:val="1E293B"/>
          <w:sz w:val="22"/>
        </w:rPr>
        <w:t>El costo cubre la consulta de adaptación y pruebas; no incluye el costo de fabricación de los lentes personalizados.</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Adaptación de Lentes Esclerales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Especialista en adaptación de lentes esclerales en Mérida para queratocono y ojo seco. Recupere su visión con la Dra. Fiona Carolina Xacur García.</w:t>
      </w:r>
    </w:p>
    <w:p>
      <w:pPr>
        <w:spacing w:after="120" w:before="0" w:line="276" w:lineRule="auto"/>
      </w:pPr>
      <w:r>
        <w:rPr>
          <w:rFonts w:ascii="Calibri" w:hAnsi="Calibri"/>
          <w:b/>
          <w:i w:val="0"/>
          <w:color w:val="1E293B"/>
          <w:sz w:val="22"/>
        </w:rPr>
        <w:t>Palabras Clave:</w:t>
      </w:r>
      <w:r>
        <w:rPr>
          <w:rFonts w:ascii="Calibri" w:hAnsi="Calibri"/>
          <w:i w:val="0"/>
          <w:color w:val="1E293B"/>
          <w:sz w:val="22"/>
        </w:rPr>
        <w:t xml:space="preserve"> lentes esclerales Mérida, lentes para queratocono Mérida, adaptación lentes de contacto rígidos, oftalmólogo Mérida</w:t>
      </w:r>
    </w:p>
    <w:p/>
    <w:p>
      <w:pPr>
        <w:pStyle w:val="Heading2"/>
        <w:keepNext/>
        <w:spacing w:before="280" w:after="160"/>
      </w:pPr>
      <w:r>
        <w:rPr>
          <w:rFonts w:ascii="Calibri" w:hAnsi="Calibri"/>
          <w:b/>
          <w:color w:val="D59704"/>
          <w:sz w:val="30"/>
        </w:rPr>
        <w:t>Servicio 3: Valoración para Cirugía Refractiva Láser (LASIK)</w:t>
      </w:r>
    </w:p>
    <w:p>
      <w:pPr>
        <w:spacing w:after="120" w:before="0" w:line="276" w:lineRule="auto"/>
      </w:pPr>
      <w:r>
        <w:rPr>
          <w:rFonts w:ascii="Calibri" w:hAnsi="Calibri"/>
          <w:b/>
          <w:i w:val="0"/>
          <w:color w:val="1E293B"/>
          <w:sz w:val="22"/>
        </w:rPr>
        <w:t>Descripción corta:</w:t>
      </w:r>
      <w:r>
        <w:rPr>
          <w:rFonts w:ascii="Calibri" w:hAnsi="Calibri"/>
          <w:i w:val="0"/>
          <w:color w:val="1E293B"/>
          <w:sz w:val="22"/>
        </w:rPr>
        <w:t xml:space="preserve"> Protocolo diagnóstico para determinar la candidatura del paciente a cirugía refractiva láser LASIK o PRK, que incluye topografía corneal avanzada y paquimetría ultrasónica.</w:t>
      </w:r>
    </w:p>
    <w:p>
      <w:pPr>
        <w:spacing w:after="120" w:before="0" w:line="276" w:lineRule="auto"/>
      </w:pPr>
      <w:r>
        <w:rPr>
          <w:rFonts w:ascii="Calibri" w:hAnsi="Calibri"/>
          <w:b/>
          <w:i w:val="0"/>
          <w:color w:val="1E293B"/>
          <w:sz w:val="22"/>
        </w:rPr>
        <w:t>Descripción detallada:</w:t>
      </w:r>
      <w:r>
        <w:rPr>
          <w:rFonts w:ascii="Calibri" w:hAnsi="Calibri"/>
          <w:i w:val="0"/>
          <w:color w:val="1E293B"/>
          <w:sz w:val="22"/>
        </w:rPr>
        <w:t xml:space="preserve"> Antes de realizar una cirugía refractiva láser para corregir miopía, astigmatismo o hipermetropía, es indispensable realizar una valoración minuciosa de la córnea. Este servicio incluye una consulta clínica detallada, una topografía corneal digitalizada (para mapear el relieve, curvatura y regularidad de la córnea) y una paquimetría (medición ultrasónica del grosor corneal). Con estos estudios, la Dra. Fiona Xacur determina si la córnea del paciente tiene las condiciones ideales de grosor y forma para someterse a la remodelación con el láser excímer SCHWIND AMARIS 500E de forma 100% segura, descartando enfermedades como el queratocono subclínico.</w:t>
      </w:r>
    </w:p>
    <w:p>
      <w:pPr>
        <w:pStyle w:val="Heading3"/>
        <w:keepNext/>
        <w:spacing w:before="200" w:after="80"/>
      </w:pPr>
      <w:r>
        <w:rPr>
          <w:rFonts w:ascii="Calibri" w:hAnsi="Calibri"/>
          <w:b/>
          <w:color w:val="0F4C81"/>
          <w:sz w:val="24"/>
        </w:rPr>
        <w:t>Ficha Técnica del Procedimiento</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pPr>
            <w:r>
              <w:rPr>
                <w:rFonts w:ascii="Calibri" w:hAnsi="Calibri"/>
                <w:b/>
                <w:color w:val="0F4C81"/>
              </w:rPr>
              <w:t>Tipo de Servicio</w:t>
            </w:r>
          </w:p>
        </w:tc>
        <w:tc>
          <w:tcPr>
            <w:tcW w:type="dxa" w:w="6192"/>
            <w:tcMar>
              <w:top w:w="140" w:type="dxa"/>
              <w:bottom w:w="140" w:type="dxa"/>
              <w:left w:w="180" w:type="dxa"/>
              <w:right w:w="180" w:type="dxa"/>
            </w:tcMar>
          </w:tcPr>
          <w:p>
            <w:pPr>
              <w:spacing w:after="0"/>
            </w:pPr>
            <w:r>
              <w:rPr>
                <w:rFonts w:ascii="Calibri" w:hAnsi="Calibri"/>
                <w:color w:val="1E293B"/>
              </w:rPr>
              <w:t>CONSULTORIO</w:t>
            </w:r>
          </w:p>
        </w:tc>
      </w:tr>
      <w:tr>
        <w:tc>
          <w:tcPr>
            <w:tcW w:type="dxa" w:w="3168"/>
            <w:shd w:fill="F0F7FA"/>
            <w:tcMar>
              <w:top w:w="140" w:type="dxa"/>
              <w:bottom w:w="140" w:type="dxa"/>
              <w:left w:w="180" w:type="dxa"/>
              <w:right w:w="180" w:type="dxa"/>
            </w:tcMar>
          </w:tcPr>
          <w:p>
            <w:pPr>
              <w:spacing w:after="0"/>
            </w:pPr>
            <w:r>
              <w:rPr>
                <w:rFonts w:ascii="Calibri" w:hAnsi="Calibri"/>
                <w:b/>
                <w:color w:val="0F4C81"/>
              </w:rPr>
              <w:t>Tipo de Anestesia</w:t>
            </w:r>
          </w:p>
        </w:tc>
        <w:tc>
          <w:tcPr>
            <w:tcW w:type="dxa" w:w="6192"/>
            <w:tcMar>
              <w:top w:w="140" w:type="dxa"/>
              <w:bottom w:w="140" w:type="dxa"/>
              <w:left w:w="180" w:type="dxa"/>
              <w:right w:w="180" w:type="dxa"/>
            </w:tcMar>
          </w:tcPr>
          <w:p>
            <w:pPr>
              <w:spacing w:after="0"/>
            </w:pPr>
            <w:r>
              <w:rPr>
                <w:rFonts w:ascii="Calibri" w:hAnsi="Calibri"/>
                <w:color w:val="1E293B"/>
              </w:rPr>
              <w:t>Anestesia tópica en gotas para la toma de paquimetría</w:t>
            </w:r>
          </w:p>
        </w:tc>
      </w:tr>
      <w:tr>
        <w:tc>
          <w:tcPr>
            <w:tcW w:type="dxa" w:w="3168"/>
            <w:shd w:fill="F0F7FA"/>
            <w:tcMar>
              <w:top w:w="140" w:type="dxa"/>
              <w:bottom w:w="140" w:type="dxa"/>
              <w:left w:w="180" w:type="dxa"/>
              <w:right w:w="180" w:type="dxa"/>
            </w:tcMar>
          </w:tcPr>
          <w:p>
            <w:pPr>
              <w:spacing w:after="0"/>
            </w:pPr>
            <w:r>
              <w:rPr>
                <w:rFonts w:ascii="Calibri" w:hAnsi="Calibri"/>
                <w:b/>
                <w:color w:val="0F4C81"/>
              </w:rPr>
              <w:t>Duración Estimada</w:t>
            </w:r>
          </w:p>
        </w:tc>
        <w:tc>
          <w:tcPr>
            <w:tcW w:type="dxa" w:w="6192"/>
            <w:tcMar>
              <w:top w:w="140" w:type="dxa"/>
              <w:bottom w:w="140" w:type="dxa"/>
              <w:left w:w="180" w:type="dxa"/>
              <w:right w:w="180" w:type="dxa"/>
            </w:tcMar>
          </w:tcPr>
          <w:p>
            <w:pPr>
              <w:spacing w:after="0"/>
            </w:pPr>
            <w:r>
              <w:rPr>
                <w:rFonts w:ascii="Calibri" w:hAnsi="Calibri"/>
                <w:color w:val="1E293B"/>
              </w:rPr>
              <w:t>45 a 60 minutos</w:t>
            </w:r>
          </w:p>
        </w:tc>
      </w:tr>
      <w:tr>
        <w:tc>
          <w:tcPr>
            <w:tcW w:type="dxa" w:w="3168"/>
            <w:shd w:fill="F0F7FA"/>
            <w:tcMar>
              <w:top w:w="140" w:type="dxa"/>
              <w:bottom w:w="140" w:type="dxa"/>
              <w:left w:w="180" w:type="dxa"/>
              <w:right w:w="180" w:type="dxa"/>
            </w:tcMar>
          </w:tcPr>
          <w:p>
            <w:pPr>
              <w:spacing w:after="0"/>
            </w:pPr>
            <w:r>
              <w:rPr>
                <w:rFonts w:ascii="Calibri" w:hAnsi="Calibri"/>
                <w:b/>
                <w:color w:val="0F4C81"/>
              </w:rPr>
              <w:t>Tiempo de Recuperación</w:t>
            </w:r>
          </w:p>
        </w:tc>
        <w:tc>
          <w:tcPr>
            <w:tcW w:type="dxa" w:w="6192"/>
            <w:tcMar>
              <w:top w:w="140" w:type="dxa"/>
              <w:bottom w:w="140" w:type="dxa"/>
              <w:left w:w="180" w:type="dxa"/>
              <w:right w:w="180" w:type="dxa"/>
            </w:tcMar>
          </w:tcPr>
          <w:p>
            <w:pPr>
              <w:spacing w:after="0"/>
            </w:pPr>
            <w:r>
              <w:rPr>
                <w:rFonts w:ascii="Calibri" w:hAnsi="Calibri"/>
                <w:color w:val="1E293B"/>
              </w:rPr>
              <w:t>Inmediata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 doloroso?</w:t>
            </w:r>
          </w:p>
        </w:tc>
        <w:tc>
          <w:tcPr>
            <w:tcW w:type="dxa" w:w="6192"/>
            <w:tcMar>
              <w:top w:w="140" w:type="dxa"/>
              <w:bottom w:w="140" w:type="dxa"/>
              <w:left w:w="180" w:type="dxa"/>
              <w:right w:w="180" w:type="dxa"/>
            </w:tcMar>
          </w:tcPr>
          <w:p>
            <w:pPr>
              <w:spacing w:after="0"/>
            </w:pPr>
            <w:r>
              <w:rPr>
                <w:rFonts w:ascii="Calibri" w:hAnsi="Calibri"/>
                <w:color w:val="1E293B"/>
              </w:rPr>
              <w:t>No</w:t>
            </w:r>
          </w:p>
        </w:tc>
      </w:tr>
      <w:tr>
        <w:tc>
          <w:tcPr>
            <w:tcW w:type="dxa" w:w="3168"/>
            <w:shd w:fill="F0F7FA"/>
            <w:tcMar>
              <w:top w:w="140" w:type="dxa"/>
              <w:bottom w:w="140" w:type="dxa"/>
              <w:left w:w="180" w:type="dxa"/>
              <w:right w:w="180" w:type="dxa"/>
            </w:tcMar>
          </w:tcPr>
          <w:p>
            <w:pPr>
              <w:spacing w:after="0"/>
            </w:pPr>
            <w:r>
              <w:rPr>
                <w:rFonts w:ascii="Calibri" w:hAnsi="Calibri"/>
                <w:b/>
                <w:color w:val="0F4C81"/>
              </w:rPr>
              <w:t>Rango de Precios</w:t>
            </w:r>
          </w:p>
        </w:tc>
        <w:tc>
          <w:tcPr>
            <w:tcW w:type="dxa" w:w="6192"/>
            <w:tcMar>
              <w:top w:w="140" w:type="dxa"/>
              <w:bottom w:w="140" w:type="dxa"/>
              <w:left w:w="180" w:type="dxa"/>
              <w:right w:w="180" w:type="dxa"/>
            </w:tcMar>
          </w:tcPr>
          <w:p>
            <w:pPr>
              <w:spacing w:after="0"/>
            </w:pPr>
            <w:r>
              <w:rPr>
                <w:rFonts w:ascii="Calibri" w:hAnsi="Calibri"/>
                <w:color w:val="1E293B"/>
              </w:rPr>
              <w:t>Consulta de valoración con estudios incluidos</w:t>
            </w:r>
          </w:p>
        </w:tc>
      </w:tr>
      <w:tr>
        <w:tc>
          <w:tcPr>
            <w:tcW w:type="dxa" w:w="3168"/>
            <w:shd w:fill="F0F7FA"/>
            <w:tcMar>
              <w:top w:w="140" w:type="dxa"/>
              <w:bottom w:w="140" w:type="dxa"/>
              <w:left w:w="180" w:type="dxa"/>
              <w:right w:w="180" w:type="dxa"/>
            </w:tcMar>
          </w:tcPr>
          <w:p>
            <w:pPr>
              <w:spacing w:after="0"/>
            </w:pPr>
            <w:r>
              <w:rPr>
                <w:rFonts w:ascii="Calibri" w:hAnsi="Calibri"/>
                <w:b/>
                <w:color w:val="0F4C81"/>
              </w:rPr>
              <w:t>Estudios incluidos</w:t>
            </w:r>
          </w:p>
        </w:tc>
        <w:tc>
          <w:tcPr>
            <w:tcW w:type="dxa" w:w="6192"/>
            <w:tcMar>
              <w:top w:w="140" w:type="dxa"/>
              <w:bottom w:w="140" w:type="dxa"/>
              <w:left w:w="180" w:type="dxa"/>
              <w:right w:w="180" w:type="dxa"/>
            </w:tcMar>
          </w:tcPr>
          <w:p>
            <w:pPr>
              <w:spacing w:after="0"/>
            </w:pPr>
            <w:r>
              <w:rPr>
                <w:rFonts w:ascii="Calibri" w:hAnsi="Calibri"/>
                <w:color w:val="1E293B"/>
              </w:rPr>
              <w:t>Topografía corneal computarizada, Paquimetría de espesor corneal</w:t>
            </w:r>
          </w:p>
        </w:tc>
      </w:tr>
      <w:tr>
        <w:tc>
          <w:tcPr>
            <w:tcW w:type="dxa" w:w="3168"/>
            <w:shd w:fill="F0F7FA"/>
            <w:tcMar>
              <w:top w:w="140" w:type="dxa"/>
              <w:bottom w:w="140" w:type="dxa"/>
              <w:left w:w="180" w:type="dxa"/>
              <w:right w:w="180" w:type="dxa"/>
            </w:tcMar>
          </w:tcPr>
          <w:p>
            <w:pPr>
              <w:spacing w:after="0"/>
            </w:pPr>
            <w:r>
              <w:rPr>
                <w:rFonts w:ascii="Calibri" w:hAnsi="Calibri"/>
                <w:b/>
                <w:color w:val="0F4C81"/>
              </w:rPr>
              <w:t>Tecnología Láser</w:t>
            </w:r>
          </w:p>
        </w:tc>
        <w:tc>
          <w:tcPr>
            <w:tcW w:type="dxa" w:w="6192"/>
            <w:tcMar>
              <w:top w:w="140" w:type="dxa"/>
              <w:bottom w:w="140" w:type="dxa"/>
              <w:left w:w="180" w:type="dxa"/>
              <w:right w:w="180" w:type="dxa"/>
            </w:tcMar>
          </w:tcPr>
          <w:p>
            <w:pPr>
              <w:spacing w:after="0"/>
            </w:pPr>
            <w:r>
              <w:rPr>
                <w:rFonts w:ascii="Calibri" w:hAnsi="Calibri"/>
                <w:color w:val="1E293B"/>
              </w:rPr>
              <w:t>Láser Excímer SCHWIND AMARIS 500E</w:t>
            </w:r>
          </w:p>
        </w:tc>
      </w:tr>
      <w:tr>
        <w:tc>
          <w:tcPr>
            <w:tcW w:type="dxa" w:w="3168"/>
            <w:shd w:fill="F0F7FA"/>
            <w:tcMar>
              <w:top w:w="140" w:type="dxa"/>
              <w:bottom w:w="140" w:type="dxa"/>
              <w:left w:w="180" w:type="dxa"/>
              <w:right w:w="180" w:type="dxa"/>
            </w:tcMar>
          </w:tcPr>
          <w:p>
            <w:pPr>
              <w:spacing w:after="0"/>
            </w:pPr>
            <w:r>
              <w:rPr>
                <w:rFonts w:ascii="Calibri" w:hAnsi="Calibri"/>
                <w:b/>
                <w:color w:val="0F4C81"/>
              </w:rPr>
              <w:t>Propósito</w:t>
            </w:r>
          </w:p>
        </w:tc>
        <w:tc>
          <w:tcPr>
            <w:tcW w:type="dxa" w:w="6192"/>
            <w:tcMar>
              <w:top w:w="140" w:type="dxa"/>
              <w:bottom w:w="140" w:type="dxa"/>
              <w:left w:w="180" w:type="dxa"/>
              <w:right w:w="180" w:type="dxa"/>
            </w:tcMar>
          </w:tcPr>
          <w:p>
            <w:pPr>
              <w:spacing w:after="0"/>
            </w:pPr>
            <w:r>
              <w:rPr>
                <w:rFonts w:ascii="Calibri" w:hAnsi="Calibri"/>
                <w:color w:val="1E293B"/>
              </w:rPr>
              <w:t>Diagnóstico de idoneidad para cirugía láser refractiva (LASIK / PRK)</w:t>
            </w:r>
          </w:p>
        </w:tc>
      </w:tr>
    </w:tbl>
    <w:p>
      <w:pPr>
        <w:spacing w:after="240" w:before="0" w:line="276" w:lineRule="auto"/>
      </w:pPr>
    </w:p>
    <w:p>
      <w:pPr>
        <w:pStyle w:val="Heading3"/>
        <w:keepNext/>
        <w:spacing w:before="200" w:after="80"/>
      </w:pPr>
      <w:r>
        <w:rPr>
          <w:rFonts w:ascii="Calibri" w:hAnsi="Calibri"/>
          <w:b/>
          <w:color w:val="0F4C81"/>
          <w:sz w:val="24"/>
        </w:rPr>
        <w:t>¿Cuáles son los beneficios?</w:t>
      </w:r>
    </w:p>
    <w:p>
      <w:pPr>
        <w:pStyle w:val="ListBullet"/>
        <w:spacing w:after="80" w:before="0" w:line="276" w:lineRule="auto"/>
      </w:pPr>
      <w:r>
        <w:rPr>
          <w:rFonts w:ascii="Calibri" w:hAnsi="Calibri"/>
          <w:i w:val="0"/>
          <w:color w:val="1E293B"/>
          <w:sz w:val="22"/>
        </w:rPr>
        <w:t>Descarte seguro de contraindicaciones anatómicas para cirugía láser</w:t>
      </w:r>
    </w:p>
    <w:p>
      <w:pPr>
        <w:pStyle w:val="ListBullet"/>
        <w:spacing w:after="80" w:before="0" w:line="276" w:lineRule="auto"/>
      </w:pPr>
      <w:r>
        <w:rPr>
          <w:rFonts w:ascii="Calibri" w:hAnsi="Calibri"/>
          <w:i w:val="0"/>
          <w:color w:val="1E293B"/>
          <w:sz w:val="22"/>
        </w:rPr>
        <w:t>Medición micrométrica del grosor de tu córnea</w:t>
      </w:r>
    </w:p>
    <w:p>
      <w:pPr>
        <w:pStyle w:val="ListBullet"/>
        <w:spacing w:after="80" w:before="0" w:line="276" w:lineRule="auto"/>
      </w:pPr>
      <w:r>
        <w:rPr>
          <w:rFonts w:ascii="Calibri" w:hAnsi="Calibri"/>
          <w:i w:val="0"/>
          <w:color w:val="1E293B"/>
          <w:sz w:val="22"/>
        </w:rPr>
        <w:t>Planificación personalizada del tratamiento láser guiada por topografía digital</w:t>
      </w:r>
    </w:p>
    <w:p>
      <w:pPr>
        <w:pStyle w:val="Heading3"/>
        <w:keepNext/>
        <w:spacing w:before="200" w:after="80"/>
      </w:pPr>
      <w:r>
        <w:rPr>
          <w:rFonts w:ascii="Calibri" w:hAnsi="Calibri"/>
          <w:b/>
          <w:color w:val="0F4C81"/>
          <w:sz w:val="24"/>
        </w:rPr>
        <w:t>Recomendaciones</w:t>
      </w:r>
    </w:p>
    <w:p>
      <w:pPr>
        <w:pStyle w:val="ListBullet"/>
        <w:spacing w:after="80" w:before="0" w:line="276" w:lineRule="auto"/>
      </w:pPr>
      <w:r>
        <w:rPr>
          <w:rFonts w:ascii="Calibri" w:hAnsi="Calibri"/>
          <w:i w:val="0"/>
          <w:color w:val="1E293B"/>
          <w:sz w:val="22"/>
        </w:rPr>
        <w:t>Suspender el uso de lentes de contacto blandos al menos 7 a 10 días antes del estudio (15 días si son rígidos).</w:t>
      </w:r>
    </w:p>
    <w:p>
      <w:pPr>
        <w:pStyle w:val="ListBullet"/>
        <w:spacing w:after="80" w:before="0" w:line="276" w:lineRule="auto"/>
      </w:pPr>
      <w:r>
        <w:rPr>
          <w:rFonts w:ascii="Calibri" w:hAnsi="Calibri"/>
          <w:i w:val="0"/>
          <w:color w:val="1E293B"/>
          <w:sz w:val="22"/>
        </w:rPr>
        <w:t>Llevar lentes oscuros por la dilatación pupilar de la consulta.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Valoración para Cirugía Láser LASIK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Estudio completo de valoración para cirugía láser de ojos en Mérida. Incluye topografía corneal y paquimetría. Dra. Fiona Carolina Xacur García.</w:t>
      </w:r>
    </w:p>
    <w:p>
      <w:pPr>
        <w:spacing w:after="120" w:before="0" w:line="276" w:lineRule="auto"/>
      </w:pPr>
      <w:r>
        <w:rPr>
          <w:rFonts w:ascii="Calibri" w:hAnsi="Calibri"/>
          <w:b/>
          <w:i w:val="0"/>
          <w:color w:val="1E293B"/>
          <w:sz w:val="22"/>
        </w:rPr>
        <w:t>Palabras Clave:</w:t>
      </w:r>
      <w:r>
        <w:rPr>
          <w:rFonts w:ascii="Calibri" w:hAnsi="Calibri"/>
          <w:i w:val="0"/>
          <w:color w:val="1E293B"/>
          <w:sz w:val="22"/>
        </w:rPr>
        <w:t xml:space="preserve"> valoración LASIK Mérida, topografía corneal Mérida, quitar lentes láser Mérida, paquimetría corneal Mérida</w:t>
      </w:r>
    </w:p>
    <w:p/>
    <w:p>
      <w:pPr>
        <w:pStyle w:val="Heading2"/>
        <w:keepNext/>
        <w:spacing w:before="280" w:after="160"/>
      </w:pPr>
      <w:r>
        <w:rPr>
          <w:rFonts w:ascii="Calibri" w:hAnsi="Calibri"/>
          <w:b/>
          <w:color w:val="D59704"/>
          <w:sz w:val="30"/>
        </w:rPr>
        <w:t>Servicio 4: Valoración para Cirugía de Catarata</w:t>
      </w:r>
    </w:p>
    <w:p>
      <w:pPr>
        <w:spacing w:after="120" w:before="0" w:line="276" w:lineRule="auto"/>
      </w:pPr>
      <w:r>
        <w:rPr>
          <w:rFonts w:ascii="Calibri" w:hAnsi="Calibri"/>
          <w:b/>
          <w:i w:val="0"/>
          <w:color w:val="1E293B"/>
          <w:sz w:val="22"/>
        </w:rPr>
        <w:t>Descripción corta:</w:t>
      </w:r>
      <w:r>
        <w:rPr>
          <w:rFonts w:ascii="Calibri" w:hAnsi="Calibri"/>
          <w:i w:val="0"/>
          <w:color w:val="1E293B"/>
          <w:sz w:val="22"/>
        </w:rPr>
        <w:t xml:space="preserve"> Estudio integral para planificar la cirugía de catarata, que incluye el cálculo del lente intraocular por interferometría óptica y el conteo de células endoteliales de la córnea.</w:t>
      </w:r>
    </w:p>
    <w:p>
      <w:pPr>
        <w:spacing w:after="120" w:before="0" w:line="276" w:lineRule="auto"/>
      </w:pPr>
      <w:r>
        <w:rPr>
          <w:rFonts w:ascii="Calibri" w:hAnsi="Calibri"/>
          <w:b/>
          <w:i w:val="0"/>
          <w:color w:val="1E293B"/>
          <w:sz w:val="22"/>
        </w:rPr>
        <w:t>Descripción detallada:</w:t>
      </w:r>
      <w:r>
        <w:rPr>
          <w:rFonts w:ascii="Calibri" w:hAnsi="Calibri"/>
          <w:i w:val="0"/>
          <w:color w:val="1E293B"/>
          <w:sz w:val="22"/>
        </w:rPr>
        <w:t xml:space="preserve"> La valoración preoperatoria para cirugía de catarata es fundamental para garantizar el éxito visual. Este protocolo incluye el cálculo de precisión del lente intraocular (LIO) mediante interferometría láser, que determina la potencia del lente que reemplazará el cristalino dañado. Asimismo, se realiza un conteo celular endotelial por microscopía especular, que evalúa la salud y densidad de la capa interna de la córnea para asegurar que ésta tolere el procedimiento quirúrgico de facoemulsificación con la mayor seguridad y sin riesgos de descompensación posterior.</w:t>
      </w:r>
    </w:p>
    <w:p>
      <w:pPr>
        <w:pStyle w:val="Heading3"/>
        <w:keepNext/>
        <w:spacing w:before="200" w:after="80"/>
      </w:pPr>
      <w:r>
        <w:rPr>
          <w:rFonts w:ascii="Calibri" w:hAnsi="Calibri"/>
          <w:b/>
          <w:color w:val="0F4C81"/>
          <w:sz w:val="24"/>
        </w:rPr>
        <w:t>Ficha Técnica del Procedimiento</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pPr>
            <w:r>
              <w:rPr>
                <w:rFonts w:ascii="Calibri" w:hAnsi="Calibri"/>
                <w:b/>
                <w:color w:val="0F4C81"/>
              </w:rPr>
              <w:t>Tipo de Servicio</w:t>
            </w:r>
          </w:p>
        </w:tc>
        <w:tc>
          <w:tcPr>
            <w:tcW w:type="dxa" w:w="6192"/>
            <w:tcMar>
              <w:top w:w="140" w:type="dxa"/>
              <w:bottom w:w="140" w:type="dxa"/>
              <w:left w:w="180" w:type="dxa"/>
              <w:right w:w="180" w:type="dxa"/>
            </w:tcMar>
          </w:tcPr>
          <w:p>
            <w:pPr>
              <w:spacing w:after="0"/>
            </w:pPr>
            <w:r>
              <w:rPr>
                <w:rFonts w:ascii="Calibri" w:hAnsi="Calibri"/>
                <w:color w:val="1E293B"/>
              </w:rPr>
              <w:t>CONSULTORIO</w:t>
            </w:r>
          </w:p>
        </w:tc>
      </w:tr>
      <w:tr>
        <w:tc>
          <w:tcPr>
            <w:tcW w:type="dxa" w:w="3168"/>
            <w:shd w:fill="F0F7FA"/>
            <w:tcMar>
              <w:top w:w="140" w:type="dxa"/>
              <w:bottom w:w="140" w:type="dxa"/>
              <w:left w:w="180" w:type="dxa"/>
              <w:right w:w="180" w:type="dxa"/>
            </w:tcMar>
          </w:tcPr>
          <w:p>
            <w:pPr>
              <w:spacing w:after="0"/>
            </w:pPr>
            <w:r>
              <w:rPr>
                <w:rFonts w:ascii="Calibri" w:hAnsi="Calibri"/>
                <w:b/>
                <w:color w:val="0F4C81"/>
              </w:rPr>
              <w:t>Tipo de Anestesia</w:t>
            </w:r>
          </w:p>
        </w:tc>
        <w:tc>
          <w:tcPr>
            <w:tcW w:type="dxa" w:w="6192"/>
            <w:tcMar>
              <w:top w:w="140" w:type="dxa"/>
              <w:bottom w:w="140" w:type="dxa"/>
              <w:left w:w="180" w:type="dxa"/>
              <w:right w:w="180" w:type="dxa"/>
            </w:tcMar>
          </w:tcPr>
          <w:p>
            <w:pPr>
              <w:spacing w:after="0"/>
            </w:pPr>
            <w:r>
              <w:rPr>
                <w:rFonts w:ascii="Calibri" w:hAnsi="Calibri"/>
                <w:color w:val="1E293B"/>
              </w:rPr>
              <w:t>Ninguna</w:t>
            </w:r>
          </w:p>
        </w:tc>
      </w:tr>
      <w:tr>
        <w:tc>
          <w:tcPr>
            <w:tcW w:type="dxa" w:w="3168"/>
            <w:shd w:fill="F0F7FA"/>
            <w:tcMar>
              <w:top w:w="140" w:type="dxa"/>
              <w:bottom w:w="140" w:type="dxa"/>
              <w:left w:w="180" w:type="dxa"/>
              <w:right w:w="180" w:type="dxa"/>
            </w:tcMar>
          </w:tcPr>
          <w:p>
            <w:pPr>
              <w:spacing w:after="0"/>
            </w:pPr>
            <w:r>
              <w:rPr>
                <w:rFonts w:ascii="Calibri" w:hAnsi="Calibri"/>
                <w:b/>
                <w:color w:val="0F4C81"/>
              </w:rPr>
              <w:t>Duración Estimada</w:t>
            </w:r>
          </w:p>
        </w:tc>
        <w:tc>
          <w:tcPr>
            <w:tcW w:type="dxa" w:w="6192"/>
            <w:tcMar>
              <w:top w:w="140" w:type="dxa"/>
              <w:bottom w:w="140" w:type="dxa"/>
              <w:left w:w="180" w:type="dxa"/>
              <w:right w:w="180" w:type="dxa"/>
            </w:tcMar>
          </w:tcPr>
          <w:p>
            <w:pPr>
              <w:spacing w:after="0"/>
            </w:pPr>
            <w:r>
              <w:rPr>
                <w:rFonts w:ascii="Calibri" w:hAnsi="Calibri"/>
                <w:color w:val="1E293B"/>
              </w:rPr>
              <w:t>45 a 60 minutos</w:t>
            </w:r>
          </w:p>
        </w:tc>
      </w:tr>
      <w:tr>
        <w:tc>
          <w:tcPr>
            <w:tcW w:type="dxa" w:w="3168"/>
            <w:shd w:fill="F0F7FA"/>
            <w:tcMar>
              <w:top w:w="140" w:type="dxa"/>
              <w:bottom w:w="140" w:type="dxa"/>
              <w:left w:w="180" w:type="dxa"/>
              <w:right w:w="180" w:type="dxa"/>
            </w:tcMar>
          </w:tcPr>
          <w:p>
            <w:pPr>
              <w:spacing w:after="0"/>
            </w:pPr>
            <w:r>
              <w:rPr>
                <w:rFonts w:ascii="Calibri" w:hAnsi="Calibri"/>
                <w:b/>
                <w:color w:val="0F4C81"/>
              </w:rPr>
              <w:t>Tiempo de Recuperación</w:t>
            </w:r>
          </w:p>
        </w:tc>
        <w:tc>
          <w:tcPr>
            <w:tcW w:type="dxa" w:w="6192"/>
            <w:tcMar>
              <w:top w:w="140" w:type="dxa"/>
              <w:bottom w:w="140" w:type="dxa"/>
              <w:left w:w="180" w:type="dxa"/>
              <w:right w:w="180" w:type="dxa"/>
            </w:tcMar>
          </w:tcPr>
          <w:p>
            <w:pPr>
              <w:spacing w:after="0"/>
            </w:pPr>
            <w:r>
              <w:rPr>
                <w:rFonts w:ascii="Calibri" w:hAnsi="Calibri"/>
                <w:color w:val="1E293B"/>
              </w:rPr>
              <w:t>Inmediata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 doloroso?</w:t>
            </w:r>
          </w:p>
        </w:tc>
        <w:tc>
          <w:tcPr>
            <w:tcW w:type="dxa" w:w="6192"/>
            <w:tcMar>
              <w:top w:w="140" w:type="dxa"/>
              <w:bottom w:w="140" w:type="dxa"/>
              <w:left w:w="180" w:type="dxa"/>
              <w:right w:w="180" w:type="dxa"/>
            </w:tcMar>
          </w:tcPr>
          <w:p>
            <w:pPr>
              <w:spacing w:after="0"/>
            </w:pPr>
            <w:r>
              <w:rPr>
                <w:rFonts w:ascii="Calibri" w:hAnsi="Calibri"/>
                <w:color w:val="1E293B"/>
              </w:rPr>
              <w:t>No</w:t>
            </w:r>
          </w:p>
        </w:tc>
      </w:tr>
      <w:tr>
        <w:tc>
          <w:tcPr>
            <w:tcW w:type="dxa" w:w="3168"/>
            <w:shd w:fill="F0F7FA"/>
            <w:tcMar>
              <w:top w:w="140" w:type="dxa"/>
              <w:bottom w:w="140" w:type="dxa"/>
              <w:left w:w="180" w:type="dxa"/>
              <w:right w:w="180" w:type="dxa"/>
            </w:tcMar>
          </w:tcPr>
          <w:p>
            <w:pPr>
              <w:spacing w:after="0"/>
            </w:pPr>
            <w:r>
              <w:rPr>
                <w:rFonts w:ascii="Calibri" w:hAnsi="Calibri"/>
                <w:b/>
                <w:color w:val="0F4C81"/>
              </w:rPr>
              <w:t>Rango de Precios</w:t>
            </w:r>
          </w:p>
        </w:tc>
        <w:tc>
          <w:tcPr>
            <w:tcW w:type="dxa" w:w="6192"/>
            <w:tcMar>
              <w:top w:w="140" w:type="dxa"/>
              <w:bottom w:w="140" w:type="dxa"/>
              <w:left w:w="180" w:type="dxa"/>
              <w:right w:w="180" w:type="dxa"/>
            </w:tcMar>
          </w:tcPr>
          <w:p>
            <w:pPr>
              <w:spacing w:after="0"/>
            </w:pPr>
            <w:r>
              <w:rPr>
                <w:rFonts w:ascii="Calibri" w:hAnsi="Calibri"/>
                <w:color w:val="1E293B"/>
              </w:rPr>
              <w:t>Consulta de valoración con cálculo e interferometría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Estudios incluidos</w:t>
            </w:r>
          </w:p>
        </w:tc>
        <w:tc>
          <w:tcPr>
            <w:tcW w:type="dxa" w:w="6192"/>
            <w:tcMar>
              <w:top w:w="140" w:type="dxa"/>
              <w:bottom w:w="140" w:type="dxa"/>
              <w:left w:w="180" w:type="dxa"/>
              <w:right w:w="180" w:type="dxa"/>
            </w:tcMar>
          </w:tcPr>
          <w:p>
            <w:pPr>
              <w:spacing w:after="0"/>
            </w:pPr>
            <w:r>
              <w:rPr>
                <w:rFonts w:ascii="Calibri" w:hAnsi="Calibri"/>
                <w:color w:val="1E293B"/>
              </w:rPr>
              <w:t>Biometría ocular por interferometría láser, Conteo celular endotelial (Microscopía especular)</w:t>
            </w:r>
          </w:p>
        </w:tc>
      </w:tr>
      <w:tr>
        <w:tc>
          <w:tcPr>
            <w:tcW w:type="dxa" w:w="3168"/>
            <w:shd w:fill="F0F7FA"/>
            <w:tcMar>
              <w:top w:w="140" w:type="dxa"/>
              <w:bottom w:w="140" w:type="dxa"/>
              <w:left w:w="180" w:type="dxa"/>
              <w:right w:w="180" w:type="dxa"/>
            </w:tcMar>
          </w:tcPr>
          <w:p>
            <w:pPr>
              <w:spacing w:after="0"/>
            </w:pPr>
            <w:r>
              <w:rPr>
                <w:rFonts w:ascii="Calibri" w:hAnsi="Calibri"/>
                <w:b/>
                <w:color w:val="0F4C81"/>
              </w:rPr>
              <w:t>Tecnología</w:t>
            </w:r>
          </w:p>
        </w:tc>
        <w:tc>
          <w:tcPr>
            <w:tcW w:type="dxa" w:w="6192"/>
            <w:tcMar>
              <w:top w:w="140" w:type="dxa"/>
              <w:bottom w:w="140" w:type="dxa"/>
              <w:left w:w="180" w:type="dxa"/>
              <w:right w:w="180" w:type="dxa"/>
            </w:tcMar>
          </w:tcPr>
          <w:p>
            <w:pPr>
              <w:spacing w:after="0"/>
            </w:pPr>
            <w:r>
              <w:rPr>
                <w:rFonts w:ascii="Calibri" w:hAnsi="Calibri"/>
                <w:color w:val="1E293B"/>
              </w:rPr>
              <w:t>Cálculo de lente intraocular de última generación</w:t>
            </w:r>
          </w:p>
        </w:tc>
      </w:tr>
    </w:tbl>
    <w:p>
      <w:pPr>
        <w:spacing w:after="240" w:before="0" w:line="276" w:lineRule="auto"/>
      </w:pPr>
    </w:p>
    <w:p>
      <w:pPr>
        <w:pStyle w:val="Heading3"/>
        <w:keepNext/>
        <w:spacing w:before="200" w:after="80"/>
      </w:pPr>
      <w:r>
        <w:rPr>
          <w:rFonts w:ascii="Calibri" w:hAnsi="Calibri"/>
          <w:b/>
          <w:color w:val="0F4C81"/>
          <w:sz w:val="24"/>
        </w:rPr>
        <w:t>¿Cuáles son los beneficios?</w:t>
      </w:r>
    </w:p>
    <w:p>
      <w:pPr>
        <w:pStyle w:val="ListBullet"/>
        <w:spacing w:after="80" w:before="0" w:line="276" w:lineRule="auto"/>
      </w:pPr>
      <w:r>
        <w:rPr>
          <w:rFonts w:ascii="Calibri" w:hAnsi="Calibri"/>
          <w:i w:val="0"/>
          <w:color w:val="1E293B"/>
          <w:sz w:val="22"/>
        </w:rPr>
        <w:t>Cálculo matemático de alta precisión para el lente intraocular monofocal o multifocal</w:t>
      </w:r>
    </w:p>
    <w:p>
      <w:pPr>
        <w:pStyle w:val="ListBullet"/>
        <w:spacing w:after="80" w:before="0" w:line="276" w:lineRule="auto"/>
      </w:pPr>
      <w:r>
        <w:rPr>
          <w:rFonts w:ascii="Calibri" w:hAnsi="Calibri"/>
          <w:i w:val="0"/>
          <w:color w:val="1E293B"/>
          <w:sz w:val="22"/>
        </w:rPr>
        <w:t>Evaluación de la salud de las células de la córnea (conteo endotelial) para una cirugía segura</w:t>
      </w:r>
    </w:p>
    <w:p>
      <w:pPr>
        <w:pStyle w:val="ListBullet"/>
        <w:spacing w:after="80" w:before="0" w:line="276" w:lineRule="auto"/>
      </w:pPr>
      <w:r>
        <w:rPr>
          <w:rFonts w:ascii="Calibri" w:hAnsi="Calibri"/>
          <w:i w:val="0"/>
          <w:color w:val="1E293B"/>
          <w:sz w:val="22"/>
        </w:rPr>
        <w:t>Planificación personalizada del procedimiento quirúrgico por facoemulsificación</w:t>
      </w:r>
    </w:p>
    <w:p>
      <w:pPr>
        <w:pStyle w:val="Heading3"/>
        <w:keepNext/>
        <w:spacing w:before="200" w:after="80"/>
      </w:pPr>
      <w:r>
        <w:rPr>
          <w:rFonts w:ascii="Calibri" w:hAnsi="Calibri"/>
          <w:b/>
          <w:color w:val="0F4C81"/>
          <w:sz w:val="24"/>
        </w:rPr>
        <w:t>Recomendaciones</w:t>
      </w:r>
    </w:p>
    <w:p>
      <w:pPr>
        <w:pStyle w:val="ListBullet"/>
        <w:spacing w:after="80" w:before="0" w:line="276" w:lineRule="auto"/>
      </w:pPr>
      <w:r>
        <w:rPr>
          <w:rFonts w:ascii="Calibri" w:hAnsi="Calibri"/>
          <w:i w:val="0"/>
          <w:color w:val="1E293B"/>
          <w:sz w:val="22"/>
        </w:rPr>
        <w:t>No requiere preparación previa especial.</w:t>
      </w:r>
    </w:p>
    <w:p>
      <w:pPr>
        <w:pStyle w:val="ListBullet"/>
        <w:spacing w:after="80" w:before="0" w:line="276" w:lineRule="auto"/>
      </w:pPr>
      <w:r>
        <w:rPr>
          <w:rFonts w:ascii="Calibri" w:hAnsi="Calibri"/>
          <w:i w:val="0"/>
          <w:color w:val="1E293B"/>
          <w:sz w:val="22"/>
        </w:rPr>
        <w:t>Traer recetas previas de anteojos y estudios generales si cuenta con ellos.</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Cálculo de Lente Intraocular y Valoración Catarata Mérida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Estudio de valoración de cataratas en Mérida. Incluye cálculo de lente intraocular por interferometría y conteo celular. Dra. Fiona Carolina Xacur García.</w:t>
      </w:r>
    </w:p>
    <w:p>
      <w:pPr>
        <w:spacing w:after="120" w:before="0" w:line="276" w:lineRule="auto"/>
      </w:pPr>
      <w:r>
        <w:rPr>
          <w:rFonts w:ascii="Calibri" w:hAnsi="Calibri"/>
          <w:b/>
          <w:i w:val="0"/>
          <w:color w:val="1E293B"/>
          <w:sz w:val="22"/>
        </w:rPr>
        <w:t>Palabras Clave:</w:t>
      </w:r>
      <w:r>
        <w:rPr>
          <w:rFonts w:ascii="Calibri" w:hAnsi="Calibri"/>
          <w:i w:val="0"/>
          <w:color w:val="1E293B"/>
          <w:sz w:val="22"/>
        </w:rPr>
        <w:t xml:space="preserve"> valoración catarata Mérida, cálculo lente intraocular Mérida, conteo celular endotelial, cirujano de catarata Mérida</w:t>
      </w:r>
    </w:p>
    <w:p/>
    <w:p>
      <w:pPr>
        <w:pStyle w:val="Heading2"/>
        <w:keepNext/>
        <w:spacing w:before="280" w:after="160"/>
      </w:pPr>
      <w:r>
        <w:rPr>
          <w:rFonts w:ascii="Calibri" w:hAnsi="Calibri"/>
          <w:b/>
          <w:color w:val="D59704"/>
          <w:sz w:val="30"/>
        </w:rPr>
        <w:t>Servicio 5: Valoración y Monitoreo de Queratocono</w:t>
      </w:r>
    </w:p>
    <w:p>
      <w:pPr>
        <w:spacing w:after="120" w:before="0" w:line="276" w:lineRule="auto"/>
      </w:pPr>
      <w:r>
        <w:rPr>
          <w:rFonts w:ascii="Calibri" w:hAnsi="Calibri"/>
          <w:b/>
          <w:i w:val="0"/>
          <w:color w:val="1E293B"/>
          <w:sz w:val="22"/>
        </w:rPr>
        <w:t>Descripción corta:</w:t>
      </w:r>
      <w:r>
        <w:rPr>
          <w:rFonts w:ascii="Calibri" w:hAnsi="Calibri"/>
          <w:i w:val="0"/>
          <w:color w:val="1E293B"/>
          <w:sz w:val="22"/>
        </w:rPr>
        <w:t xml:space="preserve"> Protocolo especializado para diagnosticar, evaluar y monitorear la progresión del queratocono, incluyendo topografía corneal digital de elevación y paquimetría.</w:t>
      </w:r>
    </w:p>
    <w:p>
      <w:pPr>
        <w:spacing w:after="120" w:before="0" w:line="276" w:lineRule="auto"/>
      </w:pPr>
      <w:r>
        <w:rPr>
          <w:rFonts w:ascii="Calibri" w:hAnsi="Calibri"/>
          <w:b/>
          <w:i w:val="0"/>
          <w:color w:val="1E293B"/>
          <w:sz w:val="22"/>
        </w:rPr>
        <w:t>Descripción detallada:</w:t>
      </w:r>
      <w:r>
        <w:rPr>
          <w:rFonts w:ascii="Calibri" w:hAnsi="Calibri"/>
          <w:i w:val="0"/>
          <w:color w:val="1E293B"/>
          <w:sz w:val="22"/>
        </w:rPr>
        <w:t xml:space="preserve"> El queratocono requiere un monitoreo sumamente riguroso debido a su naturaleza progresiva. La valoración integral consta de la topografía corneal digital de elevación para evaluar el relieve anterior y posterior de la córnea y la paquimetría para medir el grosor corneal tridimensional. Esto permite estadificar la enfermedad, evaluar la idoneidad para crosslinking corneal, colocación de anillos intracorneales o adaptación de lentes esclerales, garantizando un manejo óptimo para frenar el daño visual.</w:t>
      </w:r>
    </w:p>
    <w:p>
      <w:pPr>
        <w:pStyle w:val="Heading3"/>
        <w:keepNext/>
        <w:spacing w:before="200" w:after="80"/>
      </w:pPr>
      <w:r>
        <w:rPr>
          <w:rFonts w:ascii="Calibri" w:hAnsi="Calibri"/>
          <w:b/>
          <w:color w:val="0F4C81"/>
          <w:sz w:val="24"/>
        </w:rPr>
        <w:t>Ficha Técnica del Procedimiento</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F0F7FA"/>
            <w:tcMar>
              <w:top w:w="140" w:type="dxa"/>
              <w:bottom w:w="140" w:type="dxa"/>
              <w:left w:w="180" w:type="dxa"/>
              <w:right w:w="180" w:type="dxa"/>
            </w:tcMar>
          </w:tcPr>
          <w:p>
            <w:pPr>
              <w:spacing w:after="0"/>
            </w:pPr>
            <w:r>
              <w:rPr>
                <w:rFonts w:ascii="Calibri" w:hAnsi="Calibri"/>
                <w:b/>
                <w:color w:val="0F4C81"/>
              </w:rPr>
              <w:t>Tipo de Servicio</w:t>
            </w:r>
          </w:p>
        </w:tc>
        <w:tc>
          <w:tcPr>
            <w:tcW w:type="dxa" w:w="6192"/>
            <w:tcMar>
              <w:top w:w="140" w:type="dxa"/>
              <w:bottom w:w="140" w:type="dxa"/>
              <w:left w:w="180" w:type="dxa"/>
              <w:right w:w="180" w:type="dxa"/>
            </w:tcMar>
          </w:tcPr>
          <w:p>
            <w:pPr>
              <w:spacing w:after="0"/>
            </w:pPr>
            <w:r>
              <w:rPr>
                <w:rFonts w:ascii="Calibri" w:hAnsi="Calibri"/>
                <w:color w:val="1E293B"/>
              </w:rPr>
              <w:t>CONSULTORIO</w:t>
            </w:r>
          </w:p>
        </w:tc>
      </w:tr>
      <w:tr>
        <w:tc>
          <w:tcPr>
            <w:tcW w:type="dxa" w:w="3168"/>
            <w:shd w:fill="F0F7FA"/>
            <w:tcMar>
              <w:top w:w="140" w:type="dxa"/>
              <w:bottom w:w="140" w:type="dxa"/>
              <w:left w:w="180" w:type="dxa"/>
              <w:right w:w="180" w:type="dxa"/>
            </w:tcMar>
          </w:tcPr>
          <w:p>
            <w:pPr>
              <w:spacing w:after="0"/>
            </w:pPr>
            <w:r>
              <w:rPr>
                <w:rFonts w:ascii="Calibri" w:hAnsi="Calibri"/>
                <w:b/>
                <w:color w:val="0F4C81"/>
              </w:rPr>
              <w:t>Tipo de Anestesia</w:t>
            </w:r>
          </w:p>
        </w:tc>
        <w:tc>
          <w:tcPr>
            <w:tcW w:type="dxa" w:w="6192"/>
            <w:tcMar>
              <w:top w:w="140" w:type="dxa"/>
              <w:bottom w:w="140" w:type="dxa"/>
              <w:left w:w="180" w:type="dxa"/>
              <w:right w:w="180" w:type="dxa"/>
            </w:tcMar>
          </w:tcPr>
          <w:p>
            <w:pPr>
              <w:spacing w:after="0"/>
            </w:pPr>
            <w:r>
              <w:rPr>
                <w:rFonts w:ascii="Calibri" w:hAnsi="Calibri"/>
                <w:color w:val="1E293B"/>
              </w:rPr>
              <w:t>Ninguna</w:t>
            </w:r>
          </w:p>
        </w:tc>
      </w:tr>
      <w:tr>
        <w:tc>
          <w:tcPr>
            <w:tcW w:type="dxa" w:w="3168"/>
            <w:shd w:fill="F0F7FA"/>
            <w:tcMar>
              <w:top w:w="140" w:type="dxa"/>
              <w:bottom w:w="140" w:type="dxa"/>
              <w:left w:w="180" w:type="dxa"/>
              <w:right w:w="180" w:type="dxa"/>
            </w:tcMar>
          </w:tcPr>
          <w:p>
            <w:pPr>
              <w:spacing w:after="0"/>
            </w:pPr>
            <w:r>
              <w:rPr>
                <w:rFonts w:ascii="Calibri" w:hAnsi="Calibri"/>
                <w:b/>
                <w:color w:val="0F4C81"/>
              </w:rPr>
              <w:t>Duración Estimada</w:t>
            </w:r>
          </w:p>
        </w:tc>
        <w:tc>
          <w:tcPr>
            <w:tcW w:type="dxa" w:w="6192"/>
            <w:tcMar>
              <w:top w:w="140" w:type="dxa"/>
              <w:bottom w:w="140" w:type="dxa"/>
              <w:left w:w="180" w:type="dxa"/>
              <w:right w:w="180" w:type="dxa"/>
            </w:tcMar>
          </w:tcPr>
          <w:p>
            <w:pPr>
              <w:spacing w:after="0"/>
            </w:pPr>
            <w:r>
              <w:rPr>
                <w:rFonts w:ascii="Calibri" w:hAnsi="Calibri"/>
                <w:color w:val="1E293B"/>
              </w:rPr>
              <w:t>45 minutos</w:t>
            </w:r>
          </w:p>
        </w:tc>
      </w:tr>
      <w:tr>
        <w:tc>
          <w:tcPr>
            <w:tcW w:type="dxa" w:w="3168"/>
            <w:shd w:fill="F0F7FA"/>
            <w:tcMar>
              <w:top w:w="140" w:type="dxa"/>
              <w:bottom w:w="140" w:type="dxa"/>
              <w:left w:w="180" w:type="dxa"/>
              <w:right w:w="180" w:type="dxa"/>
            </w:tcMar>
          </w:tcPr>
          <w:p>
            <w:pPr>
              <w:spacing w:after="0"/>
            </w:pPr>
            <w:r>
              <w:rPr>
                <w:rFonts w:ascii="Calibri" w:hAnsi="Calibri"/>
                <w:b/>
                <w:color w:val="0F4C81"/>
              </w:rPr>
              <w:t>Tiempo de Recuperación</w:t>
            </w:r>
          </w:p>
        </w:tc>
        <w:tc>
          <w:tcPr>
            <w:tcW w:type="dxa" w:w="6192"/>
            <w:tcMar>
              <w:top w:w="140" w:type="dxa"/>
              <w:bottom w:w="140" w:type="dxa"/>
              <w:left w:w="180" w:type="dxa"/>
              <w:right w:w="180" w:type="dxa"/>
            </w:tcMar>
          </w:tcPr>
          <w:p>
            <w:pPr>
              <w:spacing w:after="0"/>
            </w:pPr>
            <w:r>
              <w:rPr>
                <w:rFonts w:ascii="Calibri" w:hAnsi="Calibri"/>
                <w:color w:val="1E293B"/>
              </w:rPr>
              <w:t>Inmediata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 doloroso?</w:t>
            </w:r>
          </w:p>
        </w:tc>
        <w:tc>
          <w:tcPr>
            <w:tcW w:type="dxa" w:w="6192"/>
            <w:tcMar>
              <w:top w:w="140" w:type="dxa"/>
              <w:bottom w:w="140" w:type="dxa"/>
              <w:left w:w="180" w:type="dxa"/>
              <w:right w:w="180" w:type="dxa"/>
            </w:tcMar>
          </w:tcPr>
          <w:p>
            <w:pPr>
              <w:spacing w:after="0"/>
            </w:pPr>
            <w:r>
              <w:rPr>
                <w:rFonts w:ascii="Calibri" w:hAnsi="Calibri"/>
                <w:color w:val="1E293B"/>
              </w:rPr>
              <w:t>No</w:t>
            </w:r>
          </w:p>
        </w:tc>
      </w:tr>
      <w:tr>
        <w:tc>
          <w:tcPr>
            <w:tcW w:type="dxa" w:w="3168"/>
            <w:shd w:fill="F0F7FA"/>
            <w:tcMar>
              <w:top w:w="140" w:type="dxa"/>
              <w:bottom w:w="140" w:type="dxa"/>
              <w:left w:w="180" w:type="dxa"/>
              <w:right w:w="180" w:type="dxa"/>
            </w:tcMar>
          </w:tcPr>
          <w:p>
            <w:pPr>
              <w:spacing w:after="0"/>
            </w:pPr>
            <w:r>
              <w:rPr>
                <w:rFonts w:ascii="Calibri" w:hAnsi="Calibri"/>
                <w:b/>
                <w:color w:val="0F4C81"/>
              </w:rPr>
              <w:t>Rango de Precios</w:t>
            </w:r>
          </w:p>
        </w:tc>
        <w:tc>
          <w:tcPr>
            <w:tcW w:type="dxa" w:w="6192"/>
            <w:tcMar>
              <w:top w:w="140" w:type="dxa"/>
              <w:bottom w:w="140" w:type="dxa"/>
              <w:left w:w="180" w:type="dxa"/>
              <w:right w:w="180" w:type="dxa"/>
            </w:tcMar>
          </w:tcPr>
          <w:p>
            <w:pPr>
              <w:spacing w:after="0"/>
            </w:pPr>
            <w:r>
              <w:rPr>
                <w:rFonts w:ascii="Calibri" w:hAnsi="Calibri"/>
                <w:color w:val="1E293B"/>
              </w:rPr>
              <w:t>Consulta de valoración especializada con topografía y paquimetría</w:t>
            </w:r>
          </w:p>
        </w:tc>
      </w:tr>
      <w:tr>
        <w:tc>
          <w:tcPr>
            <w:tcW w:type="dxa" w:w="3168"/>
            <w:shd w:fill="F0F7FA"/>
            <w:tcMar>
              <w:top w:w="140" w:type="dxa"/>
              <w:bottom w:w="140" w:type="dxa"/>
              <w:left w:w="180" w:type="dxa"/>
              <w:right w:w="180" w:type="dxa"/>
            </w:tcMar>
          </w:tcPr>
          <w:p>
            <w:pPr>
              <w:spacing w:after="0"/>
            </w:pPr>
            <w:r>
              <w:rPr>
                <w:rFonts w:ascii="Calibri" w:hAnsi="Calibri"/>
                <w:b/>
                <w:color w:val="0F4C81"/>
              </w:rPr>
              <w:t>Estudios incluidos</w:t>
            </w:r>
          </w:p>
        </w:tc>
        <w:tc>
          <w:tcPr>
            <w:tcW w:type="dxa" w:w="6192"/>
            <w:tcMar>
              <w:top w:w="140" w:type="dxa"/>
              <w:bottom w:w="140" w:type="dxa"/>
              <w:left w:w="180" w:type="dxa"/>
              <w:right w:w="180" w:type="dxa"/>
            </w:tcMar>
          </w:tcPr>
          <w:p>
            <w:pPr>
              <w:spacing w:after="0"/>
            </w:pPr>
            <w:r>
              <w:rPr>
                <w:rFonts w:ascii="Calibri" w:hAnsi="Calibri"/>
                <w:color w:val="1E293B"/>
              </w:rPr>
              <w:t>Topografía corneal digitalizada, Paquimetría de mapa corneal</w:t>
            </w:r>
          </w:p>
        </w:tc>
      </w:tr>
      <w:tr>
        <w:tc>
          <w:tcPr>
            <w:tcW w:type="dxa" w:w="3168"/>
            <w:shd w:fill="F0F7FA"/>
            <w:tcMar>
              <w:top w:w="140" w:type="dxa"/>
              <w:bottom w:w="140" w:type="dxa"/>
              <w:left w:w="180" w:type="dxa"/>
              <w:right w:w="180" w:type="dxa"/>
            </w:tcMar>
          </w:tcPr>
          <w:p>
            <w:pPr>
              <w:spacing w:after="0"/>
            </w:pPr>
            <w:r>
              <w:rPr>
                <w:rFonts w:ascii="Calibri" w:hAnsi="Calibri"/>
                <w:b/>
                <w:color w:val="0F4C81"/>
              </w:rPr>
              <w:t>Indicación</w:t>
            </w:r>
          </w:p>
        </w:tc>
        <w:tc>
          <w:tcPr>
            <w:tcW w:type="dxa" w:w="6192"/>
            <w:tcMar>
              <w:top w:w="140" w:type="dxa"/>
              <w:bottom w:w="140" w:type="dxa"/>
              <w:left w:w="180" w:type="dxa"/>
              <w:right w:w="180" w:type="dxa"/>
            </w:tcMar>
          </w:tcPr>
          <w:p>
            <w:pPr>
              <w:spacing w:after="0"/>
            </w:pPr>
            <w:r>
              <w:rPr>
                <w:rFonts w:ascii="Calibri" w:hAnsi="Calibri"/>
                <w:color w:val="1E293B"/>
              </w:rPr>
              <w:t>Pacientes diagnosticados o con sospecha de queratocono por astigmatismo irregular</w:t>
            </w:r>
          </w:p>
        </w:tc>
      </w:tr>
    </w:tbl>
    <w:p>
      <w:pPr>
        <w:spacing w:after="240" w:before="0" w:line="276" w:lineRule="auto"/>
      </w:pPr>
    </w:p>
    <w:p>
      <w:pPr>
        <w:pStyle w:val="Heading3"/>
        <w:keepNext/>
        <w:spacing w:before="200" w:after="80"/>
      </w:pPr>
      <w:r>
        <w:rPr>
          <w:rFonts w:ascii="Calibri" w:hAnsi="Calibri"/>
          <w:b/>
          <w:color w:val="0F4C81"/>
          <w:sz w:val="24"/>
        </w:rPr>
        <w:t>¿Cuáles son los beneficios?</w:t>
      </w:r>
    </w:p>
    <w:p>
      <w:pPr>
        <w:pStyle w:val="ListBullet"/>
        <w:spacing w:after="80" w:before="0" w:line="276" w:lineRule="auto"/>
      </w:pPr>
      <w:r>
        <w:rPr>
          <w:rFonts w:ascii="Calibri" w:hAnsi="Calibri"/>
          <w:i w:val="0"/>
          <w:color w:val="1E293B"/>
          <w:sz w:val="22"/>
        </w:rPr>
        <w:t>Diagnóstico precoz del queratocono antes de que dañe severamente la visión</w:t>
      </w:r>
    </w:p>
    <w:p>
      <w:pPr>
        <w:pStyle w:val="ListBullet"/>
        <w:spacing w:after="80" w:before="0" w:line="276" w:lineRule="auto"/>
      </w:pPr>
      <w:r>
        <w:rPr>
          <w:rFonts w:ascii="Calibri" w:hAnsi="Calibri"/>
          <w:i w:val="0"/>
          <w:color w:val="1E293B"/>
          <w:sz w:val="22"/>
        </w:rPr>
        <w:t>Detección exacta de la progresión de la ectasia corneal comparando estudios previos</w:t>
      </w:r>
    </w:p>
    <w:p>
      <w:pPr>
        <w:pStyle w:val="ListBullet"/>
        <w:spacing w:after="80" w:before="0" w:line="276" w:lineRule="auto"/>
      </w:pPr>
      <w:r>
        <w:rPr>
          <w:rFonts w:ascii="Calibri" w:hAnsi="Calibri"/>
          <w:i w:val="0"/>
          <w:color w:val="1E293B"/>
          <w:sz w:val="22"/>
        </w:rPr>
        <w:t>Determinación del tratamiento óptimo (crosslinking, anillos o lentes esclerales)</w:t>
      </w:r>
    </w:p>
    <w:p>
      <w:pPr>
        <w:pStyle w:val="Heading3"/>
        <w:keepNext/>
        <w:spacing w:before="200" w:after="80"/>
      </w:pPr>
      <w:r>
        <w:rPr>
          <w:rFonts w:ascii="Calibri" w:hAnsi="Calibri"/>
          <w:b/>
          <w:color w:val="0F4C81"/>
          <w:sz w:val="24"/>
        </w:rPr>
        <w:t>Recomendaciones</w:t>
      </w:r>
    </w:p>
    <w:p>
      <w:pPr>
        <w:pStyle w:val="ListBullet"/>
        <w:spacing w:after="80" w:before="0" w:line="276" w:lineRule="auto"/>
      </w:pPr>
      <w:r>
        <w:rPr>
          <w:rFonts w:ascii="Calibri" w:hAnsi="Calibri"/>
          <w:i w:val="0"/>
          <w:color w:val="1E293B"/>
          <w:sz w:val="22"/>
        </w:rPr>
        <w:t>En caso de usar lentes de contacto, suspender su uso antes de la cita según indicación médica.</w:t>
      </w:r>
    </w:p>
    <w:p>
      <w:pPr>
        <w:pStyle w:val="ListBullet"/>
        <w:spacing w:after="80" w:before="0" w:line="276" w:lineRule="auto"/>
      </w:pPr>
      <w:r>
        <w:rPr>
          <w:rFonts w:ascii="Calibri" w:hAnsi="Calibri"/>
          <w:i w:val="0"/>
          <w:color w:val="1E293B"/>
          <w:sz w:val="22"/>
        </w:rPr>
        <w:t>Asistir con estudios topográficos previos para poder realizar análisis comparativos de progresión.</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Valoración de Queratocono en Mérida | Dra. Fiona Xacur García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Consulta especializada en queratocono en Mérida. Incluye mapeo corneal topográfico y paquimetría. Especialista en córnea Dra. Fiona Xacur.</w:t>
      </w:r>
    </w:p>
    <w:p>
      <w:pPr>
        <w:spacing w:after="120" w:before="0" w:line="276" w:lineRule="auto"/>
      </w:pPr>
      <w:r>
        <w:rPr>
          <w:rFonts w:ascii="Calibri" w:hAnsi="Calibri"/>
          <w:b/>
          <w:i w:val="0"/>
          <w:color w:val="1E293B"/>
          <w:sz w:val="22"/>
        </w:rPr>
        <w:t>Palabras Clave:</w:t>
      </w:r>
      <w:r>
        <w:rPr>
          <w:rFonts w:ascii="Calibri" w:hAnsi="Calibri"/>
          <w:i w:val="0"/>
          <w:color w:val="1E293B"/>
          <w:sz w:val="22"/>
        </w:rPr>
        <w:t xml:space="preserve"> valoración queratocono Mérida, topografía de elevación Mérida, mapeo corneal Mérida, oftalmólogo especialista queratocono</w:t>
      </w:r>
    </w:p>
    <w:p/>
    <w:p>
      <w:r>
        <w:br w:type="page"/>
      </w:r>
    </w:p>
    <w:p>
      <w:pPr>
        <w:pStyle w:val="Heading1"/>
        <w:keepNext/>
        <w:spacing w:before="360" w:after="240"/>
      </w:pPr>
      <w:r>
        <w:rPr>
          <w:rFonts w:ascii="Calibri Light" w:hAnsi="Calibri Light"/>
          <w:b/>
          <w:color w:val="0F4C81"/>
          <w:sz w:val="40"/>
        </w:rPr>
        <w:t>3. Síntomas y Motivos de Consulta</w:t>
      </w:r>
    </w:p>
    <w:p>
      <w:pPr>
        <w:pStyle w:val="Heading2"/>
        <w:keepNext/>
        <w:spacing w:before="280" w:after="120"/>
      </w:pPr>
      <w:r>
        <w:rPr>
          <w:rFonts w:ascii="Calibri" w:hAnsi="Calibri"/>
          <w:b/>
          <w:color w:val="D59704"/>
          <w:sz w:val="30"/>
        </w:rPr>
        <w:t>Síntoma 1: Ojo Rojo</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El enrojecimiento ocular ocurre cuando los vasos sanguíneos en la superficie del ojo (conjuntiva/esclera) se dilatan o se rompen. Puede acompañarse de dolor, comezón, secreción o lagrimeo.</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Conjuntivitis alérgica o infecciosa</w:t>
      </w:r>
    </w:p>
    <w:p>
      <w:pPr>
        <w:pStyle w:val="ListBullet"/>
        <w:spacing w:after="80" w:before="0" w:line="276" w:lineRule="auto"/>
      </w:pPr>
      <w:r>
        <w:rPr>
          <w:rFonts w:ascii="Calibri" w:hAnsi="Calibri"/>
          <w:i w:val="0"/>
          <w:color w:val="1E293B"/>
          <w:sz w:val="22"/>
        </w:rPr>
        <w:t>Pterigión inflamado (carnosidad)</w:t>
      </w:r>
    </w:p>
    <w:p>
      <w:pPr>
        <w:pStyle w:val="ListBullet"/>
        <w:spacing w:after="80" w:before="0" w:line="276" w:lineRule="auto"/>
      </w:pPr>
      <w:r>
        <w:rPr>
          <w:rFonts w:ascii="Calibri" w:hAnsi="Calibri"/>
          <w:i w:val="0"/>
          <w:color w:val="1E293B"/>
          <w:sz w:val="22"/>
        </w:rPr>
        <w:t>Blefaritis y ojo seco severo</w:t>
      </w:r>
    </w:p>
    <w:p>
      <w:pPr>
        <w:pStyle w:val="ListBullet"/>
        <w:spacing w:after="80" w:before="0" w:line="276" w:lineRule="auto"/>
      </w:pPr>
      <w:r>
        <w:rPr>
          <w:rFonts w:ascii="Calibri" w:hAnsi="Calibri"/>
          <w:i w:val="0"/>
          <w:color w:val="1E293B"/>
          <w:sz w:val="22"/>
        </w:rPr>
        <w:t>Queratitis o úlcera corneal (emergencia)</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Debes consultar de inmediato si el ojo rojo se acompaña de dolor ocular moderado a severo, si disminuye tu visión, si presentas sensibilidad extrema a la luz (fotofobia), o si notas una mancha blanquecina en la córnea.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Causas de Ojo Rojo Ocular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¿Ojo rojo y dolor? Conoce las causas comunes como conjuntivitis, carnosidad o queratitis. Consulta de especialidad en Mérida con la Dra. Fiona Xacur.</w:t>
      </w:r>
    </w:p>
    <w:p>
      <w:pPr>
        <w:pStyle w:val="Heading2"/>
        <w:keepNext/>
        <w:spacing w:before="280" w:after="120"/>
      </w:pPr>
      <w:r>
        <w:rPr>
          <w:rFonts w:ascii="Calibri" w:hAnsi="Calibri"/>
          <w:b/>
          <w:color w:val="D59704"/>
          <w:sz w:val="30"/>
        </w:rPr>
        <w:t>Síntoma 2: Visión Borrosa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Pérdida de la nitidez visual que dificulta ver los detalles finos de los objetos. Puede ser a distancia lejana (miopía), cercana (presbicia) o en ambas (astigmatismo, catarata).</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Errores refractivos (miopía, astigmatismo, hipermetropía, presbicia)</w:t>
      </w:r>
    </w:p>
    <w:p>
      <w:pPr>
        <w:pStyle w:val="ListBullet"/>
        <w:spacing w:after="80" w:before="0" w:line="276" w:lineRule="auto"/>
      </w:pPr>
      <w:r>
        <w:rPr>
          <w:rFonts w:ascii="Calibri" w:hAnsi="Calibri"/>
          <w:i w:val="0"/>
          <w:color w:val="1E293B"/>
          <w:sz w:val="22"/>
        </w:rPr>
        <w:t>Catarata progresiva</w:t>
      </w:r>
    </w:p>
    <w:p>
      <w:pPr>
        <w:pStyle w:val="ListBullet"/>
        <w:spacing w:after="80" w:before="0" w:line="276" w:lineRule="auto"/>
      </w:pPr>
      <w:r>
        <w:rPr>
          <w:rFonts w:ascii="Calibri" w:hAnsi="Calibri"/>
          <w:i w:val="0"/>
          <w:color w:val="1E293B"/>
          <w:sz w:val="22"/>
        </w:rPr>
        <w:t>Ojo seco severo que altera el enfoque</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Se recomienda acudir a consulta si notas una disminución visual progresiva que afecta tu capacidad de lectura, conducción o trabajo digital, o si el empañamiento visual ocurre de manera súbita.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Visión Borrosa Causas y Tratamiento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Causas comunes de la visión borrosa como miopía, astigmatismo o cataratas. Agenda tu examen de la vista en Mérida con la Dra. Fiona Carolina Xacur.</w:t>
      </w:r>
    </w:p>
    <w:p>
      <w:pPr>
        <w:pStyle w:val="Heading2"/>
        <w:keepNext/>
        <w:spacing w:before="280" w:after="120"/>
      </w:pPr>
      <w:r>
        <w:rPr>
          <w:rFonts w:ascii="Calibri" w:hAnsi="Calibri"/>
          <w:b/>
          <w:color w:val="D59704"/>
          <w:sz w:val="30"/>
        </w:rPr>
        <w:t>Síntoma 3: Carnosidad en el Ojo</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Aparición de un tejido membranoso de color rosado o blanquecino que se extiende desde la parte blanca del ojo (esclera) y avanza sobre la córnea, causando irritación constante.</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Desarrollo de un pterigión debido a la radiación solar</w:t>
      </w:r>
    </w:p>
    <w:p>
      <w:pPr>
        <w:pStyle w:val="ListBullet"/>
        <w:spacing w:after="80" w:before="0" w:line="276" w:lineRule="auto"/>
      </w:pPr>
      <w:r>
        <w:rPr>
          <w:rFonts w:ascii="Calibri" w:hAnsi="Calibri"/>
          <w:i w:val="0"/>
          <w:color w:val="1E293B"/>
          <w:sz w:val="22"/>
        </w:rPr>
        <w:t>Exposición crónica al polvo, viento y resequedad (común en Yucatán)</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Acude a valoración si la carnosidad está enrojecida y te causa ardor persistente, si sientes que interfiere con tu visión o si estéticamente notas que avanza hacia el centro del ojo.</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Carnosidad en el Ojo (Pterigión)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Síntomas y opciones de tratamiento para la carnosidad en el ojo (pterigión) en Mérida con la Dra. Fiona Carolina Xacur García.</w:t>
      </w:r>
    </w:p>
    <w:p>
      <w:pPr>
        <w:pStyle w:val="Heading2"/>
        <w:keepNext/>
        <w:spacing w:before="280" w:after="120"/>
      </w:pPr>
      <w:r>
        <w:rPr>
          <w:rFonts w:ascii="Calibri" w:hAnsi="Calibri"/>
          <w:b/>
          <w:color w:val="D59704"/>
          <w:sz w:val="30"/>
        </w:rPr>
        <w:t>Síntoma 4: Resequedad Ocular</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Falta de lubricación adecuada en el ojo, manifestada por ardor, irritación y un lagrimeo reflejo intermitente, agravada por el uso de pantallas y aire acondicionado.</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Síndrome de Ojo Seco evaporativo o acuodeficiente</w:t>
      </w:r>
    </w:p>
    <w:p>
      <w:pPr>
        <w:pStyle w:val="ListBullet"/>
        <w:spacing w:after="80" w:before="0" w:line="276" w:lineRule="auto"/>
      </w:pPr>
      <w:r>
        <w:rPr>
          <w:rFonts w:ascii="Calibri" w:hAnsi="Calibri"/>
          <w:i w:val="0"/>
          <w:color w:val="1E293B"/>
          <w:sz w:val="22"/>
        </w:rPr>
        <w:t>Blefaritis posterior (glándulas de Meibomio obstruidas)</w:t>
      </w:r>
    </w:p>
    <w:p>
      <w:pPr>
        <w:pStyle w:val="ListBullet"/>
        <w:spacing w:after="80" w:before="0" w:line="276" w:lineRule="auto"/>
      </w:pPr>
      <w:r>
        <w:rPr>
          <w:rFonts w:ascii="Calibri" w:hAnsi="Calibri"/>
          <w:i w:val="0"/>
          <w:color w:val="1E293B"/>
          <w:sz w:val="22"/>
        </w:rPr>
        <w:t>Clima caluroso o uso excesivo de aire acondicionado</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Consulta si el ardor y la irritación ocular son diarios y te dificultan el trabajo frente a computadoras, o si el ojo lagrimea constantemente sin causa aparente.</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Resequedad y Ardor en los Ojos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Alivia el ojo seco. Diagnóstico y tratamiento de la resequedad ocular en Mérida con la Dra. Fiona Carolina Xacur García.</w:t>
      </w:r>
    </w:p>
    <w:p>
      <w:pPr>
        <w:pStyle w:val="Heading2"/>
        <w:keepNext/>
        <w:spacing w:before="280" w:after="120"/>
      </w:pPr>
      <w:r>
        <w:rPr>
          <w:rFonts w:ascii="Calibri" w:hAnsi="Calibri"/>
          <w:b/>
          <w:color w:val="D59704"/>
          <w:sz w:val="30"/>
        </w:rPr>
        <w:t>Síntoma 5: Dolor Ocular</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Sensación dolorosa, punzante o de presión en la superficie del ojo o en su interior. Puede estar asociado a enrojecimiento, fotofobia o pérdida visual.</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Úlceras corneales o queratitis (infección en la córnea)</w:t>
      </w:r>
    </w:p>
    <w:p>
      <w:pPr>
        <w:pStyle w:val="ListBullet"/>
        <w:spacing w:after="80" w:before="0" w:line="276" w:lineRule="auto"/>
      </w:pPr>
      <w:r>
        <w:rPr>
          <w:rFonts w:ascii="Calibri" w:hAnsi="Calibri"/>
          <w:i w:val="0"/>
          <w:color w:val="1E293B"/>
          <w:sz w:val="22"/>
        </w:rPr>
        <w:t>Glaucoma de ángulo cerrado (presión intraocular muy alta)</w:t>
      </w:r>
    </w:p>
    <w:p>
      <w:pPr>
        <w:pStyle w:val="ListBullet"/>
        <w:spacing w:after="80" w:before="0" w:line="276" w:lineRule="auto"/>
      </w:pPr>
      <w:r>
        <w:rPr>
          <w:rFonts w:ascii="Calibri" w:hAnsi="Calibri"/>
          <w:i w:val="0"/>
          <w:color w:val="1E293B"/>
          <w:sz w:val="22"/>
        </w:rPr>
        <w:t>Uveítis anterior o fatiga visual severa</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El dolor ocular agudo e intenso es una emergencia médica. Debes acudir con el oftalmólogo inmediatamente si el dolor se acompaña de náuseas, visión de arcoíris o pérdida súbita de la visión.</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Urgencias por Dolor Ocular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Atención especializada para dolor en el ojo en Mérida. Descarte queratitis, úlceras o glaucoma con la Dra. Fiona Carolina Xacur García.</w:t>
      </w:r>
    </w:p>
    <w:p>
      <w:pPr>
        <w:pStyle w:val="Heading2"/>
        <w:keepNext/>
        <w:spacing w:before="280" w:after="120"/>
      </w:pPr>
      <w:r>
        <w:rPr>
          <w:rFonts w:ascii="Calibri" w:hAnsi="Calibri"/>
          <w:b/>
          <w:color w:val="D59704"/>
          <w:sz w:val="30"/>
        </w:rPr>
        <w:t>Síntoma 6: Sensación de Basura en los Ojos</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Incomodidad o molestia que hace sentir al paciente que tiene un cuerpo extraño, arenilla o pestaña dentro del ojo, provocando frotado continuo.</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Ojo seco y blefaritis</w:t>
      </w:r>
    </w:p>
    <w:p>
      <w:pPr>
        <w:pStyle w:val="ListBullet"/>
        <w:spacing w:after="80" w:before="0" w:line="276" w:lineRule="auto"/>
      </w:pPr>
      <w:r>
        <w:rPr>
          <w:rFonts w:ascii="Calibri" w:hAnsi="Calibri"/>
          <w:i w:val="0"/>
          <w:color w:val="1E293B"/>
          <w:sz w:val="22"/>
        </w:rPr>
        <w:t>Pterigión inflamado</w:t>
      </w:r>
    </w:p>
    <w:p>
      <w:pPr>
        <w:pStyle w:val="ListBullet"/>
        <w:spacing w:after="80" w:before="0" w:line="276" w:lineRule="auto"/>
      </w:pPr>
      <w:r>
        <w:rPr>
          <w:rFonts w:ascii="Calibri" w:hAnsi="Calibri"/>
          <w:i w:val="0"/>
          <w:color w:val="1E293B"/>
          <w:sz w:val="22"/>
        </w:rPr>
        <w:t>Presencia real de un cuerpo extraño (rebaba, polvo, insecto) o pestaña invertida</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Acude a consulta si la sensación persiste por más de 24 horas, si el ojo se enrojece intensamente, o si sospechas de la presencia de un cuerpo extraño incrustado para evitar una úlcera corneal.</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Sensación de Cuerpo Extraño en el Ojo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Qué hacer ante la sensación de basura o arenilla en los ojos. Consulta de oftalmología en Mérida con la Dra. Fiona Carolina Xacur García.</w:t>
      </w:r>
    </w:p>
    <w:p>
      <w:pPr>
        <w:pStyle w:val="Heading2"/>
        <w:keepNext/>
        <w:spacing w:before="280" w:after="120"/>
      </w:pPr>
      <w:r>
        <w:rPr>
          <w:rFonts w:ascii="Calibri" w:hAnsi="Calibri"/>
          <w:b/>
          <w:color w:val="D59704"/>
          <w:sz w:val="30"/>
        </w:rPr>
        <w:t>Síntoma 7: Visión Distorsionada u Ondulada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Alteración en la percepción visual donde los objetos deforman su aspecto o las líneas rectas (como los marcos de las puertas o columnas) se aprecian torcidas u onduladas.</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Astigmatismo irregular alto debido a queratocono</w:t>
      </w:r>
    </w:p>
    <w:p>
      <w:pPr>
        <w:pStyle w:val="ListBullet"/>
        <w:spacing w:after="80" w:before="0" w:line="276" w:lineRule="auto"/>
      </w:pPr>
      <w:r>
        <w:rPr>
          <w:rFonts w:ascii="Calibri" w:hAnsi="Calibri"/>
          <w:i w:val="0"/>
          <w:color w:val="1E293B"/>
          <w:sz w:val="22"/>
        </w:rPr>
        <w:t>Daño macular en la retina (edema macular, degeneración macular)</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Si notas que las líneas rectas se ven onduladas o si se deforma la visión central de manera repentina, debes someterte a un examen de fondo de ojo y topografía para diagnosticar queratocono o daño retiniano.</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Visión Ondulada u Deformada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Diagnóstico de visión distorsionada u ondulada en Mérida. Descarte queratocono o daño en la mácula con la Dra. Fiona Carolina Xacur García.</w:t>
      </w:r>
    </w:p>
    <w:p>
      <w:pPr>
        <w:pStyle w:val="Heading2"/>
        <w:keepNext/>
        <w:spacing w:before="280" w:after="120"/>
      </w:pPr>
      <w:r>
        <w:rPr>
          <w:rFonts w:ascii="Calibri" w:hAnsi="Calibri"/>
          <w:b/>
          <w:color w:val="D59704"/>
          <w:sz w:val="30"/>
        </w:rPr>
        <w:t>Síntoma 8: Lagrimeo Constante</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Producción excesiva y continua de lágrimas que puede desbordarse por las mejillas. A menudo es una respuesta de irritación refleja o de una obstrucción en el drenaje del sistema lagrimal.</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Síndrome de Ojo Seco (lagrimeo reflejo por mala calidad de lágrima)</w:t>
      </w:r>
    </w:p>
    <w:p>
      <w:pPr>
        <w:pStyle w:val="ListBullet"/>
        <w:spacing w:after="80" w:before="0" w:line="276" w:lineRule="auto"/>
      </w:pPr>
      <w:r>
        <w:rPr>
          <w:rFonts w:ascii="Calibri" w:hAnsi="Calibri"/>
          <w:i w:val="0"/>
          <w:color w:val="1E293B"/>
          <w:sz w:val="22"/>
        </w:rPr>
        <w:t>Obstrucción de la vía lagrimal (frecuente en adultos mayores)</w:t>
      </w:r>
    </w:p>
    <w:p>
      <w:pPr>
        <w:pStyle w:val="ListBullet"/>
        <w:spacing w:after="80" w:before="0" w:line="276" w:lineRule="auto"/>
      </w:pPr>
      <w:r>
        <w:rPr>
          <w:rFonts w:ascii="Calibri" w:hAnsi="Calibri"/>
          <w:i w:val="0"/>
          <w:color w:val="1E293B"/>
          <w:sz w:val="22"/>
        </w:rPr>
        <w:t>Conjuntivitis alérgica o infecciosa e irritación por polvo o viento</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Consulta de inmediato si el lagrimeo excesivo se acompaña de dolor ocular, pus o secreciones verdosas, visión borrosa que no mejora al parpadear, o una protuberancia dolorosa cerca del lagrimal.</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Causas de Lagrimeo Constante en los Ojos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¿Ojos llorosos todo el tiempo? Conoce causas como ojo seco o conductos obstruidos. Consulta con la Dra. Fiona Carolina Xacur García en Mérida.</w:t>
      </w:r>
    </w:p>
    <w:p>
      <w:pPr>
        <w:pStyle w:val="Heading2"/>
        <w:keepNext/>
        <w:spacing w:before="280" w:after="120"/>
      </w:pPr>
      <w:r>
        <w:rPr>
          <w:rFonts w:ascii="Calibri" w:hAnsi="Calibri"/>
          <w:b/>
          <w:color w:val="D59704"/>
          <w:sz w:val="30"/>
        </w:rPr>
        <w:t>Síntoma 9: Comezón en los Ojos</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Sensación de comezón, picazón o prurito ocular que genera una urgencia persistente por frotar los ojos. Típicamente indica alergias o inflamaciones de los párpados.</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Conjuntivitis alérgica por polen, polvo o caspa de mascotas</w:t>
      </w:r>
    </w:p>
    <w:p>
      <w:pPr>
        <w:pStyle w:val="ListBullet"/>
        <w:spacing w:after="80" w:before="0" w:line="276" w:lineRule="auto"/>
      </w:pPr>
      <w:r>
        <w:rPr>
          <w:rFonts w:ascii="Calibri" w:hAnsi="Calibri"/>
          <w:i w:val="0"/>
          <w:color w:val="1E293B"/>
          <w:sz w:val="22"/>
        </w:rPr>
        <w:t>Blefaritis (inflamación e infección grasa en el borde palpebral)</w:t>
      </w:r>
    </w:p>
    <w:p>
      <w:pPr>
        <w:pStyle w:val="ListBullet"/>
        <w:spacing w:after="80" w:before="0" w:line="276" w:lineRule="auto"/>
      </w:pPr>
      <w:r>
        <w:rPr>
          <w:rFonts w:ascii="Calibri" w:hAnsi="Calibri"/>
          <w:i w:val="0"/>
          <w:color w:val="1E293B"/>
          <w:sz w:val="22"/>
        </w:rPr>
        <w:t>Uso de cosméticos irritantes o falta de lubricación (ojo seco)</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Frotarte vigorosamente los ojos puede debilitar y deformar la córnea permanentemente, causando queratocono. Consulta al especialista para recibir gotas antialérgicas seguras.</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Comezón y Picazón en los Ojos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¿Tienes comezón en los ojos de manera constante? Descarta conjuntivitis alérgica y blefaritis. Tratamiento especializado en Mérida con la Dra. Fiona Xacur.</w:t>
      </w:r>
    </w:p>
    <w:p>
      <w:pPr>
        <w:pStyle w:val="Heading2"/>
        <w:keepNext/>
        <w:spacing w:before="280" w:after="120"/>
      </w:pPr>
      <w:r>
        <w:rPr>
          <w:rFonts w:ascii="Calibri" w:hAnsi="Calibri"/>
          <w:b/>
          <w:color w:val="D59704"/>
          <w:sz w:val="30"/>
        </w:rPr>
        <w:t>Síntoma 10: Halos y Destellos de Luz</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Visualización de círculos coloreados alrededor de bombillas o faros (halos) o de destellos repentinos y centellas brillantes (destellos) en el campo visual.</w:t>
      </w:r>
    </w:p>
    <w:p>
      <w:pPr>
        <w:pStyle w:val="Heading3"/>
        <w:keepNext/>
        <w:spacing w:before="200" w:after="80"/>
      </w:pPr>
      <w:r>
        <w:rPr>
          <w:rFonts w:ascii="Calibri" w:hAnsi="Calibri"/>
          <w:b/>
          <w:color w:val="0F4C81"/>
          <w:sz w:val="24"/>
        </w:rPr>
        <w:t>Causas comunes</w:t>
      </w:r>
    </w:p>
    <w:p>
      <w:pPr>
        <w:pStyle w:val="ListBullet"/>
        <w:spacing w:after="80" w:before="0" w:line="276" w:lineRule="auto"/>
      </w:pPr>
      <w:r>
        <w:rPr>
          <w:rFonts w:ascii="Calibri" w:hAnsi="Calibri"/>
          <w:i w:val="0"/>
          <w:color w:val="1E293B"/>
          <w:sz w:val="22"/>
        </w:rPr>
        <w:t>Opacidad del cristalino (cataratas)</w:t>
      </w:r>
    </w:p>
    <w:p>
      <w:pPr>
        <w:pStyle w:val="ListBullet"/>
        <w:spacing w:after="80" w:before="0" w:line="276" w:lineRule="auto"/>
      </w:pPr>
      <w:r>
        <w:rPr>
          <w:rFonts w:ascii="Calibri" w:hAnsi="Calibri"/>
          <w:i w:val="0"/>
          <w:color w:val="1E293B"/>
          <w:sz w:val="22"/>
        </w:rPr>
        <w:t>Astigmatismo irregular o queratocono avanzado</w:t>
      </w:r>
    </w:p>
    <w:p>
      <w:pPr>
        <w:pStyle w:val="ListBullet"/>
        <w:spacing w:after="80" w:before="0" w:line="276" w:lineRule="auto"/>
      </w:pPr>
      <w:r>
        <w:rPr>
          <w:rFonts w:ascii="Calibri" w:hAnsi="Calibri"/>
          <w:i w:val="0"/>
          <w:color w:val="1E293B"/>
          <w:sz w:val="22"/>
        </w:rPr>
        <w:t>Tracción o desgarro en la retina (especialmente los destellos de inicio súbito)</w:t>
      </w:r>
    </w:p>
    <w:p>
      <w:pPr>
        <w:pStyle w:val="Heading3"/>
        <w:keepNext/>
        <w:spacing w:before="200" w:after="80"/>
      </w:pPr>
      <w:r>
        <w:rPr>
          <w:rFonts w:ascii="Calibri" w:hAnsi="Calibri"/>
          <w:b/>
          <w:color w:val="0F4C81"/>
          <w:sz w:val="24"/>
        </w:rPr>
        <w:t>¿Cuándo consultar al oftalmólogo?</w:t>
      </w:r>
    </w:p>
    <w:p>
      <w:pPr>
        <w:spacing w:after="120" w:before="0" w:line="276" w:lineRule="auto"/>
      </w:pPr>
      <w:r>
        <w:rPr>
          <w:rFonts w:ascii="Calibri" w:hAnsi="Calibri"/>
          <w:i w:val="0"/>
          <w:color w:val="1E293B"/>
          <w:sz w:val="22"/>
        </w:rPr>
        <w:t>La aparición repentina de destellos de luz (relámpagos) junto con manchas flotantes oscuras es una urgencia médica grave que requiere examen inmediato de fondo de ojo por desgarro o desprendimiento de retina.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Ver Halos de Luz y Destellos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Causas de halos y destellos de luz. Descarte problemas de retina, cataratas o queratocono. Agenda tu consulta en Mérida con la Dra. Fiona Xacur.</w:t>
      </w:r>
    </w:p>
    <w:p>
      <w:r>
        <w:br w:type="page"/>
      </w:r>
    </w:p>
    <w:p>
      <w:pPr>
        <w:pStyle w:val="Heading1"/>
        <w:keepNext/>
        <w:spacing w:before="360" w:after="240"/>
      </w:pPr>
      <w:r>
        <w:rPr>
          <w:rFonts w:ascii="Calibri Light" w:hAnsi="Calibri Light"/>
          <w:b/>
          <w:color w:val="0F4C81"/>
          <w:sz w:val="40"/>
        </w:rPr>
        <w:t>4. Enfermedades y Padecimientos Oculares</w:t>
      </w:r>
    </w:p>
    <w:p>
      <w:pPr>
        <w:pStyle w:val="Heading2"/>
        <w:keepNext/>
        <w:spacing w:before="280" w:after="120"/>
      </w:pPr>
      <w:r>
        <w:rPr>
          <w:rFonts w:ascii="Calibri" w:hAnsi="Calibri"/>
          <w:b/>
          <w:color w:val="D59704"/>
          <w:sz w:val="30"/>
        </w:rPr>
        <w:t>Padecimiento 1: Miopía y Astigmatismo</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Ametropías Refractivas Oculares</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Los errores de refracción ocurren cuando la forma del ojo impide que la luz se enfoque directamente sobre la retina. La miopía provoca que los objetos lejanos se vean borrosos debido a un globo ocular alargado. El astigmatismo se debe a una curvatura irregular de la córnea, lo que causa visión distorsionada o desenfocada a cualquier distancia. Son corregibles mediante anteojos, lentes de contacto o cirugía láser LASIK.</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La miopía y el astigmatismo son los trastornos visuales más comunes en México, afectando a más del 55% de la población joven y en edad escolar.</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Visión borrosa al mirar objetos lejanos</w:t>
      </w:r>
    </w:p>
    <w:p>
      <w:pPr>
        <w:pStyle w:val="ListBullet"/>
        <w:spacing w:after="80" w:before="0" w:line="276" w:lineRule="auto"/>
      </w:pPr>
      <w:r>
        <w:rPr>
          <w:rFonts w:ascii="Calibri" w:hAnsi="Calibri"/>
          <w:i w:val="0"/>
          <w:color w:val="1E293B"/>
          <w:sz w:val="22"/>
        </w:rPr>
        <w:t>Visión distorsionada, doble o estirada a cualquier distancia</w:t>
      </w:r>
    </w:p>
    <w:p>
      <w:pPr>
        <w:pStyle w:val="ListBullet"/>
        <w:spacing w:after="80" w:before="0" w:line="276" w:lineRule="auto"/>
      </w:pPr>
      <w:r>
        <w:rPr>
          <w:rFonts w:ascii="Calibri" w:hAnsi="Calibri"/>
          <w:i w:val="0"/>
          <w:color w:val="1E293B"/>
          <w:sz w:val="22"/>
        </w:rPr>
        <w:t>Dolores de cabeza frecuentes y fatiga visual tras usar pantallas</w:t>
      </w:r>
    </w:p>
    <w:p>
      <w:pPr>
        <w:pStyle w:val="ListBullet"/>
        <w:spacing w:after="80" w:before="0" w:line="276" w:lineRule="auto"/>
      </w:pPr>
      <w:r>
        <w:rPr>
          <w:rFonts w:ascii="Calibri" w:hAnsi="Calibri"/>
          <w:i w:val="0"/>
          <w:color w:val="1E293B"/>
          <w:sz w:val="22"/>
        </w:rPr>
        <w:t>Entrecerrar los ojos constantemente para enfocar</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Factores genéticos y antecedentes familiares directos</w:t>
      </w:r>
    </w:p>
    <w:p>
      <w:pPr>
        <w:pStyle w:val="ListBullet"/>
        <w:spacing w:after="80" w:before="0" w:line="276" w:lineRule="auto"/>
      </w:pPr>
      <w:r>
        <w:rPr>
          <w:rFonts w:ascii="Calibri" w:hAnsi="Calibri"/>
          <w:i w:val="0"/>
          <w:color w:val="1E293B"/>
          <w:sz w:val="22"/>
        </w:rPr>
        <w:t>Longitud axial del ojo mayor a lo normal (miopía)</w:t>
      </w:r>
    </w:p>
    <w:p>
      <w:pPr>
        <w:pStyle w:val="ListBullet"/>
        <w:spacing w:after="80" w:before="0" w:line="276" w:lineRule="auto"/>
      </w:pPr>
      <w:r>
        <w:rPr>
          <w:rFonts w:ascii="Calibri" w:hAnsi="Calibri"/>
          <w:i w:val="0"/>
          <w:color w:val="1E293B"/>
          <w:sz w:val="22"/>
        </w:rPr>
        <w:t>Curvatura corneal asimétrica u ovalada (astigmatismo)</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Padres con graduaciones altas de miopía o astigmatismo</w:t>
      </w:r>
    </w:p>
    <w:p>
      <w:pPr>
        <w:pStyle w:val="ListBullet"/>
        <w:spacing w:after="80" w:before="0" w:line="276" w:lineRule="auto"/>
      </w:pPr>
      <w:r>
        <w:rPr>
          <w:rFonts w:ascii="Calibri" w:hAnsi="Calibri"/>
          <w:i w:val="0"/>
          <w:color w:val="1E293B"/>
          <w:sz w:val="22"/>
        </w:rPr>
        <w:t>Poco tiempo al aire libre durante el desarrollo infantil</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Fatiga visual crónica y bajo rendimiento escolar o laboral</w:t>
      </w:r>
    </w:p>
    <w:p>
      <w:pPr>
        <w:pStyle w:val="ListBullet"/>
        <w:spacing w:after="80" w:before="0" w:line="276" w:lineRule="auto"/>
      </w:pPr>
      <w:r>
        <w:rPr>
          <w:rFonts w:ascii="Calibri" w:hAnsi="Calibri"/>
          <w:i w:val="0"/>
          <w:color w:val="1E293B"/>
          <w:sz w:val="22"/>
        </w:rPr>
        <w:t>Riesgo de miopía degenerativa con propensión a desgarros de retina si es muy elevada</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Anteojos graduados y lentes de contacto convencionales</w:t>
      </w:r>
    </w:p>
    <w:p>
      <w:pPr>
        <w:pStyle w:val="ListBullet"/>
        <w:spacing w:after="80" w:before="0" w:line="276" w:lineRule="auto"/>
      </w:pPr>
      <w:r>
        <w:rPr>
          <w:rFonts w:ascii="Calibri" w:hAnsi="Calibri"/>
          <w:i w:val="0"/>
          <w:color w:val="1E293B"/>
          <w:sz w:val="22"/>
        </w:rPr>
        <w:t>Cirugía refractiva láser (LASIK o PRK) de alta precisión</w:t>
      </w:r>
    </w:p>
    <w:p>
      <w:pPr>
        <w:pStyle w:val="ListBullet"/>
        <w:spacing w:after="80" w:before="0" w:line="276" w:lineRule="auto"/>
      </w:pPr>
      <w:r>
        <w:rPr>
          <w:rFonts w:ascii="Calibri" w:hAnsi="Calibri"/>
          <w:i w:val="0"/>
          <w:color w:val="1E293B"/>
          <w:sz w:val="22"/>
        </w:rPr>
        <w:t>Lentes intraoculares fáquicos (ICL) para graduaciones extremas</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¿A qué edad es recomendable la cirugía láser para dejar de usar lentes?</w:t>
      </w:r>
      <w:r>
        <w:rPr>
          <w:rFonts w:ascii="Calibri" w:hAnsi="Calibri"/>
          <w:i w:val="0"/>
          <w:color w:val="1E293B"/>
          <w:sz w:val="22"/>
        </w:rPr>
      </w:r>
    </w:p>
    <w:p>
      <w:pPr>
        <w:spacing w:after="160" w:before="0" w:line="276" w:lineRule="auto"/>
      </w:pPr>
      <w:r>
        <w:rPr>
          <w:rFonts w:ascii="Calibri" w:hAnsi="Calibri"/>
          <w:i w:val="0"/>
          <w:color w:val="1E293B"/>
          <w:sz w:val="22"/>
        </w:rPr>
        <w:t>R: Se recomienda realizarla a partir de los 18 años, siempre que la graduación se haya mantenido estable durante al menos un año y los estudios de topografía corneal descarten riesgos.</w:t>
      </w:r>
    </w:p>
    <w:p>
      <w:pPr>
        <w:spacing w:after="120" w:before="0" w:line="276" w:lineRule="auto"/>
      </w:pPr>
      <w:r>
        <w:rPr>
          <w:rFonts w:ascii="Calibri" w:hAnsi="Calibri"/>
          <w:b/>
          <w:i w:val="0"/>
          <w:color w:val="1E293B"/>
          <w:sz w:val="22"/>
        </w:rPr>
        <w:t>P: ¿El astigmatismo puede curarse con gotas?</w:t>
      </w:r>
      <w:r>
        <w:rPr>
          <w:rFonts w:ascii="Calibri" w:hAnsi="Calibri"/>
          <w:i w:val="0"/>
          <w:color w:val="1E293B"/>
          <w:sz w:val="22"/>
        </w:rPr>
      </w:r>
    </w:p>
    <w:p>
      <w:pPr>
        <w:spacing w:after="160" w:before="0" w:line="276" w:lineRule="auto"/>
      </w:pPr>
      <w:r>
        <w:rPr>
          <w:rFonts w:ascii="Calibri" w:hAnsi="Calibri"/>
          <w:i w:val="0"/>
          <w:color w:val="1E293B"/>
          <w:sz w:val="22"/>
        </w:rPr>
        <w:t>R: No, las gotas oftálmicas o ejercicios visuales no pueden cambiar la forma física de la córnea. La corrección definitiva requiere anteojos, lentes de contacto o cirugía láser.</w:t>
      </w:r>
    </w:p>
    <w:p>
      <w:pPr>
        <w:spacing w:after="120" w:before="0" w:line="276" w:lineRule="auto"/>
      </w:pPr>
      <w:r>
        <w:rPr>
          <w:rFonts w:ascii="Calibri" w:hAnsi="Calibri"/>
          <w:b/>
          <w:i w:val="0"/>
          <w:color w:val="1E293B"/>
          <w:sz w:val="22"/>
        </w:rPr>
        <w:t>P: ¿La cirugía refractiva es dolorosa?</w:t>
      </w:r>
      <w:r>
        <w:rPr>
          <w:rFonts w:ascii="Calibri" w:hAnsi="Calibri"/>
          <w:i w:val="0"/>
          <w:color w:val="1E293B"/>
          <w:sz w:val="22"/>
        </w:rPr>
      </w:r>
    </w:p>
    <w:p>
      <w:pPr>
        <w:spacing w:after="160" w:before="0" w:line="276" w:lineRule="auto"/>
      </w:pPr>
      <w:r>
        <w:rPr>
          <w:rFonts w:ascii="Calibri" w:hAnsi="Calibri"/>
          <w:i w:val="0"/>
          <w:color w:val="1E293B"/>
          <w:sz w:val="22"/>
        </w:rPr>
        <w:t>R: El grado de dolor o molestia en un procedimiento es muy variable de acuerdo a la anatomía y el umbral del dolor de cada paciente. Si bien se utiliza anestesia local en gotas para minimizar las molestias, no es correcto afirmar que es totalmente indoloro para todos. Sin embargo, destaca por tener una recuperación rápida y altas tasas de precisión y seguridad.</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Cirugía Láser de Miopía y Astigmatismo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Deshazte de los lentes. Especialista en cirugía refractiva láser LASIK en Mérida. Dra. Fiona Carolina Xacur García. Consulta de valoración.</w:t>
      </w:r>
    </w:p>
    <w:p>
      <w:pPr>
        <w:pStyle w:val="Heading2"/>
        <w:keepNext/>
        <w:spacing w:before="280" w:after="120"/>
      </w:pPr>
      <w:r>
        <w:rPr>
          <w:rFonts w:ascii="Calibri" w:hAnsi="Calibri"/>
          <w:b/>
          <w:color w:val="D59704"/>
          <w:sz w:val="30"/>
        </w:rPr>
        <w:t>Padecimiento 2: Hipermetropía y Presbicia</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Hipermetropía y Presbicia (Vista Cansada)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La hipermetropía es un error de enfoque donde la luz se proyecta detrás de la retina (generalmente porque el ojo es más corto), haciendo que los objetos cercanos se vean borrosos. La presbicia, o vista cansada, es la pérdida gradual y natural de la capacidad de enfoque del ojo para ver de cerca, la cual se manifiesta típicamente a partir de los 40 años debido al endurecimiento fisiológico del cristalino.</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Prácticamente el 100% de la población mayor de 45 años en México desarrolla algún grado de presbicia o vista cansada de forma natural.</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Dificultad clara para leer letras pequeñas o usar el teléfono de cerca</w:t>
      </w:r>
    </w:p>
    <w:p>
      <w:pPr>
        <w:pStyle w:val="ListBullet"/>
        <w:spacing w:after="80" w:before="0" w:line="276" w:lineRule="auto"/>
      </w:pPr>
      <w:r>
        <w:rPr>
          <w:rFonts w:ascii="Calibri" w:hAnsi="Calibri"/>
          <w:i w:val="0"/>
          <w:color w:val="1E293B"/>
          <w:sz w:val="22"/>
        </w:rPr>
        <w:t>Necesidad de alejar los textos para poder enfocarlos</w:t>
      </w:r>
    </w:p>
    <w:p>
      <w:pPr>
        <w:pStyle w:val="ListBullet"/>
        <w:spacing w:after="80" w:before="0" w:line="276" w:lineRule="auto"/>
      </w:pPr>
      <w:r>
        <w:rPr>
          <w:rFonts w:ascii="Calibri" w:hAnsi="Calibri"/>
          <w:i w:val="0"/>
          <w:color w:val="1E293B"/>
          <w:sz w:val="22"/>
        </w:rPr>
        <w:t>Dolor ocular, fatiga y dolor de cabeza al realizar trabajo cercano</w:t>
      </w:r>
    </w:p>
    <w:p>
      <w:pPr>
        <w:pStyle w:val="ListBullet"/>
        <w:spacing w:after="80" w:before="0" w:line="276" w:lineRule="auto"/>
      </w:pPr>
      <w:r>
        <w:rPr>
          <w:rFonts w:ascii="Calibri" w:hAnsi="Calibri"/>
          <w:i w:val="0"/>
          <w:color w:val="1E293B"/>
          <w:sz w:val="22"/>
        </w:rPr>
        <w:t>Visión borrosa transitoria al cambiar el enfoque de cerca a lejos</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Longitud del globo ocular más corta de lo normal (hipermetropía)</w:t>
      </w:r>
    </w:p>
    <w:p>
      <w:pPr>
        <w:pStyle w:val="ListBullet"/>
        <w:spacing w:after="80" w:before="0" w:line="276" w:lineRule="auto"/>
      </w:pPr>
      <w:r>
        <w:rPr>
          <w:rFonts w:ascii="Calibri" w:hAnsi="Calibri"/>
          <w:i w:val="0"/>
          <w:color w:val="1E293B"/>
          <w:sz w:val="22"/>
        </w:rPr>
        <w:t>Pérdida natural de la flexibilidad y elasticidad del cristalino por la edad (presbicia)</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Edad mayor a 40 años (factor determinante para la presbicia)</w:t>
      </w:r>
    </w:p>
    <w:p>
      <w:pPr>
        <w:pStyle w:val="ListBullet"/>
        <w:spacing w:after="80" w:before="0" w:line="276" w:lineRule="auto"/>
      </w:pPr>
      <w:r>
        <w:rPr>
          <w:rFonts w:ascii="Calibri" w:hAnsi="Calibri"/>
          <w:i w:val="0"/>
          <w:color w:val="1E293B"/>
          <w:sz w:val="22"/>
        </w:rPr>
        <w:t>Factores genéticos e historial familiar de hipermetropía</w:t>
      </w:r>
    </w:p>
    <w:p>
      <w:pPr>
        <w:pStyle w:val="ListBullet"/>
        <w:spacing w:after="80" w:before="0" w:line="276" w:lineRule="auto"/>
      </w:pPr>
      <w:r>
        <w:rPr>
          <w:rFonts w:ascii="Calibri" w:hAnsi="Calibri"/>
          <w:i w:val="0"/>
          <w:color w:val="1E293B"/>
          <w:sz w:val="22"/>
        </w:rPr>
        <w:t>Condiciones médicas subyacentes como la diabetes</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Dificultad severa para realizar tareas cotidianas como leer o escribir sin auxilio óptico</w:t>
      </w:r>
    </w:p>
    <w:p>
      <w:pPr>
        <w:pStyle w:val="ListBullet"/>
        <w:spacing w:after="80" w:before="0" w:line="276" w:lineRule="auto"/>
      </w:pPr>
      <w:r>
        <w:rPr>
          <w:rFonts w:ascii="Calibri" w:hAnsi="Calibri"/>
          <w:i w:val="0"/>
          <w:color w:val="1E293B"/>
          <w:sz w:val="22"/>
        </w:rPr>
        <w:t>Cefalea tensional crónica por esfuerzo constante de acomodación</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Lentes graduados de lectura, bifocales o progresivos</w:t>
      </w:r>
    </w:p>
    <w:p>
      <w:pPr>
        <w:pStyle w:val="ListBullet"/>
        <w:spacing w:after="80" w:before="0" w:line="276" w:lineRule="auto"/>
      </w:pPr>
      <w:r>
        <w:rPr>
          <w:rFonts w:ascii="Calibri" w:hAnsi="Calibri"/>
          <w:i w:val="0"/>
          <w:color w:val="1E293B"/>
          <w:sz w:val="22"/>
        </w:rPr>
        <w:t>Lentes de contacto multifocales</w:t>
      </w:r>
    </w:p>
    <w:p>
      <w:pPr>
        <w:pStyle w:val="ListBullet"/>
        <w:spacing w:after="80" w:before="0" w:line="276" w:lineRule="auto"/>
      </w:pPr>
      <w:r>
        <w:rPr>
          <w:rFonts w:ascii="Calibri" w:hAnsi="Calibri"/>
          <w:i w:val="0"/>
          <w:color w:val="1E293B"/>
          <w:sz w:val="22"/>
        </w:rPr>
        <w:t>Cirugía refractiva con láser o recambio de cristalino por lente intraocular multifocal</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¿La presbicia se puede prevenir?</w:t>
      </w:r>
      <w:r>
        <w:rPr>
          <w:rFonts w:ascii="Calibri" w:hAnsi="Calibri"/>
          <w:i w:val="0"/>
          <w:color w:val="1E293B"/>
          <w:sz w:val="22"/>
        </w:rPr>
      </w:r>
    </w:p>
    <w:p>
      <w:pPr>
        <w:spacing w:after="160" w:before="0" w:line="276" w:lineRule="auto"/>
      </w:pPr>
      <w:r>
        <w:rPr>
          <w:rFonts w:ascii="Calibri" w:hAnsi="Calibri"/>
          <w:i w:val="0"/>
          <w:color w:val="1E293B"/>
          <w:sz w:val="22"/>
        </w:rPr>
        <w:t>R: No se puede prevenir, ya que es parte del proceso de envejecimiento natural del ojo. Sin embargo, su diagnóstico oportuno permite corregirla de inmediato para recuperar una calidad de vida excelente.</w:t>
      </w:r>
    </w:p>
    <w:p>
      <w:pPr>
        <w:spacing w:after="120" w:before="0" w:line="276" w:lineRule="auto"/>
      </w:pPr>
      <w:r>
        <w:rPr>
          <w:rFonts w:ascii="Calibri" w:hAnsi="Calibri"/>
          <w:b/>
          <w:i w:val="0"/>
          <w:color w:val="1E293B"/>
          <w:sz w:val="22"/>
        </w:rPr>
        <w:t>P: ¿Si tengo hipermetropía desarrollaré presbicia más rápido?</w:t>
      </w:r>
      <w:r>
        <w:rPr>
          <w:rFonts w:ascii="Calibri" w:hAnsi="Calibri"/>
          <w:i w:val="0"/>
          <w:color w:val="1E293B"/>
          <w:sz w:val="22"/>
        </w:rPr>
      </w:r>
    </w:p>
    <w:p>
      <w:pPr>
        <w:spacing w:after="160" w:before="0" w:line="276" w:lineRule="auto"/>
      </w:pPr>
      <w:r>
        <w:rPr>
          <w:rFonts w:ascii="Calibri" w:hAnsi="Calibri"/>
          <w:i w:val="0"/>
          <w:color w:val="1E293B"/>
          <w:sz w:val="22"/>
        </w:rPr>
        <w:t>R: Los pacientes hipermétropes suelen notar los síntomas de la presbicia antes que los pacientes con visión normal, ya que su ojo ya realiza un esfuerzo extra para enfocar de cerca.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Tratamiento de Presbicia y Vista Cansada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Soluciones modernas para la vista cansada e hipermetropía en Mérida. Recupere su visión de lectura con la Dra. Fiona Carolina Xacur García.</w:t>
      </w:r>
    </w:p>
    <w:p>
      <w:pPr>
        <w:pStyle w:val="Heading2"/>
        <w:keepNext/>
        <w:spacing w:before="280" w:after="120"/>
      </w:pPr>
      <w:r>
        <w:rPr>
          <w:rFonts w:ascii="Calibri" w:hAnsi="Calibri"/>
          <w:b/>
          <w:color w:val="D59704"/>
          <w:sz w:val="30"/>
        </w:rPr>
        <w:t>Padecimiento 3: Pterigión (Carnosidad Ocular)</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Pterigión y Pinguécula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El pterigión es un crecimiento anormal, benigno y de consistencia carnosa de la conjuntiva (la membrana transparente que recubre el ojo) sobre la córnea. Suele tener forma triangular y desarrollarse en el lado nasal del ojo. Es causado por la exposición crónica a la radiación solar ultravioleta, el viento, el polvo y la sequedad, lo que lo hace sumamente prevalente en Yucatán debido a su clima tropical.</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El pterigión es una de las patologías oculares más comunes en el sureste mexicano, afectando principalmente a adultos y jóvenes expuestos al sol de manera constante.</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Presencia de una telita o carnosidad rojiza o blanquecina en el ojo</w:t>
      </w:r>
    </w:p>
    <w:p>
      <w:pPr>
        <w:pStyle w:val="ListBullet"/>
        <w:spacing w:after="80" w:before="0" w:line="276" w:lineRule="auto"/>
      </w:pPr>
      <w:r>
        <w:rPr>
          <w:rFonts w:ascii="Calibri" w:hAnsi="Calibri"/>
          <w:i w:val="0"/>
          <w:color w:val="1E293B"/>
          <w:sz w:val="22"/>
        </w:rPr>
        <w:t>Sensación constante de arenilla, basura o cuerpo extraño</w:t>
      </w:r>
    </w:p>
    <w:p>
      <w:pPr>
        <w:pStyle w:val="ListBullet"/>
        <w:spacing w:after="80" w:before="0" w:line="276" w:lineRule="auto"/>
      </w:pPr>
      <w:r>
        <w:rPr>
          <w:rFonts w:ascii="Calibri" w:hAnsi="Calibri"/>
          <w:i w:val="0"/>
          <w:color w:val="1E293B"/>
          <w:sz w:val="22"/>
        </w:rPr>
        <w:t>Ojo rojo, ardor, comezón y lagrimeo frecuente</w:t>
      </w:r>
    </w:p>
    <w:p>
      <w:pPr>
        <w:pStyle w:val="ListBullet"/>
        <w:spacing w:after="80" w:before="0" w:line="276" w:lineRule="auto"/>
      </w:pPr>
      <w:r>
        <w:rPr>
          <w:rFonts w:ascii="Calibri" w:hAnsi="Calibri"/>
          <w:i w:val="0"/>
          <w:color w:val="1E293B"/>
          <w:sz w:val="22"/>
        </w:rPr>
        <w:t>Disminución de la visión si la carnosidad crece hasta cubrir el centro de la córnea</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Exposición prolongada e intensa a la luz solar ultravioleta (UV)</w:t>
      </w:r>
    </w:p>
    <w:p>
      <w:pPr>
        <w:pStyle w:val="ListBullet"/>
        <w:spacing w:after="80" w:before="0" w:line="276" w:lineRule="auto"/>
      </w:pPr>
      <w:r>
        <w:rPr>
          <w:rFonts w:ascii="Calibri" w:hAnsi="Calibri"/>
          <w:i w:val="0"/>
          <w:color w:val="1E293B"/>
          <w:sz w:val="22"/>
        </w:rPr>
        <w:t>Irritación constante por factores ambientales (polvo, viento, arena y calor)</w:t>
      </w:r>
    </w:p>
    <w:p>
      <w:pPr>
        <w:pStyle w:val="ListBullet"/>
        <w:spacing w:after="80" w:before="0" w:line="276" w:lineRule="auto"/>
      </w:pPr>
      <w:r>
        <w:rPr>
          <w:rFonts w:ascii="Calibri" w:hAnsi="Calibri"/>
          <w:i w:val="0"/>
          <w:color w:val="1E293B"/>
          <w:sz w:val="22"/>
        </w:rPr>
        <w:t>Sequedad ocular crónica</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Vivir en climas cálidos y soleados (como la península de Yucatán)</w:t>
      </w:r>
    </w:p>
    <w:p>
      <w:pPr>
        <w:pStyle w:val="ListBullet"/>
        <w:spacing w:after="80" w:before="0" w:line="276" w:lineRule="auto"/>
      </w:pPr>
      <w:r>
        <w:rPr>
          <w:rFonts w:ascii="Calibri" w:hAnsi="Calibri"/>
          <w:i w:val="0"/>
          <w:color w:val="1E293B"/>
          <w:sz w:val="22"/>
        </w:rPr>
        <w:t>Trabajar al aire libre o realizar actividades exteriores frecuentemente sin lentes de sol</w:t>
      </w:r>
    </w:p>
    <w:p>
      <w:pPr>
        <w:pStyle w:val="ListBullet"/>
        <w:spacing w:after="80" w:before="0" w:line="276" w:lineRule="auto"/>
      </w:pPr>
      <w:r>
        <w:rPr>
          <w:rFonts w:ascii="Calibri" w:hAnsi="Calibri"/>
          <w:i w:val="0"/>
          <w:color w:val="1E293B"/>
          <w:sz w:val="22"/>
        </w:rPr>
        <w:t>No usar protección ocular con filtro UV</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Astigmatismo inducido por la tracción del tejido sobre la córnea</w:t>
      </w:r>
    </w:p>
    <w:p>
      <w:pPr>
        <w:pStyle w:val="ListBullet"/>
        <w:spacing w:after="80" w:before="0" w:line="276" w:lineRule="auto"/>
      </w:pPr>
      <w:r>
        <w:rPr>
          <w:rFonts w:ascii="Calibri" w:hAnsi="Calibri"/>
          <w:i w:val="0"/>
          <w:color w:val="1E293B"/>
          <w:sz w:val="22"/>
        </w:rPr>
        <w:t>Obstrucción de la visión central si invade la pupila</w:t>
      </w:r>
    </w:p>
    <w:p>
      <w:pPr>
        <w:pStyle w:val="ListBullet"/>
        <w:spacing w:after="80" w:before="0" w:line="276" w:lineRule="auto"/>
      </w:pPr>
      <w:r>
        <w:rPr>
          <w:rFonts w:ascii="Calibri" w:hAnsi="Calibri"/>
          <w:i w:val="0"/>
          <w:color w:val="1E293B"/>
          <w:sz w:val="22"/>
        </w:rPr>
        <w:t>Inflamación dolorosa recurrente</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Uso de lubricantes oculares (lágrimas artificiales) y antiinflamatorios en gotas</w:t>
      </w:r>
    </w:p>
    <w:p>
      <w:pPr>
        <w:pStyle w:val="ListBullet"/>
        <w:spacing w:after="80" w:before="0" w:line="276" w:lineRule="auto"/>
      </w:pPr>
      <w:r>
        <w:rPr>
          <w:rFonts w:ascii="Calibri" w:hAnsi="Calibri"/>
          <w:i w:val="0"/>
          <w:color w:val="1E293B"/>
          <w:sz w:val="22"/>
        </w:rPr>
        <w:t>Cirugía de pterigión con autoinjerto conjuntival (para evitar que vuelva a crecer)</w:t>
      </w:r>
    </w:p>
    <w:p>
      <w:pPr>
        <w:pStyle w:val="ListBullet"/>
        <w:spacing w:after="80" w:before="0" w:line="276" w:lineRule="auto"/>
      </w:pPr>
      <w:r>
        <w:rPr>
          <w:rFonts w:ascii="Calibri" w:hAnsi="Calibri"/>
          <w:i w:val="0"/>
          <w:color w:val="1E293B"/>
          <w:sz w:val="22"/>
        </w:rPr>
        <w:t>Uso mandatorio de lentes con filtro UV-400 para prevenir recurrencias</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¿La carnosidad en el ojo puede volver a salir tras la cirugía?</w:t>
      </w:r>
      <w:r>
        <w:rPr>
          <w:rFonts w:ascii="Calibri" w:hAnsi="Calibri"/>
          <w:i w:val="0"/>
          <w:color w:val="1E293B"/>
          <w:sz w:val="22"/>
        </w:rPr>
      </w:r>
    </w:p>
    <w:p>
      <w:pPr>
        <w:spacing w:after="160" w:before="0" w:line="276" w:lineRule="auto"/>
      </w:pPr>
      <w:r>
        <w:rPr>
          <w:rFonts w:ascii="Calibri" w:hAnsi="Calibri"/>
          <w:i w:val="0"/>
          <w:color w:val="1E293B"/>
          <w:sz w:val="22"/>
        </w:rPr>
        <w:t>R: Sí, si se realiza la técnica antigua de solo retirar el tejido. Por ello, la Dra. Fiona Xacur realiza la técnica moderna con autoinjerto conjuntival y adhesivo tisular, lo que reduce la probabilidad de reaparición a menos del 2%.</w:t>
      </w:r>
    </w:p>
    <w:p>
      <w:pPr>
        <w:spacing w:after="120" w:before="0" w:line="276" w:lineRule="auto"/>
      </w:pPr>
      <w:r>
        <w:rPr>
          <w:rFonts w:ascii="Calibri" w:hAnsi="Calibri"/>
          <w:b/>
          <w:i w:val="0"/>
          <w:color w:val="1E293B"/>
          <w:sz w:val="22"/>
        </w:rPr>
        <w:t>P: ¿Cuándo es necesario operar un pterigión?</w:t>
      </w:r>
      <w:r>
        <w:rPr>
          <w:rFonts w:ascii="Calibri" w:hAnsi="Calibri"/>
          <w:i w:val="0"/>
          <w:color w:val="1E293B"/>
          <w:sz w:val="22"/>
        </w:rPr>
      </w:r>
    </w:p>
    <w:p>
      <w:pPr>
        <w:spacing w:after="160" w:before="0" w:line="276" w:lineRule="auto"/>
      </w:pPr>
      <w:r>
        <w:rPr>
          <w:rFonts w:ascii="Calibri" w:hAnsi="Calibri"/>
          <w:i w:val="0"/>
          <w:color w:val="1E293B"/>
          <w:sz w:val="22"/>
        </w:rPr>
        <w:t>R: Se opera si causa irritación constante que no cede con gotas, por cuestiones estéticas, si altera la graduación corneal causando astigmatismo, o si amenaza con cubrir el eje visual.</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Cirugía de Carnosidad Ocular (Pterigión)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Tratamiento definitivo para pterigión en Mérida. Cirugía moderna con autoinjerto para evitar recurrencias por la Dra. Fiona Carolina Xacur García.</w:t>
      </w:r>
    </w:p>
    <w:p>
      <w:pPr>
        <w:pStyle w:val="Heading2"/>
        <w:keepNext/>
        <w:spacing w:before="280" w:after="120"/>
      </w:pPr>
      <w:r>
        <w:rPr>
          <w:rFonts w:ascii="Calibri" w:hAnsi="Calibri"/>
          <w:b/>
          <w:color w:val="D59704"/>
          <w:sz w:val="30"/>
        </w:rPr>
        <w:t>Padecimiento 4: Cataratas Oculares</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Catarata Senil, Metabólica y Congénita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La catarata es la opacidad del cristalino, el lente natural del ojo. Al opacarse, impide el paso limpio de la luz hacia la retina, provocando una pérdida visual progresiva e indolora. Es la principal causa de ceguera tratable a nivel mundial y está estrechamente ligada al envejecimiento o a enfermedades como la diabetes. La cirugía moderna permite extraer este cristalino dañado e implantar un lente intraocular para restaurar la nitidez visual.</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Se estima que las cataratas afectan a más de 350,000 personas al año en México, siendo la cirugía de catarata el procedimiento quirúrgico más seguro y realizado del país.</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Visión borrosa, nublada o como si se mirara a través de un vidrio empañado</w:t>
      </w:r>
    </w:p>
    <w:p>
      <w:pPr>
        <w:pStyle w:val="ListBullet"/>
        <w:spacing w:after="80" w:before="0" w:line="276" w:lineRule="auto"/>
      </w:pPr>
      <w:r>
        <w:rPr>
          <w:rFonts w:ascii="Calibri" w:hAnsi="Calibri"/>
          <w:i w:val="0"/>
          <w:color w:val="1E293B"/>
          <w:sz w:val="22"/>
        </w:rPr>
        <w:t>Dificultad progresiva para ver de noche o con poca iluminación</w:t>
      </w:r>
    </w:p>
    <w:p>
      <w:pPr>
        <w:pStyle w:val="ListBullet"/>
        <w:spacing w:after="80" w:before="0" w:line="276" w:lineRule="auto"/>
      </w:pPr>
      <w:r>
        <w:rPr>
          <w:rFonts w:ascii="Calibri" w:hAnsi="Calibri"/>
          <w:i w:val="0"/>
          <w:color w:val="1E293B"/>
          <w:sz w:val="22"/>
        </w:rPr>
        <w:t>Sensibilidad molesta al resplandor y halos alrededor de las luces</w:t>
      </w:r>
    </w:p>
    <w:p>
      <w:pPr>
        <w:pStyle w:val="ListBullet"/>
        <w:spacing w:after="80" w:before="0" w:line="276" w:lineRule="auto"/>
      </w:pPr>
      <w:r>
        <w:rPr>
          <w:rFonts w:ascii="Calibri" w:hAnsi="Calibri"/>
          <w:i w:val="0"/>
          <w:color w:val="1E293B"/>
          <w:sz w:val="22"/>
        </w:rPr>
        <w:t>Los colores se perciben opacos, amarillentos o apagados</w:t>
      </w:r>
    </w:p>
    <w:p>
      <w:pPr>
        <w:pStyle w:val="ListBullet"/>
        <w:spacing w:after="80" w:before="0" w:line="276" w:lineRule="auto"/>
      </w:pPr>
      <w:r>
        <w:rPr>
          <w:rFonts w:ascii="Calibri" w:hAnsi="Calibri"/>
          <w:i w:val="0"/>
          <w:color w:val="1E293B"/>
          <w:sz w:val="22"/>
        </w:rPr>
        <w:t>Cambios muy frecuentes en la graduación de anteojos</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Envejecimiento natural y desnaturalización de las proteínas del cristalino</w:t>
      </w:r>
    </w:p>
    <w:p>
      <w:pPr>
        <w:pStyle w:val="ListBullet"/>
        <w:spacing w:after="80" w:before="0" w:line="276" w:lineRule="auto"/>
      </w:pPr>
      <w:r>
        <w:rPr>
          <w:rFonts w:ascii="Calibri" w:hAnsi="Calibri"/>
          <w:i w:val="0"/>
          <w:color w:val="1E293B"/>
          <w:sz w:val="22"/>
        </w:rPr>
        <w:t>Golpes, traumatismos o cirugías previas en el ojo</w:t>
      </w:r>
    </w:p>
    <w:p>
      <w:pPr>
        <w:pStyle w:val="ListBullet"/>
        <w:spacing w:after="80" w:before="0" w:line="276" w:lineRule="auto"/>
      </w:pPr>
      <w:r>
        <w:rPr>
          <w:rFonts w:ascii="Calibri" w:hAnsi="Calibri"/>
          <w:i w:val="0"/>
          <w:color w:val="1E293B"/>
          <w:sz w:val="22"/>
        </w:rPr>
        <w:t>Enfermedades sistémicas mal controladas como la diabetes</w:t>
      </w:r>
    </w:p>
    <w:p>
      <w:pPr>
        <w:pStyle w:val="ListBullet"/>
        <w:spacing w:after="80" w:before="0" w:line="276" w:lineRule="auto"/>
      </w:pPr>
      <w:r>
        <w:rPr>
          <w:rFonts w:ascii="Calibri" w:hAnsi="Calibri"/>
          <w:i w:val="0"/>
          <w:color w:val="1E293B"/>
          <w:sz w:val="22"/>
        </w:rPr>
        <w:t>Uso prolongado de corticoides orales u oftálmicos</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Edad superior a los 60 años</w:t>
      </w:r>
    </w:p>
    <w:p>
      <w:pPr>
        <w:pStyle w:val="ListBullet"/>
        <w:spacing w:after="80" w:before="0" w:line="276" w:lineRule="auto"/>
      </w:pPr>
      <w:r>
        <w:rPr>
          <w:rFonts w:ascii="Calibri" w:hAnsi="Calibri"/>
          <w:i w:val="0"/>
          <w:color w:val="1E293B"/>
          <w:sz w:val="22"/>
        </w:rPr>
        <w:t>Diabetes mellitus mal controlada</w:t>
      </w:r>
    </w:p>
    <w:p>
      <w:pPr>
        <w:pStyle w:val="ListBullet"/>
        <w:spacing w:after="80" w:before="0" w:line="276" w:lineRule="auto"/>
      </w:pPr>
      <w:r>
        <w:rPr>
          <w:rFonts w:ascii="Calibri" w:hAnsi="Calibri"/>
          <w:i w:val="0"/>
          <w:color w:val="1E293B"/>
          <w:sz w:val="22"/>
        </w:rPr>
        <w:t>Exposición prolongada al sol sin lentes con filtro UV</w:t>
      </w:r>
    </w:p>
    <w:p>
      <w:pPr>
        <w:pStyle w:val="ListBullet"/>
        <w:spacing w:after="80" w:before="0" w:line="276" w:lineRule="auto"/>
      </w:pPr>
      <w:r>
        <w:rPr>
          <w:rFonts w:ascii="Calibri" w:hAnsi="Calibri"/>
          <w:i w:val="0"/>
          <w:color w:val="1E293B"/>
          <w:sz w:val="22"/>
        </w:rPr>
        <w:t>Tabaquismo y obesidad</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Pérdida casi total de la visión útil (ceguera reversible)</w:t>
      </w:r>
    </w:p>
    <w:p>
      <w:pPr>
        <w:pStyle w:val="ListBullet"/>
        <w:spacing w:after="80" w:before="0" w:line="276" w:lineRule="auto"/>
      </w:pPr>
      <w:r>
        <w:rPr>
          <w:rFonts w:ascii="Calibri" w:hAnsi="Calibri"/>
          <w:i w:val="0"/>
          <w:color w:val="1E293B"/>
          <w:sz w:val="22"/>
        </w:rPr>
        <w:t>Glaucoma secundario por aumento del volumen del cristalino opaco</w:t>
      </w:r>
    </w:p>
    <w:p>
      <w:pPr>
        <w:pStyle w:val="ListBullet"/>
        <w:spacing w:after="80" w:before="0" w:line="276" w:lineRule="auto"/>
      </w:pPr>
      <w:r>
        <w:rPr>
          <w:rFonts w:ascii="Calibri" w:hAnsi="Calibri"/>
          <w:i w:val="0"/>
          <w:color w:val="1E293B"/>
          <w:sz w:val="22"/>
        </w:rPr>
        <w:t>Disminución de la calidad de vida y aumento del riesgo de caídas</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Cirugía de catarata por Facoemulsificación (ultrasonido de mínima incisión)</w:t>
      </w:r>
    </w:p>
    <w:p>
      <w:pPr>
        <w:pStyle w:val="ListBullet"/>
        <w:spacing w:after="80" w:before="0" w:line="276" w:lineRule="auto"/>
      </w:pPr>
      <w:r>
        <w:rPr>
          <w:rFonts w:ascii="Calibri" w:hAnsi="Calibri"/>
          <w:i w:val="0"/>
          <w:color w:val="1E293B"/>
          <w:sz w:val="22"/>
        </w:rPr>
        <w:t>Implante de Lente Intraocular (LIO) Monofocal, Bifocal o Multifocal de última generación</w:t>
      </w:r>
    </w:p>
    <w:p>
      <w:pPr>
        <w:pStyle w:val="ListBullet"/>
        <w:spacing w:after="80" w:before="0" w:line="276" w:lineRule="auto"/>
      </w:pPr>
      <w:r>
        <w:rPr>
          <w:rFonts w:ascii="Calibri" w:hAnsi="Calibri"/>
          <w:i w:val="0"/>
          <w:color w:val="1E293B"/>
          <w:sz w:val="22"/>
        </w:rPr>
        <w:t>Cirugía asistida por láser de femtosegundo</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¿La catarata puede regresar después de operada?</w:t>
      </w:r>
      <w:r>
        <w:rPr>
          <w:rFonts w:ascii="Calibri" w:hAnsi="Calibri"/>
          <w:i w:val="0"/>
          <w:color w:val="1E293B"/>
          <w:sz w:val="22"/>
        </w:rPr>
      </w:r>
    </w:p>
    <w:p>
      <w:pPr>
        <w:spacing w:after="160" w:before="0" w:line="276" w:lineRule="auto"/>
      </w:pPr>
      <w:r>
        <w:rPr>
          <w:rFonts w:ascii="Calibri" w:hAnsi="Calibri"/>
          <w:i w:val="0"/>
          <w:color w:val="1E293B"/>
          <w:sz w:val="22"/>
        </w:rPr>
        <w:t>R: No, la catarata no vuelve a salir. Lo que puede ocurrir es que la cápsula que sostiene el lente intraocular se vuelva opaca con los meses o años, lo cual se soluciona en consultorio de manera rápida e indolora con un rayo láser YAG.</w:t>
      </w:r>
    </w:p>
    <w:p>
      <w:pPr>
        <w:spacing w:after="120" w:before="0" w:line="276" w:lineRule="auto"/>
      </w:pPr>
      <w:r>
        <w:rPr>
          <w:rFonts w:ascii="Calibri" w:hAnsi="Calibri"/>
          <w:b/>
          <w:i w:val="0"/>
          <w:color w:val="1E293B"/>
          <w:sz w:val="22"/>
        </w:rPr>
        <w:t>P: ¿La cirugía es segura para adultos mayores?</w:t>
      </w:r>
      <w:r>
        <w:rPr>
          <w:rFonts w:ascii="Calibri" w:hAnsi="Calibri"/>
          <w:i w:val="0"/>
          <w:color w:val="1E293B"/>
          <w:sz w:val="22"/>
        </w:rPr>
      </w:r>
    </w:p>
    <w:p>
      <w:pPr>
        <w:spacing w:after="160" w:before="0" w:line="276" w:lineRule="auto"/>
      </w:pPr>
      <w:r>
        <w:rPr>
          <w:rFonts w:ascii="Calibri" w:hAnsi="Calibri"/>
          <w:i w:val="0"/>
          <w:color w:val="1E293B"/>
          <w:sz w:val="22"/>
        </w:rPr>
        <w:t>R: Sí, es uno de los procedimientos quirúrgicos más seguros del mundo. Se realiza bajo anestesia tópica (gotas) y de forma ambulatoria, lo que permite al paciente regresar a casa el mismo día.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Cirugía de Catarata en Mérida | Dra. Fiona Carolina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Recupere su visión nítida. Especialista en cirugía de catarata con implante de lente intraocular en Mérida. Dra. Fiona Carolina Xacur García.</w:t>
      </w:r>
    </w:p>
    <w:p>
      <w:pPr>
        <w:pStyle w:val="Heading2"/>
        <w:keepNext/>
        <w:spacing w:before="280" w:after="120"/>
      </w:pPr>
      <w:r>
        <w:rPr>
          <w:rFonts w:ascii="Calibri" w:hAnsi="Calibri"/>
          <w:b/>
          <w:color w:val="D59704"/>
          <w:sz w:val="30"/>
        </w:rPr>
        <w:t>Padecimiento 5: Queratocono</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Ectasia Corneal Bilateral y Progresiva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El queratocono es una enfermedad degenerativa y progresiva de la córnea en la que ésta se adelgaza y adopta una forma cónica irregular. Esta deformación altera la forma en que la luz entra al ojo, provocando una distorsión visual severa, miopía progresiva y astigmatismo irregular alto. Siendo especialista en Córnea, la Dra. Fiona Xacur ofrece un espectro completo de opciones desde adaptación de lentes esclerales hasta crosslinking corneal y anillos intracorneales.</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El queratocono suele manifestarse en la adolescencia o juventud temprana (entre los 12 y 25 años) y es una de las causas principales de trasplante de córnea en pacientes jóvenes en México.</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Visión borrosa y muy distorsionada a cualquier distancia</w:t>
      </w:r>
    </w:p>
    <w:p>
      <w:pPr>
        <w:pStyle w:val="ListBullet"/>
        <w:spacing w:after="80" w:before="0" w:line="276" w:lineRule="auto"/>
      </w:pPr>
      <w:r>
        <w:rPr>
          <w:rFonts w:ascii="Calibri" w:hAnsi="Calibri"/>
          <w:i w:val="0"/>
          <w:color w:val="1E293B"/>
          <w:sz w:val="22"/>
        </w:rPr>
        <w:t>Aumento constante y rápido de la graduación de astigmatismo</w:t>
      </w:r>
    </w:p>
    <w:p>
      <w:pPr>
        <w:pStyle w:val="ListBullet"/>
        <w:spacing w:after="80" w:before="0" w:line="276" w:lineRule="auto"/>
      </w:pPr>
      <w:r>
        <w:rPr>
          <w:rFonts w:ascii="Calibri" w:hAnsi="Calibri"/>
          <w:i w:val="0"/>
          <w:color w:val="1E293B"/>
          <w:sz w:val="22"/>
        </w:rPr>
        <w:t>Halos o destellos molestos alrededor de las luces, especialmente de noche</w:t>
      </w:r>
    </w:p>
    <w:p>
      <w:pPr>
        <w:pStyle w:val="ListBullet"/>
        <w:spacing w:after="80" w:before="0" w:line="276" w:lineRule="auto"/>
      </w:pPr>
      <w:r>
        <w:rPr>
          <w:rFonts w:ascii="Calibri" w:hAnsi="Calibri"/>
          <w:i w:val="0"/>
          <w:color w:val="1E293B"/>
          <w:sz w:val="22"/>
        </w:rPr>
        <w:t>Sensibilidad extrema a la luz (fotofobia) e irritación ocular</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Debilitamiento del colágeno de la estructura corneal</w:t>
      </w:r>
    </w:p>
    <w:p>
      <w:pPr>
        <w:pStyle w:val="ListBullet"/>
        <w:spacing w:after="80" w:before="0" w:line="276" w:lineRule="auto"/>
      </w:pPr>
      <w:r>
        <w:rPr>
          <w:rFonts w:ascii="Calibri" w:hAnsi="Calibri"/>
          <w:i w:val="0"/>
          <w:color w:val="1E293B"/>
          <w:sz w:val="22"/>
        </w:rPr>
        <w:t>Tallado o frotado constante y vigoroso de los ojos</w:t>
      </w:r>
    </w:p>
    <w:p>
      <w:pPr>
        <w:pStyle w:val="ListBullet"/>
        <w:spacing w:after="80" w:before="0" w:line="276" w:lineRule="auto"/>
      </w:pPr>
      <w:r>
        <w:rPr>
          <w:rFonts w:ascii="Calibri" w:hAnsi="Calibri"/>
          <w:i w:val="0"/>
          <w:color w:val="1E293B"/>
          <w:sz w:val="22"/>
        </w:rPr>
        <w:t>Factores genéticos (antecedentes familiares de queratocono)</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Frotarse los ojos constantemente por alergias oculares (como conjuntivitis alérgica)</w:t>
      </w:r>
    </w:p>
    <w:p>
      <w:pPr>
        <w:pStyle w:val="ListBullet"/>
        <w:spacing w:after="80" w:before="0" w:line="276" w:lineRule="auto"/>
      </w:pPr>
      <w:r>
        <w:rPr>
          <w:rFonts w:ascii="Calibri" w:hAnsi="Calibri"/>
          <w:i w:val="0"/>
          <w:color w:val="1E293B"/>
          <w:sz w:val="22"/>
        </w:rPr>
        <w:t>Antecedentes de queratocono en la familia</w:t>
      </w:r>
    </w:p>
    <w:p>
      <w:pPr>
        <w:pStyle w:val="ListBullet"/>
        <w:spacing w:after="80" w:before="0" w:line="276" w:lineRule="auto"/>
      </w:pPr>
      <w:r>
        <w:rPr>
          <w:rFonts w:ascii="Calibri" w:hAnsi="Calibri"/>
          <w:i w:val="0"/>
          <w:color w:val="1E293B"/>
          <w:sz w:val="22"/>
        </w:rPr>
        <w:t>Enfermedades del tejido conectivo (como síndrome de Down o síndrome de Marfan)</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Astigmatismo irregular severo que no se corrige con anteojos convencionales</w:t>
      </w:r>
    </w:p>
    <w:p>
      <w:pPr>
        <w:pStyle w:val="ListBullet"/>
        <w:spacing w:after="80" w:before="0" w:line="276" w:lineRule="auto"/>
      </w:pPr>
      <w:r>
        <w:rPr>
          <w:rFonts w:ascii="Calibri" w:hAnsi="Calibri"/>
          <w:i w:val="0"/>
          <w:color w:val="1E293B"/>
          <w:sz w:val="22"/>
        </w:rPr>
        <w:t>Opacidad o cicatrices en la córnea (hidrops corneal) que requieren trasplante de córnea</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Adaptación especializada de Lentes de Contacto Esclerales o rígidos gas permeables</w:t>
      </w:r>
    </w:p>
    <w:p>
      <w:pPr>
        <w:pStyle w:val="ListBullet"/>
        <w:spacing w:after="80" w:before="0" w:line="276" w:lineRule="auto"/>
      </w:pPr>
      <w:r>
        <w:rPr>
          <w:rFonts w:ascii="Calibri" w:hAnsi="Calibri"/>
          <w:i w:val="0"/>
          <w:color w:val="1E293B"/>
          <w:sz w:val="22"/>
        </w:rPr>
        <w:t>Crosslinking Corneal (CXL) para detener el avance de la deformación</w:t>
      </w:r>
    </w:p>
    <w:p>
      <w:pPr>
        <w:pStyle w:val="ListBullet"/>
        <w:spacing w:after="80" w:before="0" w:line="276" w:lineRule="auto"/>
      </w:pPr>
      <w:r>
        <w:rPr>
          <w:rFonts w:ascii="Calibri" w:hAnsi="Calibri"/>
          <w:i w:val="0"/>
          <w:color w:val="1E293B"/>
          <w:sz w:val="22"/>
        </w:rPr>
        <w:t>Implante de Anillos o Segmentos Intracorneales para aplanar la córnea</w:t>
      </w:r>
    </w:p>
    <w:p>
      <w:pPr>
        <w:pStyle w:val="ListBullet"/>
        <w:spacing w:after="80" w:before="0" w:line="276" w:lineRule="auto"/>
      </w:pPr>
      <w:r>
        <w:rPr>
          <w:rFonts w:ascii="Calibri" w:hAnsi="Calibri"/>
          <w:i w:val="0"/>
          <w:color w:val="1E293B"/>
          <w:sz w:val="22"/>
        </w:rPr>
        <w:t>Trasplante de Córnea (Queratoplastia) en etapas muy avanzadas</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¿Cómo ayudan los lentes esclerales en el queratocono?</w:t>
      </w:r>
      <w:r>
        <w:rPr>
          <w:rFonts w:ascii="Calibri" w:hAnsi="Calibri"/>
          <w:i w:val="0"/>
          <w:color w:val="1E293B"/>
          <w:sz w:val="22"/>
        </w:rPr>
      </w:r>
    </w:p>
    <w:p>
      <w:pPr>
        <w:spacing w:after="160" w:before="0" w:line="276" w:lineRule="auto"/>
      </w:pPr>
      <w:r>
        <w:rPr>
          <w:rFonts w:ascii="Calibri" w:hAnsi="Calibri"/>
          <w:i w:val="0"/>
          <w:color w:val="1E293B"/>
          <w:sz w:val="22"/>
        </w:rPr>
        <w:t>R: Los lentes esclerales no tocan la córnea enferma; se apoyan en la esclera (la parte blanca del ojo) y crean una bóveda de líquido sobre la córnea, regularizando el paso de la luz y proporcionando una visión excelente que no se logra con lentes normales.</w:t>
      </w:r>
    </w:p>
    <w:p>
      <w:pPr>
        <w:spacing w:after="120" w:before="0" w:line="276" w:lineRule="auto"/>
      </w:pPr>
      <w:r>
        <w:rPr>
          <w:rFonts w:ascii="Calibri" w:hAnsi="Calibri"/>
          <w:b/>
          <w:i w:val="0"/>
          <w:color w:val="1E293B"/>
          <w:sz w:val="22"/>
        </w:rPr>
        <w:t>P: ¿El queratocono se puede curar?</w:t>
      </w:r>
      <w:r>
        <w:rPr>
          <w:rFonts w:ascii="Calibri" w:hAnsi="Calibri"/>
          <w:i w:val="0"/>
          <w:color w:val="1E293B"/>
          <w:sz w:val="22"/>
        </w:rPr>
      </w:r>
    </w:p>
    <w:p>
      <w:pPr>
        <w:spacing w:after="160" w:before="0" w:line="276" w:lineRule="auto"/>
      </w:pPr>
      <w:r>
        <w:rPr>
          <w:rFonts w:ascii="Calibri" w:hAnsi="Calibri"/>
          <w:i w:val="0"/>
          <w:color w:val="1E293B"/>
          <w:sz w:val="22"/>
        </w:rPr>
        <w:t>R: No se cura del todo, pero actualmente existen tratamientos altamente efectivos como el Crosslinking que endurecen la córnea y frenan la progresión de la enfermedad, evitando la necesidad de un trasplante.</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Especialista en Queratocono en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Diagnóstico y tratamiento avanzado para queratocono en Mérida. Adaptación de lentes esclerales y crosslinking. Dra. Fiona Carolina Xacur García.</w:t>
      </w:r>
    </w:p>
    <w:p>
      <w:pPr>
        <w:pStyle w:val="Heading2"/>
        <w:keepNext/>
        <w:spacing w:before="280" w:after="120"/>
      </w:pPr>
      <w:r>
        <w:rPr>
          <w:rFonts w:ascii="Calibri" w:hAnsi="Calibri"/>
          <w:b/>
          <w:color w:val="D59704"/>
          <w:sz w:val="30"/>
        </w:rPr>
        <w:t>Padecimiento 6: Ojo Seco y Blefaritis</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Síndrome de Ojo Seco por Disfunción Lagrimal</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El ojo seco es una condición crónica y multifactorial caracterizada por una deficiencia en la cantidad o la calidad de las lágrimas, lo que provoca falta de lubricación en la superficie ocular. Frecuentemente se asocia con la blefaritis, que es la inflamación de los párpados y la obstrucción de las glándulas de Meibomio (encargadas de producir la capa grasa de la lágrima), acelerando su evaporación.</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El ojo seco afecta a cerca del 30% de la consulta oftalmológica en México, incrementándose notablemente en áreas urbanas debido al uso constante de dispositivos digitales.</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Sensación de ardor, quemazón o picazón en los ojos</w:t>
      </w:r>
    </w:p>
    <w:p>
      <w:pPr>
        <w:pStyle w:val="ListBullet"/>
        <w:spacing w:after="80" w:before="0" w:line="276" w:lineRule="auto"/>
      </w:pPr>
      <w:r>
        <w:rPr>
          <w:rFonts w:ascii="Calibri" w:hAnsi="Calibri"/>
          <w:i w:val="0"/>
          <w:color w:val="1E293B"/>
          <w:sz w:val="22"/>
        </w:rPr>
        <w:t>Sensación de tener arenilla o basura dentro del ojo</w:t>
      </w:r>
    </w:p>
    <w:p>
      <w:pPr>
        <w:pStyle w:val="ListBullet"/>
        <w:spacing w:after="80" w:before="0" w:line="276" w:lineRule="auto"/>
      </w:pPr>
      <w:r>
        <w:rPr>
          <w:rFonts w:ascii="Calibri" w:hAnsi="Calibri"/>
          <w:i w:val="0"/>
          <w:color w:val="1E293B"/>
          <w:sz w:val="22"/>
        </w:rPr>
        <w:t>Ojo rojo persistente e irritación</w:t>
      </w:r>
    </w:p>
    <w:p>
      <w:pPr>
        <w:pStyle w:val="ListBullet"/>
        <w:spacing w:after="80" w:before="0" w:line="276" w:lineRule="auto"/>
      </w:pPr>
      <w:r>
        <w:rPr>
          <w:rFonts w:ascii="Calibri" w:hAnsi="Calibri"/>
          <w:i w:val="0"/>
          <w:color w:val="1E293B"/>
          <w:sz w:val="22"/>
        </w:rPr>
        <w:t>Visión borrosa intermitente que mejora al parpadear</w:t>
      </w:r>
    </w:p>
    <w:p>
      <w:pPr>
        <w:pStyle w:val="ListBullet"/>
        <w:spacing w:after="80" w:before="0" w:line="276" w:lineRule="auto"/>
      </w:pPr>
      <w:r>
        <w:rPr>
          <w:rFonts w:ascii="Calibri" w:hAnsi="Calibri"/>
          <w:i w:val="0"/>
          <w:color w:val="1E293B"/>
          <w:sz w:val="22"/>
        </w:rPr>
        <w:t>Lagrimeo reflejo excesivo (el ojo lagrimea intentando compensar la sequedad)</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Envejecimiento natural y cambios hormonales (menopausia)</w:t>
      </w:r>
    </w:p>
    <w:p>
      <w:pPr>
        <w:pStyle w:val="ListBullet"/>
        <w:spacing w:after="80" w:before="0" w:line="276" w:lineRule="auto"/>
      </w:pPr>
      <w:r>
        <w:rPr>
          <w:rFonts w:ascii="Calibri" w:hAnsi="Calibri"/>
          <w:i w:val="0"/>
          <w:color w:val="1E293B"/>
          <w:sz w:val="22"/>
        </w:rPr>
        <w:t>Factores ambientales (aire acondicionado, calor extremo, viento y polvo)</w:t>
      </w:r>
    </w:p>
    <w:p>
      <w:pPr>
        <w:pStyle w:val="ListBullet"/>
        <w:spacing w:after="80" w:before="0" w:line="276" w:lineRule="auto"/>
      </w:pPr>
      <w:r>
        <w:rPr>
          <w:rFonts w:ascii="Calibri" w:hAnsi="Calibri"/>
          <w:i w:val="0"/>
          <w:color w:val="1E293B"/>
          <w:sz w:val="22"/>
        </w:rPr>
        <w:t>Uso prolongado de pantallas y computadoras (se parpadea hasta un 50% menos)</w:t>
      </w:r>
    </w:p>
    <w:p>
      <w:pPr>
        <w:pStyle w:val="ListBullet"/>
        <w:spacing w:after="80" w:before="0" w:line="276" w:lineRule="auto"/>
      </w:pPr>
      <w:r>
        <w:rPr>
          <w:rFonts w:ascii="Calibri" w:hAnsi="Calibri"/>
          <w:i w:val="0"/>
          <w:color w:val="1E293B"/>
          <w:sz w:val="22"/>
        </w:rPr>
        <w:t>Disfunción de las glándulas de Meibomio (blefaritis)</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Vivir o trabajar en climas muy secos o con aire acondicionado constante</w:t>
      </w:r>
    </w:p>
    <w:p>
      <w:pPr>
        <w:pStyle w:val="ListBullet"/>
        <w:spacing w:after="80" w:before="0" w:line="276" w:lineRule="auto"/>
      </w:pPr>
      <w:r>
        <w:rPr>
          <w:rFonts w:ascii="Calibri" w:hAnsi="Calibri"/>
          <w:i w:val="0"/>
          <w:color w:val="1E293B"/>
          <w:sz w:val="22"/>
        </w:rPr>
        <w:t>Uso prolongado de lentes de contacto</w:t>
      </w:r>
    </w:p>
    <w:p>
      <w:pPr>
        <w:pStyle w:val="ListBullet"/>
        <w:spacing w:after="80" w:before="0" w:line="276" w:lineRule="auto"/>
      </w:pPr>
      <w:r>
        <w:rPr>
          <w:rFonts w:ascii="Calibri" w:hAnsi="Calibri"/>
          <w:i w:val="0"/>
          <w:color w:val="1E293B"/>
          <w:sz w:val="22"/>
        </w:rPr>
        <w:t>Enfermedades autoinmunes como el síndrome de Sjögren, artritis o lupus</w:t>
      </w:r>
    </w:p>
    <w:p>
      <w:pPr>
        <w:pStyle w:val="ListBullet"/>
        <w:spacing w:after="80" w:before="0" w:line="276" w:lineRule="auto"/>
      </w:pPr>
      <w:r>
        <w:rPr>
          <w:rFonts w:ascii="Calibri" w:hAnsi="Calibri"/>
          <w:i w:val="0"/>
          <w:color w:val="1E293B"/>
          <w:sz w:val="22"/>
        </w:rPr>
        <w:t>Rosácea ocular</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Microlesiones o queratitis en la superficie de la córnea</w:t>
      </w:r>
    </w:p>
    <w:p>
      <w:pPr>
        <w:pStyle w:val="ListBullet"/>
        <w:spacing w:after="80" w:before="0" w:line="276" w:lineRule="auto"/>
      </w:pPr>
      <w:r>
        <w:rPr>
          <w:rFonts w:ascii="Calibri" w:hAnsi="Calibri"/>
          <w:i w:val="0"/>
          <w:color w:val="1E293B"/>
          <w:sz w:val="22"/>
        </w:rPr>
        <w:t>Mayor propensión a infecciones oculares debido a la falta de la barrera defensiva lagrimal</w:t>
      </w:r>
    </w:p>
    <w:p>
      <w:pPr>
        <w:pStyle w:val="ListBullet"/>
        <w:spacing w:after="80" w:before="0" w:line="276" w:lineRule="auto"/>
      </w:pPr>
      <w:r>
        <w:rPr>
          <w:rFonts w:ascii="Calibri" w:hAnsi="Calibri"/>
          <w:i w:val="0"/>
          <w:color w:val="1E293B"/>
          <w:sz w:val="22"/>
        </w:rPr>
        <w:t>Cicatrices corneales en casos extremos de sequedad grave</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Lágrimas artificiales libres de conservadores y geles lubricantes</w:t>
      </w:r>
    </w:p>
    <w:p>
      <w:pPr>
        <w:pStyle w:val="ListBullet"/>
        <w:spacing w:after="80" w:before="0" w:line="276" w:lineRule="auto"/>
      </w:pPr>
      <w:r>
        <w:rPr>
          <w:rFonts w:ascii="Calibri" w:hAnsi="Calibri"/>
          <w:i w:val="0"/>
          <w:color w:val="1E293B"/>
          <w:sz w:val="22"/>
        </w:rPr>
        <w:t>Higiene de párpados y compresas tibias para blefaritis</w:t>
      </w:r>
    </w:p>
    <w:p>
      <w:pPr>
        <w:pStyle w:val="ListBullet"/>
        <w:spacing w:after="80" w:before="0" w:line="276" w:lineRule="auto"/>
      </w:pPr>
      <w:r>
        <w:rPr>
          <w:rFonts w:ascii="Calibri" w:hAnsi="Calibri"/>
          <w:i w:val="0"/>
          <w:color w:val="1E293B"/>
          <w:sz w:val="22"/>
        </w:rPr>
        <w:t>Tapones lagrimales (Punctum Plugs) para retener las lágrimas en el ojo</w:t>
      </w:r>
    </w:p>
    <w:p>
      <w:pPr>
        <w:pStyle w:val="ListBullet"/>
        <w:spacing w:after="80" w:before="0" w:line="276" w:lineRule="auto"/>
      </w:pPr>
      <w:r>
        <w:rPr>
          <w:rFonts w:ascii="Calibri" w:hAnsi="Calibri"/>
          <w:i w:val="0"/>
          <w:color w:val="1E293B"/>
          <w:sz w:val="22"/>
        </w:rPr>
        <w:t>Medicamentos antiinflamatorios locales en gotas</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¿Por qué me lloran los ojos si me dicen que tengo ojo seco?</w:t>
      </w:r>
      <w:r>
        <w:rPr>
          <w:rFonts w:ascii="Calibri" w:hAnsi="Calibri"/>
          <w:i w:val="0"/>
          <w:color w:val="1E293B"/>
          <w:sz w:val="22"/>
        </w:rPr>
      </w:r>
    </w:p>
    <w:p>
      <w:pPr>
        <w:spacing w:after="160" w:before="0" w:line="276" w:lineRule="auto"/>
      </w:pPr>
      <w:r>
        <w:rPr>
          <w:rFonts w:ascii="Calibri" w:hAnsi="Calibri"/>
          <w:i w:val="0"/>
          <w:color w:val="1E293B"/>
          <w:sz w:val="22"/>
        </w:rPr>
        <w:t>R: Es una respuesta refleja. Al estar la superficie del ojo irritada y seca, el cerebro envía una señal de emergencia para producir lágrimas abundantes, pero estas lágrimas son de mala calidad (agua pura sin grasa) y se evaporan rápido, dejando el ojo seco de nuevo.</w:t>
      </w:r>
    </w:p>
    <w:p>
      <w:pPr>
        <w:spacing w:after="120" w:before="0" w:line="276" w:lineRule="auto"/>
      </w:pPr>
      <w:r>
        <w:rPr>
          <w:rFonts w:ascii="Calibri" w:hAnsi="Calibri"/>
          <w:b/>
          <w:i w:val="0"/>
          <w:color w:val="1E293B"/>
          <w:sz w:val="22"/>
        </w:rPr>
        <w:t>P: ¿El ojo seco se cura?</w:t>
      </w:r>
      <w:r>
        <w:rPr>
          <w:rFonts w:ascii="Calibri" w:hAnsi="Calibri"/>
          <w:i w:val="0"/>
          <w:color w:val="1E293B"/>
          <w:sz w:val="22"/>
        </w:rPr>
      </w:r>
    </w:p>
    <w:p>
      <w:pPr>
        <w:spacing w:after="160" w:before="0" w:line="276" w:lineRule="auto"/>
      </w:pPr>
      <w:r>
        <w:rPr>
          <w:rFonts w:ascii="Calibri" w:hAnsi="Calibri"/>
          <w:i w:val="0"/>
          <w:color w:val="1E293B"/>
          <w:sz w:val="22"/>
        </w:rPr>
        <w:t>R: Es una condición crónica que se controla. Con el tratamiento adecuado, modificando hábitos y manteniendo lubricados los ojos, los síntomas desaparecen y se protege la salud de la córnea.</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Tratamiento de Ojo Seco y Blefaritis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Alivia el ardor y la resequedad ocular. Especialista en diagnóstico y tratamiento integral de ojo seco en Mérida. Dra. Fiona Carolina Xacur García.</w:t>
      </w:r>
    </w:p>
    <w:p>
      <w:pPr>
        <w:pStyle w:val="Heading2"/>
        <w:keepNext/>
        <w:spacing w:before="280" w:after="120"/>
      </w:pPr>
      <w:r>
        <w:rPr>
          <w:rFonts w:ascii="Calibri" w:hAnsi="Calibri"/>
          <w:b/>
          <w:color w:val="D59704"/>
          <w:sz w:val="30"/>
        </w:rPr>
        <w:t>Padecimiento 7: Úlceras Corneales y Queratitis</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Queratopatías Infecciosas e Inflamatorias</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La queratitis es la inflamación de la córnea (la ventana transparente del ojo). Si no se trata a tiempo, esta inflamación puede ulcerarse, creando una herida abierta o úlcera corneal. Puede ser causada por bacterias, virus (como el Herpes), hongos o amebas (común en usuarios de lentes de contacto). Al ser la córnea un tejido vital para la visión, estas condiciones representan emergencias oftalmológicas que requieren diagnóstico rápido para evitar secuelas visuales permanentes.</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Las úlceras corneales infecciosas son una de las principales causas de opacidad corneal y pérdida severa de visión en jóvenes, fuertemente asociadas a la falta de higiene en lentes de contacto.</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Dolor ocular severo y punzante que aparece rápidamente</w:t>
      </w:r>
    </w:p>
    <w:p>
      <w:pPr>
        <w:pStyle w:val="ListBullet"/>
        <w:spacing w:after="80" w:before="0" w:line="276" w:lineRule="auto"/>
      </w:pPr>
      <w:r>
        <w:rPr>
          <w:rFonts w:ascii="Calibri" w:hAnsi="Calibri"/>
          <w:i w:val="0"/>
          <w:color w:val="1E293B"/>
          <w:sz w:val="22"/>
        </w:rPr>
        <w:t>Sensibilidad extrema a la luz (fotofobia) que impide abrir el ojo</w:t>
      </w:r>
    </w:p>
    <w:p>
      <w:pPr>
        <w:pStyle w:val="ListBullet"/>
        <w:spacing w:after="80" w:before="0" w:line="276" w:lineRule="auto"/>
      </w:pPr>
      <w:r>
        <w:rPr>
          <w:rFonts w:ascii="Calibri" w:hAnsi="Calibri"/>
          <w:i w:val="0"/>
          <w:color w:val="1E293B"/>
          <w:sz w:val="22"/>
        </w:rPr>
        <w:t>Enrojecimiento ocular severo y lagrimeo abundante</w:t>
      </w:r>
    </w:p>
    <w:p>
      <w:pPr>
        <w:pStyle w:val="ListBullet"/>
        <w:spacing w:after="80" w:before="0" w:line="276" w:lineRule="auto"/>
      </w:pPr>
      <w:r>
        <w:rPr>
          <w:rFonts w:ascii="Calibri" w:hAnsi="Calibri"/>
          <w:i w:val="0"/>
          <w:color w:val="1E293B"/>
          <w:sz w:val="22"/>
        </w:rPr>
        <w:t>Secreción ocular espesa, amarillenta o verdosa</w:t>
      </w:r>
    </w:p>
    <w:p>
      <w:pPr>
        <w:pStyle w:val="ListBullet"/>
        <w:spacing w:after="80" w:before="0" w:line="276" w:lineRule="auto"/>
      </w:pPr>
      <w:r>
        <w:rPr>
          <w:rFonts w:ascii="Calibri" w:hAnsi="Calibri"/>
          <w:i w:val="0"/>
          <w:color w:val="1E293B"/>
          <w:sz w:val="22"/>
        </w:rPr>
        <w:t>Visión borrosa y mancha blanca visible sobre la córnea</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Infecciones bacterianas, virales (Herpes Simple/Zóster) o micóticas</w:t>
      </w:r>
    </w:p>
    <w:p>
      <w:pPr>
        <w:pStyle w:val="ListBullet"/>
        <w:spacing w:after="80" w:before="0" w:line="276" w:lineRule="auto"/>
      </w:pPr>
      <w:r>
        <w:rPr>
          <w:rFonts w:ascii="Calibri" w:hAnsi="Calibri"/>
          <w:i w:val="0"/>
          <w:color w:val="1E293B"/>
          <w:sz w:val="22"/>
        </w:rPr>
        <w:t>Mal uso, falta de higiene o dormir con lentes de contacto</w:t>
      </w:r>
    </w:p>
    <w:p>
      <w:pPr>
        <w:pStyle w:val="ListBullet"/>
        <w:spacing w:after="80" w:before="0" w:line="276" w:lineRule="auto"/>
      </w:pPr>
      <w:r>
        <w:rPr>
          <w:rFonts w:ascii="Calibri" w:hAnsi="Calibri"/>
          <w:i w:val="0"/>
          <w:color w:val="1E293B"/>
          <w:sz w:val="22"/>
        </w:rPr>
        <w:t>Rasguños, golpes o cuerpos extraños que lesionan el epitelio corneal</w:t>
      </w:r>
    </w:p>
    <w:p>
      <w:pPr>
        <w:pStyle w:val="ListBullet"/>
        <w:spacing w:after="80" w:before="0" w:line="276" w:lineRule="auto"/>
      </w:pPr>
      <w:r>
        <w:rPr>
          <w:rFonts w:ascii="Calibri" w:hAnsi="Calibri"/>
          <w:i w:val="0"/>
          <w:color w:val="1E293B"/>
          <w:sz w:val="22"/>
        </w:rPr>
        <w:t>Queratitis neurotrófica (pérdida de sensibilidad de la córnea)</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Usar lentes de contacto de forma prolongada o nadar con ellos</w:t>
      </w:r>
    </w:p>
    <w:p>
      <w:pPr>
        <w:pStyle w:val="ListBullet"/>
        <w:spacing w:after="80" w:before="0" w:line="276" w:lineRule="auto"/>
      </w:pPr>
      <w:r>
        <w:rPr>
          <w:rFonts w:ascii="Calibri" w:hAnsi="Calibri"/>
          <w:i w:val="0"/>
          <w:color w:val="1E293B"/>
          <w:sz w:val="22"/>
        </w:rPr>
        <w:t>Tener un sistema inmunológico debilitado</w:t>
      </w:r>
    </w:p>
    <w:p>
      <w:pPr>
        <w:pStyle w:val="ListBullet"/>
        <w:spacing w:after="80" w:before="0" w:line="276" w:lineRule="auto"/>
      </w:pPr>
      <w:r>
        <w:rPr>
          <w:rFonts w:ascii="Calibri" w:hAnsi="Calibri"/>
          <w:i w:val="0"/>
          <w:color w:val="1E293B"/>
          <w:sz w:val="22"/>
        </w:rPr>
        <w:t>Padecer sequedad ocular severa o rosácea ocular</w:t>
      </w:r>
    </w:p>
    <w:p>
      <w:pPr>
        <w:pStyle w:val="ListBullet"/>
        <w:spacing w:after="80" w:before="0" w:line="276" w:lineRule="auto"/>
      </w:pPr>
      <w:r>
        <w:rPr>
          <w:rFonts w:ascii="Calibri" w:hAnsi="Calibri"/>
          <w:i w:val="0"/>
          <w:color w:val="1E293B"/>
          <w:sz w:val="22"/>
        </w:rPr>
        <w:t>Uso inapropiado de gotas con cortisona sin indicación médica</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Perforación ocular (pérdida del globo ocular)</w:t>
      </w:r>
    </w:p>
    <w:p>
      <w:pPr>
        <w:pStyle w:val="ListBullet"/>
        <w:spacing w:after="80" w:before="0" w:line="276" w:lineRule="auto"/>
      </w:pPr>
      <w:r>
        <w:rPr>
          <w:rFonts w:ascii="Calibri" w:hAnsi="Calibri"/>
          <w:i w:val="0"/>
          <w:color w:val="1E293B"/>
          <w:sz w:val="22"/>
        </w:rPr>
        <w:t>Cicatrices permanentes en la córnea (leucoma corneal) que obstruyen la visión</w:t>
      </w:r>
    </w:p>
    <w:p>
      <w:pPr>
        <w:pStyle w:val="ListBullet"/>
        <w:spacing w:after="80" w:before="0" w:line="276" w:lineRule="auto"/>
      </w:pPr>
      <w:r>
        <w:rPr>
          <w:rFonts w:ascii="Calibri" w:hAnsi="Calibri"/>
          <w:i w:val="0"/>
          <w:color w:val="1E293B"/>
          <w:sz w:val="22"/>
        </w:rPr>
        <w:t>Infección intraocular severa (endoftalmitis)</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Gotas oftálmicas antibióticas, antivirales o antimicóticas fortificadas</w:t>
      </w:r>
    </w:p>
    <w:p>
      <w:pPr>
        <w:pStyle w:val="ListBullet"/>
        <w:spacing w:after="80" w:before="0" w:line="276" w:lineRule="auto"/>
      </w:pPr>
      <w:r>
        <w:rPr>
          <w:rFonts w:ascii="Calibri" w:hAnsi="Calibri"/>
          <w:i w:val="0"/>
          <w:color w:val="1E293B"/>
          <w:sz w:val="22"/>
        </w:rPr>
        <w:t>Medicamentos ciclopléjicos para mitigar el dolor</w:t>
      </w:r>
    </w:p>
    <w:p>
      <w:pPr>
        <w:pStyle w:val="ListBullet"/>
        <w:spacing w:after="80" w:before="0" w:line="276" w:lineRule="auto"/>
      </w:pPr>
      <w:r>
        <w:rPr>
          <w:rFonts w:ascii="Calibri" w:hAnsi="Calibri"/>
          <w:i w:val="0"/>
          <w:color w:val="1E293B"/>
          <w:sz w:val="22"/>
        </w:rPr>
        <w:t>Recubrimiento conjuntival o trasplante de córnea de urgencia en caso de perforación</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¿Qué debo hacer si sospecho de una úlcera corneal?</w:t>
      </w:r>
      <w:r>
        <w:rPr>
          <w:rFonts w:ascii="Calibri" w:hAnsi="Calibri"/>
          <w:i w:val="0"/>
          <w:color w:val="1E293B"/>
          <w:sz w:val="22"/>
        </w:rPr>
      </w:r>
    </w:p>
    <w:p>
      <w:pPr>
        <w:spacing w:after="160" w:before="0" w:line="276" w:lineRule="auto"/>
      </w:pPr>
      <w:r>
        <w:rPr>
          <w:rFonts w:ascii="Calibri" w:hAnsi="Calibri"/>
          <w:i w:val="0"/>
          <w:color w:val="1E293B"/>
          <w:sz w:val="22"/>
        </w:rPr>
        <w:t>R: Debes acudir a urgencias de oftalmología de inmediato. Retira cualquier lente de contacto y no te apliques gotas automedicadas (especialmente cortisona, que puede agravar la infección severamente).</w:t>
      </w:r>
    </w:p>
    <w:p>
      <w:pPr>
        <w:spacing w:after="120" w:before="0" w:line="276" w:lineRule="auto"/>
      </w:pPr>
      <w:r>
        <w:rPr>
          <w:rFonts w:ascii="Calibri" w:hAnsi="Calibri"/>
          <w:b/>
          <w:i w:val="0"/>
          <w:color w:val="1E293B"/>
          <w:sz w:val="22"/>
        </w:rPr>
        <w:t>P: ¿Una úlcera corneal deja cicatriz?</w:t>
      </w:r>
      <w:r>
        <w:rPr>
          <w:rFonts w:ascii="Calibri" w:hAnsi="Calibri"/>
          <w:i w:val="0"/>
          <w:color w:val="1E293B"/>
          <w:sz w:val="22"/>
        </w:rPr>
      </w:r>
    </w:p>
    <w:p>
      <w:pPr>
        <w:spacing w:after="160" w:before="0" w:line="276" w:lineRule="auto"/>
      </w:pPr>
      <w:r>
        <w:rPr>
          <w:rFonts w:ascii="Calibri" w:hAnsi="Calibri"/>
          <w:i w:val="0"/>
          <w:color w:val="1E293B"/>
          <w:sz w:val="22"/>
        </w:rPr>
        <w:t>R: Si la úlcera es profunda y se ubica en el centro de la córnea, al sanar suele dejar una cicatriz blanca (leucoma). Dependiendo de su tamaño, puede requerir una cirugía posterior o trasplante de córnea para recuperar la visión.</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Urgencias de Úlceras Corneales y Queratitis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Atención inmediata para úlceras de córnea e infecciones oculares en Mérida. Cuidado especializado por la Dra. Fiona Carolina Xacur García.</w:t>
      </w:r>
    </w:p>
    <w:p>
      <w:pPr>
        <w:pStyle w:val="Heading2"/>
        <w:keepNext/>
        <w:spacing w:before="280" w:after="120"/>
      </w:pPr>
      <w:r>
        <w:rPr>
          <w:rFonts w:ascii="Calibri" w:hAnsi="Calibri"/>
          <w:b/>
          <w:color w:val="D59704"/>
          <w:sz w:val="30"/>
        </w:rPr>
        <w:t>Padecimiento 8: Glaucoma</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Glaucoma de Ángulo Abierto y Cerrado</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El glaucoma es una afección del nervio óptico caracterizada comúnmente por una presión intraocular elevada. Al dañar las fibras nerviosas que transmiten las imágenes al cerebro, provoca una pérdida progresiva de la visión periférica. Se le conoce como el 'ladrón silencioso de la vista' porque no causa dolor ni síntomas evidentes en sus inicios, y la pérdida visual es irreversible.</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El glaucoma es la segunda causa de ceguera irreversible en México. Se calcula que más del 50% de quienes lo padecen no están diagnosticados por falta de chequeos anuales.</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Pérdida gradual de la visión periférica o lateral (visión en túnel)</w:t>
      </w:r>
    </w:p>
    <w:p>
      <w:pPr>
        <w:pStyle w:val="ListBullet"/>
        <w:spacing w:after="80" w:before="0" w:line="276" w:lineRule="auto"/>
      </w:pPr>
      <w:r>
        <w:rPr>
          <w:rFonts w:ascii="Calibri" w:hAnsi="Calibri"/>
          <w:i w:val="0"/>
          <w:color w:val="1E293B"/>
          <w:sz w:val="22"/>
        </w:rPr>
        <w:t>Dolor ocular agudo repentino (en crisis de glaucoma de ángulo cerrado)</w:t>
      </w:r>
    </w:p>
    <w:p>
      <w:pPr>
        <w:pStyle w:val="ListBullet"/>
        <w:spacing w:after="80" w:before="0" w:line="276" w:lineRule="auto"/>
      </w:pPr>
      <w:r>
        <w:rPr>
          <w:rFonts w:ascii="Calibri" w:hAnsi="Calibri"/>
          <w:i w:val="0"/>
          <w:color w:val="1E293B"/>
          <w:sz w:val="22"/>
        </w:rPr>
        <w:t>Enrojecimiento del ojo, dolor de cabeza e incluso náuseas</w:t>
      </w:r>
    </w:p>
    <w:p>
      <w:pPr>
        <w:pStyle w:val="ListBullet"/>
        <w:spacing w:after="80" w:before="0" w:line="276" w:lineRule="auto"/>
      </w:pPr>
      <w:r>
        <w:rPr>
          <w:rFonts w:ascii="Calibri" w:hAnsi="Calibri"/>
          <w:i w:val="0"/>
          <w:color w:val="1E293B"/>
          <w:sz w:val="22"/>
        </w:rPr>
        <w:t>Visión borrosa o halos de arcoíris alrededor de las luces</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Falla en el sistema de drenaje natural del ojo (humor acuoso)</w:t>
      </w:r>
    </w:p>
    <w:p>
      <w:pPr>
        <w:pStyle w:val="ListBullet"/>
        <w:spacing w:after="80" w:before="0" w:line="276" w:lineRule="auto"/>
      </w:pPr>
      <w:r>
        <w:rPr>
          <w:rFonts w:ascii="Calibri" w:hAnsi="Calibri"/>
          <w:i w:val="0"/>
          <w:color w:val="1E293B"/>
          <w:sz w:val="22"/>
        </w:rPr>
        <w:t>Elevación de la presión intraocular que comprime el nervio óptico</w:t>
      </w:r>
    </w:p>
    <w:p>
      <w:pPr>
        <w:pStyle w:val="ListBullet"/>
        <w:spacing w:after="80" w:before="0" w:line="276" w:lineRule="auto"/>
      </w:pPr>
      <w:r>
        <w:rPr>
          <w:rFonts w:ascii="Calibri" w:hAnsi="Calibri"/>
          <w:i w:val="0"/>
          <w:color w:val="1E293B"/>
          <w:sz w:val="22"/>
        </w:rPr>
        <w:t>Mala perfusión o flujo sanguíneo deficiente al nervio</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Presión intraocular elevada</w:t>
      </w:r>
    </w:p>
    <w:p>
      <w:pPr>
        <w:pStyle w:val="ListBullet"/>
        <w:spacing w:after="80" w:before="0" w:line="276" w:lineRule="auto"/>
      </w:pPr>
      <w:r>
        <w:rPr>
          <w:rFonts w:ascii="Calibri" w:hAnsi="Calibri"/>
          <w:i w:val="0"/>
          <w:color w:val="1E293B"/>
          <w:sz w:val="22"/>
        </w:rPr>
        <w:t>Edad mayor a los 40 años</w:t>
      </w:r>
    </w:p>
    <w:p>
      <w:pPr>
        <w:pStyle w:val="ListBullet"/>
        <w:spacing w:after="80" w:before="0" w:line="276" w:lineRule="auto"/>
      </w:pPr>
      <w:r>
        <w:rPr>
          <w:rFonts w:ascii="Calibri" w:hAnsi="Calibri"/>
          <w:i w:val="0"/>
          <w:color w:val="1E293B"/>
          <w:sz w:val="22"/>
        </w:rPr>
        <w:t>Antecedentes familiares directos de glaucoma</w:t>
      </w:r>
    </w:p>
    <w:p>
      <w:pPr>
        <w:pStyle w:val="ListBullet"/>
        <w:spacing w:after="80" w:before="0" w:line="276" w:lineRule="auto"/>
      </w:pPr>
      <w:r>
        <w:rPr>
          <w:rFonts w:ascii="Calibri" w:hAnsi="Calibri"/>
          <w:i w:val="0"/>
          <w:color w:val="1E293B"/>
          <w:sz w:val="22"/>
        </w:rPr>
        <w:t>Miopía o hipermetropía alta, o diabetes mellitus</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Pérdida permanente e irreversible del campo visual lateral</w:t>
      </w:r>
    </w:p>
    <w:p>
      <w:pPr>
        <w:pStyle w:val="ListBullet"/>
        <w:spacing w:after="80" w:before="0" w:line="276" w:lineRule="auto"/>
      </w:pPr>
      <w:r>
        <w:rPr>
          <w:rFonts w:ascii="Calibri" w:hAnsi="Calibri"/>
          <w:i w:val="0"/>
          <w:color w:val="1E293B"/>
          <w:sz w:val="22"/>
        </w:rPr>
        <w:t>Ceguera total si no se controla adecuadamente</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Gotas hipotensoras oculares de uso diario continuo</w:t>
      </w:r>
    </w:p>
    <w:p>
      <w:pPr>
        <w:pStyle w:val="ListBullet"/>
        <w:spacing w:after="80" w:before="0" w:line="276" w:lineRule="auto"/>
      </w:pPr>
      <w:r>
        <w:rPr>
          <w:rFonts w:ascii="Calibri" w:hAnsi="Calibri"/>
          <w:i w:val="0"/>
          <w:color w:val="1E293B"/>
          <w:sz w:val="22"/>
        </w:rPr>
        <w:t>Procedimientos láser (iridotomía o trabeculoplastia)</w:t>
      </w:r>
    </w:p>
    <w:p>
      <w:pPr>
        <w:pStyle w:val="ListBullet"/>
        <w:spacing w:after="80" w:before="0" w:line="276" w:lineRule="auto"/>
      </w:pPr>
      <w:r>
        <w:rPr>
          <w:rFonts w:ascii="Calibri" w:hAnsi="Calibri"/>
          <w:i w:val="0"/>
          <w:color w:val="1E293B"/>
          <w:sz w:val="22"/>
        </w:rPr>
        <w:t>Cirugía filtrante tradicional o implante de válvulas de drenaje</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¿El glaucoma se puede curar?</w:t>
      </w:r>
      <w:r>
        <w:rPr>
          <w:rFonts w:ascii="Calibri" w:hAnsi="Calibri"/>
          <w:i w:val="0"/>
          <w:color w:val="1E293B"/>
          <w:sz w:val="22"/>
        </w:rPr>
      </w:r>
    </w:p>
    <w:p>
      <w:pPr>
        <w:spacing w:after="160" w:before="0" w:line="276" w:lineRule="auto"/>
      </w:pPr>
      <w:r>
        <w:rPr>
          <w:rFonts w:ascii="Calibri" w:hAnsi="Calibri"/>
          <w:i w:val="0"/>
          <w:color w:val="1E293B"/>
          <w:sz w:val="22"/>
        </w:rPr>
        <w:t>R: No tiene cura y la visión perdida no se recupera, pero se puede controlar con gran éxito mediante gotas o cirugía para detener el avance y preservar la visión restante.</w:t>
      </w:r>
    </w:p>
    <w:p>
      <w:pPr>
        <w:spacing w:after="120" w:before="0" w:line="276" w:lineRule="auto"/>
      </w:pPr>
      <w:r>
        <w:rPr>
          <w:rFonts w:ascii="Calibri" w:hAnsi="Calibri"/>
          <w:b/>
          <w:i w:val="0"/>
          <w:color w:val="1E293B"/>
          <w:sz w:val="22"/>
        </w:rPr>
        <w:t>P: ¿Cómo se detecta?</w:t>
      </w:r>
      <w:r>
        <w:rPr>
          <w:rFonts w:ascii="Calibri" w:hAnsi="Calibri"/>
          <w:i w:val="0"/>
          <w:color w:val="1E293B"/>
          <w:sz w:val="22"/>
        </w:rPr>
      </w:r>
    </w:p>
    <w:p>
      <w:pPr>
        <w:spacing w:after="160" w:before="0" w:line="276" w:lineRule="auto"/>
      </w:pPr>
      <w:r>
        <w:rPr>
          <w:rFonts w:ascii="Calibri" w:hAnsi="Calibri"/>
          <w:i w:val="0"/>
          <w:color w:val="1E293B"/>
          <w:sz w:val="22"/>
        </w:rPr>
        <w:t>R: Se detecta mediante una consulta completa donde se mide la presión del ojo (tonometría), se revisa el nervio óptico bajo dilatación de pupila y se realizan campos visuales y tomografía del nervio (OCT).</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Diagnóstico y Control de Glaucoma en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Protege tu visión del ladrón silencioso. Diagnóstico preciso y tratamiento oportuno de glaucoma en Mérida con la Dra. Fiona Carolina Xacur García.</w:t>
      </w:r>
    </w:p>
    <w:p>
      <w:pPr>
        <w:pStyle w:val="Heading2"/>
        <w:keepNext/>
        <w:spacing w:before="280" w:after="120"/>
      </w:pPr>
      <w:r>
        <w:rPr>
          <w:rFonts w:ascii="Calibri" w:hAnsi="Calibri"/>
          <w:b/>
          <w:color w:val="D59704"/>
          <w:sz w:val="30"/>
        </w:rPr>
        <w:t>Padecimiento 9: Retinopatía y Uveítis</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Retinopatía Diabética y Coroiditis/Uveítis Posterior</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La retinopatía diabética es una complicación ocular de la diabetes causada por el daño a los vasos sanguíneos de la retina, pudiendo causar pérdida severa de visión o ceguera. La uveítis es la inflamación de la úvea (la capa media vascularizada del ojo) que afecta a la retina y al vítreo, a menudo vinculada a enfermedades autoinmunes o infecciones sistémicas. Ambas condiciones requieren un diagnóstico preciso para evitar secuelas.</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La retinopatía diabética es la principal causa de ceguera no reversible en adultos en edad productiva en México, afectando enormemente la calidad de vida.</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Presencia de moscas volantes o manchas oscuras flotando en la visión</w:t>
      </w:r>
    </w:p>
    <w:p>
      <w:pPr>
        <w:pStyle w:val="ListBullet"/>
        <w:spacing w:after="80" w:before="0" w:line="276" w:lineRule="auto"/>
      </w:pPr>
      <w:r>
        <w:rPr>
          <w:rFonts w:ascii="Calibri" w:hAnsi="Calibri"/>
          <w:i w:val="0"/>
          <w:color w:val="1E293B"/>
          <w:sz w:val="22"/>
        </w:rPr>
        <w:t>Visión borrosa o fluctuante a lo largo del día</w:t>
      </w:r>
    </w:p>
    <w:p>
      <w:pPr>
        <w:pStyle w:val="ListBullet"/>
        <w:spacing w:after="80" w:before="0" w:line="276" w:lineRule="auto"/>
      </w:pPr>
      <w:r>
        <w:rPr>
          <w:rFonts w:ascii="Calibri" w:hAnsi="Calibri"/>
          <w:i w:val="0"/>
          <w:color w:val="1E293B"/>
          <w:sz w:val="22"/>
        </w:rPr>
        <w:t>Dolor ocular, enrojecimiento y sensibilidad a la luz (común en uveítis)</w:t>
      </w:r>
    </w:p>
    <w:p>
      <w:pPr>
        <w:pStyle w:val="ListBullet"/>
        <w:spacing w:after="80" w:before="0" w:line="276" w:lineRule="auto"/>
      </w:pPr>
      <w:r>
        <w:rPr>
          <w:rFonts w:ascii="Calibri" w:hAnsi="Calibri"/>
          <w:i w:val="0"/>
          <w:color w:val="1E293B"/>
          <w:sz w:val="22"/>
        </w:rPr>
        <w:t>Pérdida de la visión central o áreas oscuras en el campo visual</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Daño microvascular retiniano causado por niveles crónicamente altos de glucosa (retinopatía)</w:t>
      </w:r>
    </w:p>
    <w:p>
      <w:pPr>
        <w:pStyle w:val="ListBullet"/>
        <w:spacing w:after="80" w:before="0" w:line="276" w:lineRule="auto"/>
      </w:pPr>
      <w:r>
        <w:rPr>
          <w:rFonts w:ascii="Calibri" w:hAnsi="Calibri"/>
          <w:i w:val="0"/>
          <w:color w:val="1E293B"/>
          <w:sz w:val="22"/>
        </w:rPr>
        <w:t>Reacciones autoinmunes, infecciones (toxoplasmosis, tuberculosis) o traumas (uveítis)</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Padecer diabetes mellitus con muchos años de evolución y descontrol glucémico</w:t>
      </w:r>
    </w:p>
    <w:p>
      <w:pPr>
        <w:pStyle w:val="ListBullet"/>
        <w:spacing w:after="80" w:before="0" w:line="276" w:lineRule="auto"/>
      </w:pPr>
      <w:r>
        <w:rPr>
          <w:rFonts w:ascii="Calibri" w:hAnsi="Calibri"/>
          <w:i w:val="0"/>
          <w:color w:val="1E293B"/>
          <w:sz w:val="22"/>
        </w:rPr>
        <w:t>Enfermedades autoinmunes sistémicas (lupus, espondilitis, sarcoidosis)</w:t>
      </w:r>
    </w:p>
    <w:p>
      <w:pPr>
        <w:pStyle w:val="ListBullet"/>
        <w:spacing w:after="80" w:before="0" w:line="276" w:lineRule="auto"/>
      </w:pPr>
      <w:r>
        <w:rPr>
          <w:rFonts w:ascii="Calibri" w:hAnsi="Calibri"/>
          <w:i w:val="0"/>
          <w:color w:val="1E293B"/>
          <w:sz w:val="22"/>
        </w:rPr>
        <w:t>Hipertensión arterial y tabaquismo activo</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Hemorragia vítrea y desprendimiento de retina traccional</w:t>
      </w:r>
    </w:p>
    <w:p>
      <w:pPr>
        <w:pStyle w:val="ListBullet"/>
        <w:spacing w:after="80" w:before="0" w:line="276" w:lineRule="auto"/>
      </w:pPr>
      <w:r>
        <w:rPr>
          <w:rFonts w:ascii="Calibri" w:hAnsi="Calibri"/>
          <w:i w:val="0"/>
          <w:color w:val="1E293B"/>
          <w:sz w:val="22"/>
        </w:rPr>
        <w:t>Glaucoma neovascular y catarata complicada</w:t>
      </w:r>
    </w:p>
    <w:p>
      <w:pPr>
        <w:pStyle w:val="ListBullet"/>
        <w:spacing w:after="80" w:before="0" w:line="276" w:lineRule="auto"/>
      </w:pPr>
      <w:r>
        <w:rPr>
          <w:rFonts w:ascii="Calibri" w:hAnsi="Calibri"/>
          <w:i w:val="0"/>
          <w:color w:val="1E293B"/>
          <w:sz w:val="22"/>
        </w:rPr>
        <w:t>Ceguera irreversible</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Control metabólico estricto de glucosa y presión arterial</w:t>
      </w:r>
    </w:p>
    <w:p>
      <w:pPr>
        <w:pStyle w:val="ListBullet"/>
        <w:spacing w:after="80" w:before="0" w:line="276" w:lineRule="auto"/>
      </w:pPr>
      <w:r>
        <w:rPr>
          <w:rFonts w:ascii="Calibri" w:hAnsi="Calibri"/>
          <w:i w:val="0"/>
          <w:color w:val="1E293B"/>
          <w:sz w:val="22"/>
        </w:rPr>
        <w:t>Inyecciones intravítreas de fármacos antiangiogénicos o corticoides de depósito</w:t>
      </w:r>
    </w:p>
    <w:p>
      <w:pPr>
        <w:pStyle w:val="ListBullet"/>
        <w:spacing w:after="80" w:before="0" w:line="276" w:lineRule="auto"/>
      </w:pPr>
      <w:r>
        <w:rPr>
          <w:rFonts w:ascii="Calibri" w:hAnsi="Calibri"/>
          <w:i w:val="0"/>
          <w:color w:val="1E293B"/>
          <w:sz w:val="22"/>
        </w:rPr>
        <w:t>Fotocoagulación con láser argón y vitrectomía en etapas avanzadas</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¿Cada cuánto debe revisarse los ojos un paciente diabético?</w:t>
      </w:r>
      <w:r>
        <w:rPr>
          <w:rFonts w:ascii="Calibri" w:hAnsi="Calibri"/>
          <w:i w:val="0"/>
          <w:color w:val="1E293B"/>
          <w:sz w:val="22"/>
        </w:rPr>
      </w:r>
    </w:p>
    <w:p>
      <w:pPr>
        <w:spacing w:after="160" w:before="0" w:line="276" w:lineRule="auto"/>
      </w:pPr>
      <w:r>
        <w:rPr>
          <w:rFonts w:ascii="Calibri" w:hAnsi="Calibri"/>
          <w:i w:val="0"/>
          <w:color w:val="1E293B"/>
          <w:sz w:val="22"/>
        </w:rPr>
        <w:t>R: Todo paciente con diabetes debe someterse a una revisión de fondo de ojo con pupila dilatada al menos una vez al año, incluso si considera que ve perfectamente.</w:t>
      </w:r>
    </w:p>
    <w:p>
      <w:pPr>
        <w:spacing w:after="120" w:before="0" w:line="276" w:lineRule="auto"/>
      </w:pPr>
      <w:r>
        <w:rPr>
          <w:rFonts w:ascii="Calibri" w:hAnsi="Calibri"/>
          <w:b/>
          <w:i w:val="0"/>
          <w:color w:val="1E293B"/>
          <w:sz w:val="22"/>
        </w:rPr>
        <w:t>P: ¿Qué es la uveítis?</w:t>
      </w:r>
      <w:r>
        <w:rPr>
          <w:rFonts w:ascii="Calibri" w:hAnsi="Calibri"/>
          <w:i w:val="0"/>
          <w:color w:val="1E293B"/>
          <w:sz w:val="22"/>
        </w:rPr>
      </w:r>
    </w:p>
    <w:p>
      <w:pPr>
        <w:spacing w:after="160" w:before="0" w:line="276" w:lineRule="auto"/>
      </w:pPr>
      <w:r>
        <w:rPr>
          <w:rFonts w:ascii="Calibri" w:hAnsi="Calibri"/>
          <w:i w:val="0"/>
          <w:color w:val="1E293B"/>
          <w:sz w:val="22"/>
        </w:rPr>
        <w:t>R: Es la inflamación interna del ojo. A diferencia de una conjuntivitis común, la uveítis compromete estructuras internas y puede causar daño severo permanente si no se trata rápido con gotas esteroideas.</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Tratamiento de Retinopatía Diabética Mérida | Dra. Fiona Xacur</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Especialista en prevención y control de retinopatía diabética y uveítis en Mérida. Cuide su fondo de ojo con la Dra. Fiona Carolina Xacur García.</w:t>
      </w:r>
    </w:p>
    <w:p>
      <w:pPr>
        <w:pStyle w:val="Heading2"/>
        <w:keepNext/>
        <w:spacing w:before="280" w:after="120"/>
      </w:pPr>
      <w:r>
        <w:rPr>
          <w:rFonts w:ascii="Calibri" w:hAnsi="Calibri"/>
          <w:b/>
          <w:color w:val="D59704"/>
          <w:sz w:val="30"/>
        </w:rPr>
        <w:t>Padecimiento 10: Conjuntivitis y Alergias Oculares</w:t>
      </w:r>
    </w:p>
    <w:p>
      <w:pPr>
        <w:spacing w:after="120" w:before="0" w:line="276" w:lineRule="auto"/>
      </w:pPr>
      <w:r>
        <w:rPr>
          <w:rFonts w:ascii="Calibri" w:hAnsi="Calibri"/>
          <w:b/>
          <w:i w:val="0"/>
          <w:color w:val="1E293B"/>
          <w:sz w:val="22"/>
        </w:rPr>
        <w:t>Nombre Médico/Técnico:</w:t>
      </w:r>
      <w:r>
        <w:rPr>
          <w:rFonts w:ascii="Calibri" w:hAnsi="Calibri"/>
          <w:i w:val="0"/>
          <w:color w:val="1E293B"/>
          <w:sz w:val="22"/>
        </w:rPr>
        <w:t xml:space="preserve"> Conjuntivitis Infecciosa y Alérgica</w:t>
      </w:r>
    </w:p>
    <w:p>
      <w:pPr>
        <w:spacing w:after="120" w:before="0" w:line="276" w:lineRule="auto"/>
      </w:pPr>
      <w:r>
        <w:rPr>
          <w:rFonts w:ascii="Calibri" w:hAnsi="Calibri"/>
          <w:b/>
          <w:i w:val="0"/>
          <w:color w:val="1E293B"/>
          <w:sz w:val="22"/>
        </w:rPr>
        <w:t>Descripción:</w:t>
      </w:r>
      <w:r>
        <w:rPr>
          <w:rFonts w:ascii="Calibri" w:hAnsi="Calibri"/>
          <w:i w:val="0"/>
          <w:color w:val="1E293B"/>
          <w:sz w:val="22"/>
        </w:rPr>
        <w:t xml:space="preserve"> La conjuntivitis es la inflamación de la conjuntiva, la membrana transparente que recubre el interior de los párpados y la parte blanca del ojo. Al inflamarse, los vasos sanguíneos se hacen más visibles, dando al ojo un aspecto rojo o rosa. Puede deberse a infecciones virales o bacterianas altamente contagiosas, o bien a reacciones alérgicas producidas por el polen, ácaros del polvo o el pelo de mascotas, muy comunes en climas cálidos.</w:t>
      </w:r>
    </w:p>
    <w:tbl>
      <w:tblPr>
        <w:tblW w:type="auto" w:w="0"/>
        <w:jc w:val="center"/>
        <w:tblLayout w:type="fixed"/>
        <w:tblLook w:firstColumn="1" w:firstRow="1" w:lastColumn="0" w:lastRow="0" w:noHBand="0" w:noVBand="1" w:val="04A0"/>
      </w:tblPr>
      <w:tblGrid>
        <w:gridCol w:w="9360"/>
      </w:tblGrid>
      <w:tr>
        <w:tc>
          <w:tcPr>
            <w:tcW w:type="dxa" w:w="9360"/>
            <w:shd w:fill="F0F7FA"/>
            <w:tcMar>
              <w:top w:w="160" w:type="dxa"/>
              <w:bottom w:w="160" w:type="dxa"/>
              <w:left w:w="200" w:type="dxa"/>
              <w:right w:w="200" w:type="dxa"/>
            </w:tcMar>
            <w:tcBorders>
              <w:top w:val="none"/>
              <w:left w:val="single" w:sz="36" w:space="0" w:color="D59704"/>
              <w:bottom w:val="none"/>
              <w:right w:val="none"/>
            </w:tcBorders>
          </w:tcPr>
          <w:p>
            <w:pPr>
              <w:spacing w:after="0" w:line="276" w:lineRule="auto"/>
            </w:pPr>
            <w:r>
              <w:rPr>
                <w:rFonts w:ascii="Calibri" w:hAnsi="Calibri"/>
                <w:b/>
                <w:color w:val="D59704"/>
                <w:sz w:val="22"/>
              </w:rPr>
              <w:t>Estadística e Impacto en México</w:t>
              <w:br/>
            </w:r>
            <w:r>
              <w:rPr>
                <w:rFonts w:ascii="Calibri" w:hAnsi="Calibri"/>
                <w:i/>
                <w:color w:val="0F4C81"/>
                <w:sz w:val="22"/>
              </w:rPr>
              <w:t>La conjuntivitis representa uno de los diez motivos principales de consulta en el sistema de salud pública en México, con un aumento significativo en épocas de polinización y calor.</w:t>
            </w:r>
          </w:p>
        </w:tc>
      </w:tr>
    </w:tbl>
    <w:p>
      <w:pPr>
        <w:spacing w:after="240" w:before="0" w:line="276" w:lineRule="auto"/>
      </w:pPr>
    </w:p>
    <w:p>
      <w:pPr>
        <w:pStyle w:val="Heading3"/>
        <w:keepNext/>
        <w:spacing w:before="200" w:after="80"/>
      </w:pPr>
      <w:r>
        <w:rPr>
          <w:rFonts w:ascii="Calibri" w:hAnsi="Calibri"/>
          <w:b/>
          <w:color w:val="0F4C81"/>
          <w:sz w:val="24"/>
        </w:rPr>
        <w:t>Síntomas Principales</w:t>
      </w:r>
    </w:p>
    <w:p>
      <w:pPr>
        <w:pStyle w:val="ListBullet"/>
        <w:spacing w:after="80" w:before="0" w:line="276" w:lineRule="auto"/>
      </w:pPr>
      <w:r>
        <w:rPr>
          <w:rFonts w:ascii="Calibri" w:hAnsi="Calibri"/>
          <w:i w:val="0"/>
          <w:color w:val="1E293B"/>
          <w:sz w:val="22"/>
        </w:rPr>
        <w:t>Enrojecimiento en uno o ambos ojos acompañado de lagrimeo constante</w:t>
      </w:r>
    </w:p>
    <w:p>
      <w:pPr>
        <w:pStyle w:val="ListBullet"/>
        <w:spacing w:after="80" w:before="0" w:line="276" w:lineRule="auto"/>
      </w:pPr>
      <w:r>
        <w:rPr>
          <w:rFonts w:ascii="Calibri" w:hAnsi="Calibri"/>
          <w:i w:val="0"/>
          <w:color w:val="1E293B"/>
          <w:sz w:val="22"/>
        </w:rPr>
        <w:t>Comezón, picazón o ardor intenso en los ojos (típico de alergias)</w:t>
      </w:r>
    </w:p>
    <w:p>
      <w:pPr>
        <w:pStyle w:val="ListBullet"/>
        <w:spacing w:after="80" w:before="0" w:line="276" w:lineRule="auto"/>
      </w:pPr>
      <w:r>
        <w:rPr>
          <w:rFonts w:ascii="Calibri" w:hAnsi="Calibri"/>
          <w:i w:val="0"/>
          <w:color w:val="1E293B"/>
          <w:sz w:val="22"/>
        </w:rPr>
        <w:t>Secreción ocular transparente, blanquecina o amarillenta que forma costras en las pestañas</w:t>
      </w:r>
    </w:p>
    <w:p>
      <w:pPr>
        <w:pStyle w:val="ListBullet"/>
        <w:spacing w:after="80" w:before="0" w:line="276" w:lineRule="auto"/>
      </w:pPr>
      <w:r>
        <w:rPr>
          <w:rFonts w:ascii="Calibri" w:hAnsi="Calibri"/>
          <w:i w:val="0"/>
          <w:color w:val="1E293B"/>
          <w:sz w:val="22"/>
        </w:rPr>
        <w:t>Sensación de arenilla o cuerpo extraño y ligera sensibilidad a la luz</w:t>
      </w:r>
    </w:p>
    <w:p>
      <w:pPr>
        <w:pStyle w:val="Heading3"/>
        <w:keepNext/>
        <w:spacing w:before="200" w:after="80"/>
      </w:pPr>
      <w:r>
        <w:rPr>
          <w:rFonts w:ascii="Calibri" w:hAnsi="Calibri"/>
          <w:b/>
          <w:color w:val="0F4C81"/>
          <w:sz w:val="24"/>
        </w:rPr>
        <w:t>Causas y Origen</w:t>
      </w:r>
    </w:p>
    <w:p>
      <w:pPr>
        <w:pStyle w:val="ListBullet"/>
        <w:spacing w:after="80" w:before="0" w:line="276" w:lineRule="auto"/>
      </w:pPr>
      <w:r>
        <w:rPr>
          <w:rFonts w:ascii="Calibri" w:hAnsi="Calibri"/>
          <w:i w:val="0"/>
          <w:color w:val="1E293B"/>
          <w:sz w:val="22"/>
        </w:rPr>
        <w:t>Infecciones virales (frecuentemente asociadas a resfriados y altamente contagiosas)</w:t>
      </w:r>
    </w:p>
    <w:p>
      <w:pPr>
        <w:pStyle w:val="ListBullet"/>
        <w:spacing w:after="80" w:before="0" w:line="276" w:lineRule="auto"/>
      </w:pPr>
      <w:r>
        <w:rPr>
          <w:rFonts w:ascii="Calibri" w:hAnsi="Calibri"/>
          <w:i w:val="0"/>
          <w:color w:val="1E293B"/>
          <w:sz w:val="22"/>
        </w:rPr>
        <w:t>Infecciones bacterianas por transferencia de microorganismos a los ojos</w:t>
      </w:r>
    </w:p>
    <w:p>
      <w:pPr>
        <w:pStyle w:val="ListBullet"/>
        <w:spacing w:after="80" w:before="0" w:line="276" w:lineRule="auto"/>
      </w:pPr>
      <w:r>
        <w:rPr>
          <w:rFonts w:ascii="Calibri" w:hAnsi="Calibri"/>
          <w:i w:val="0"/>
          <w:color w:val="1E293B"/>
          <w:sz w:val="22"/>
        </w:rPr>
        <w:t>Reacciones de hipersensibilidad a alérgenos ambientales como polen, polvo o caspa animal</w:t>
      </w:r>
    </w:p>
    <w:p>
      <w:pPr>
        <w:pStyle w:val="Heading3"/>
        <w:keepNext/>
        <w:spacing w:before="200" w:after="80"/>
      </w:pPr>
      <w:r>
        <w:rPr>
          <w:rFonts w:ascii="Calibri" w:hAnsi="Calibri"/>
          <w:b/>
          <w:color w:val="0F4C81"/>
          <w:sz w:val="24"/>
        </w:rPr>
        <w:t>Factores de Riesgo</w:t>
      </w:r>
    </w:p>
    <w:p>
      <w:pPr>
        <w:pStyle w:val="ListBullet"/>
        <w:spacing w:after="80" w:before="0" w:line="276" w:lineRule="auto"/>
      </w:pPr>
      <w:r>
        <w:rPr>
          <w:rFonts w:ascii="Calibri" w:hAnsi="Calibri"/>
          <w:i w:val="0"/>
          <w:color w:val="1E293B"/>
          <w:sz w:val="22"/>
        </w:rPr>
        <w:t>Exposición a alérgenos estacionales o irritantes como el humo y cosméticos</w:t>
      </w:r>
    </w:p>
    <w:p>
      <w:pPr>
        <w:pStyle w:val="ListBullet"/>
        <w:spacing w:after="80" w:before="0" w:line="276" w:lineRule="auto"/>
      </w:pPr>
      <w:r>
        <w:rPr>
          <w:rFonts w:ascii="Calibri" w:hAnsi="Calibri"/>
          <w:i w:val="0"/>
          <w:color w:val="1E293B"/>
          <w:sz w:val="22"/>
        </w:rPr>
        <w:t>Falta de higiene de manos o compartir toallas y objetos personales</w:t>
      </w:r>
    </w:p>
    <w:p>
      <w:pPr>
        <w:pStyle w:val="ListBullet"/>
        <w:spacing w:after="80" w:before="0" w:line="276" w:lineRule="auto"/>
      </w:pPr>
      <w:r>
        <w:rPr>
          <w:rFonts w:ascii="Calibri" w:hAnsi="Calibri"/>
          <w:i w:val="0"/>
          <w:color w:val="1E293B"/>
          <w:sz w:val="22"/>
        </w:rPr>
        <w:t>Uso prolongado, inadecuado o dormir con lentes de contacto sin desinfección</w:t>
      </w:r>
    </w:p>
    <w:p>
      <w:pPr>
        <w:pStyle w:val="Heading3"/>
        <w:keepNext/>
        <w:spacing w:before="200" w:after="80"/>
      </w:pPr>
      <w:r>
        <w:rPr>
          <w:rFonts w:ascii="Calibri" w:hAnsi="Calibri"/>
          <w:b/>
          <w:color w:val="0F4C81"/>
          <w:sz w:val="24"/>
        </w:rPr>
        <w:t>Posibles Complicaciones</w:t>
      </w:r>
    </w:p>
    <w:p>
      <w:pPr>
        <w:pStyle w:val="ListBullet"/>
        <w:spacing w:after="80" w:before="0" w:line="276" w:lineRule="auto"/>
      </w:pPr>
      <w:r>
        <w:rPr>
          <w:rFonts w:ascii="Calibri" w:hAnsi="Calibri"/>
          <w:i w:val="0"/>
          <w:color w:val="1E293B"/>
          <w:sz w:val="22"/>
        </w:rPr>
        <w:t>Afectación de la córnea (queratitis) en casos bacterianos graves no tratados</w:t>
      </w:r>
    </w:p>
    <w:p>
      <w:pPr>
        <w:pStyle w:val="ListBullet"/>
        <w:spacing w:after="80" w:before="0" w:line="276" w:lineRule="auto"/>
      </w:pPr>
      <w:r>
        <w:rPr>
          <w:rFonts w:ascii="Calibri" w:hAnsi="Calibri"/>
          <w:i w:val="0"/>
          <w:color w:val="1E293B"/>
          <w:sz w:val="22"/>
        </w:rPr>
        <w:t>Infección crónica por el frotamiento persistente que puede dañar la córnea</w:t>
      </w:r>
    </w:p>
    <w:p>
      <w:pPr>
        <w:pStyle w:val="ListBullet"/>
        <w:spacing w:after="80" w:before="0" w:line="276" w:lineRule="auto"/>
      </w:pPr>
      <w:r>
        <w:rPr>
          <w:rFonts w:ascii="Calibri" w:hAnsi="Calibri"/>
          <w:i w:val="0"/>
          <w:color w:val="1E293B"/>
          <w:sz w:val="22"/>
        </w:rPr>
        <w:t>Disminución temporal de la visión si la secreción ocular es abundante</w:t>
      </w:r>
    </w:p>
    <w:p>
      <w:pPr>
        <w:pStyle w:val="Heading3"/>
        <w:keepNext/>
        <w:spacing w:before="200" w:after="80"/>
      </w:pPr>
      <w:r>
        <w:rPr>
          <w:rFonts w:ascii="Calibri" w:hAnsi="Calibri"/>
          <w:b/>
          <w:color w:val="0F4C81"/>
          <w:sz w:val="24"/>
        </w:rPr>
        <w:t>Opciones de Tratamiento</w:t>
      </w:r>
    </w:p>
    <w:p>
      <w:pPr>
        <w:pStyle w:val="ListBullet"/>
        <w:spacing w:after="80" w:before="0" w:line="276" w:lineRule="auto"/>
      </w:pPr>
      <w:r>
        <w:rPr>
          <w:rFonts w:ascii="Calibri" w:hAnsi="Calibri"/>
          <w:i w:val="0"/>
          <w:color w:val="1E293B"/>
          <w:sz w:val="22"/>
        </w:rPr>
        <w:t>Uso de lubricantes oculares (lágrimas artificiales) frías para aliviar la irritación</w:t>
      </w:r>
    </w:p>
    <w:p>
      <w:pPr>
        <w:pStyle w:val="ListBullet"/>
        <w:spacing w:after="80" w:before="0" w:line="276" w:lineRule="auto"/>
      </w:pPr>
      <w:r>
        <w:rPr>
          <w:rFonts w:ascii="Calibri" w:hAnsi="Calibri"/>
          <w:i w:val="0"/>
          <w:color w:val="1E293B"/>
          <w:sz w:val="22"/>
        </w:rPr>
        <w:t>Gotas antihistamínicas y estabilizadoras de mastocitos para conjuntivitis alérgicas</w:t>
      </w:r>
    </w:p>
    <w:p>
      <w:pPr>
        <w:pStyle w:val="ListBullet"/>
        <w:spacing w:after="80" w:before="0" w:line="276" w:lineRule="auto"/>
      </w:pPr>
      <w:r>
        <w:rPr>
          <w:rFonts w:ascii="Calibri" w:hAnsi="Calibri"/>
          <w:i w:val="0"/>
          <w:color w:val="1E293B"/>
          <w:sz w:val="22"/>
        </w:rPr>
        <w:t>Gotas antibióticas o antiinflamatorias específicas recetadas por el oftalmólogo</w:t>
      </w:r>
    </w:p>
    <w:p>
      <w:pPr>
        <w:pStyle w:val="Heading3"/>
        <w:keepNext/>
        <w:spacing w:before="200" w:after="80"/>
      </w:pPr>
      <w:r>
        <w:rPr>
          <w:rFonts w:ascii="Calibri" w:hAnsi="Calibri"/>
          <w:b/>
          <w:color w:val="0F4C81"/>
          <w:sz w:val="24"/>
        </w:rPr>
        <w:t>Preguntas Frecuentes (FAQs)</w:t>
      </w:r>
    </w:p>
    <w:p>
      <w:pPr>
        <w:spacing w:after="120" w:before="0" w:line="276" w:lineRule="auto"/>
      </w:pPr>
      <w:r>
        <w:rPr>
          <w:rFonts w:ascii="Calibri" w:hAnsi="Calibri"/>
          <w:b/>
          <w:i w:val="0"/>
          <w:color w:val="1E293B"/>
          <w:sz w:val="22"/>
        </w:rPr>
        <w:t>P: ¿Cómo puedo evitar contagiar la conjuntivitis a mi familia?</w:t>
      </w:r>
      <w:r>
        <w:rPr>
          <w:rFonts w:ascii="Calibri" w:hAnsi="Calibri"/>
          <w:i w:val="0"/>
          <w:color w:val="1E293B"/>
          <w:sz w:val="22"/>
        </w:rPr>
      </w:r>
    </w:p>
    <w:p>
      <w:pPr>
        <w:spacing w:after="160" w:before="0" w:line="276" w:lineRule="auto"/>
      </w:pPr>
      <w:r>
        <w:rPr>
          <w:rFonts w:ascii="Calibri" w:hAnsi="Calibri"/>
          <w:i w:val="0"/>
          <w:color w:val="1E293B"/>
          <w:sz w:val="22"/>
        </w:rPr>
        <w:t>R: Lávate las manos frecuentemente con agua y jabón, no te frotes los ojos, utiliza toallas y fundas de almohada individuales y cámbialas a diario. Suspende temporalmente el uso de maquillaje y lentes de contacto.</w:t>
      </w:r>
    </w:p>
    <w:p>
      <w:pPr>
        <w:spacing w:after="120" w:before="0" w:line="276" w:lineRule="auto"/>
      </w:pPr>
      <w:r>
        <w:rPr>
          <w:rFonts w:ascii="Calibri" w:hAnsi="Calibri"/>
          <w:b/>
          <w:i w:val="0"/>
          <w:color w:val="1E293B"/>
          <w:sz w:val="22"/>
        </w:rPr>
        <w:t>P: ¿Cuál es la diferencia entre la conjuntivitis alérgica y la infecciosa?</w:t>
      </w:r>
      <w:r>
        <w:rPr>
          <w:rFonts w:ascii="Calibri" w:hAnsi="Calibri"/>
          <w:i w:val="0"/>
          <w:color w:val="1E293B"/>
          <w:sz w:val="22"/>
        </w:rPr>
      </w:r>
    </w:p>
    <w:p>
      <w:pPr>
        <w:spacing w:after="160" w:before="0" w:line="276" w:lineRule="auto"/>
      </w:pPr>
      <w:r>
        <w:rPr>
          <w:rFonts w:ascii="Calibri" w:hAnsi="Calibri"/>
          <w:i w:val="0"/>
          <w:color w:val="1E293B"/>
          <w:sz w:val="22"/>
        </w:rPr>
        <w:t>R: La alérgica suele afectar a ambos ojos simultáneamente, produce una comezón intensa y secreción acuosa o hialina. La infecciosa puede empezar en un solo ojo, suele acompañarse de secreción espesa amarillenta o verdosa (lagañas) y es muy contagiosa.</w:t>
      </w:r>
    </w:p>
    <w:p>
      <w:pPr>
        <w:spacing w:after="120" w:before="0" w:line="276" w:lineRule="auto"/>
      </w:pPr>
      <w:r>
        <w:rPr>
          <w:rFonts w:ascii="Calibri" w:hAnsi="Calibri"/>
          <w:b/>
          <w:i w:val="0"/>
          <w:color w:val="1E293B"/>
          <w:sz w:val="22"/>
        </w:rPr>
        <w:t>P: ¿Es bueno usar gotas de manzanilla para la conjuntivitis?</w:t>
      </w:r>
      <w:r>
        <w:rPr>
          <w:rFonts w:ascii="Calibri" w:hAnsi="Calibri"/>
          <w:i w:val="0"/>
          <w:color w:val="1E293B"/>
          <w:sz w:val="22"/>
        </w:rPr>
      </w:r>
    </w:p>
    <w:p>
      <w:pPr>
        <w:spacing w:after="160" w:before="0" w:line="276" w:lineRule="auto"/>
      </w:pPr>
      <w:r>
        <w:rPr>
          <w:rFonts w:ascii="Calibri" w:hAnsi="Calibri"/>
          <w:i w:val="0"/>
          <w:color w:val="1E293B"/>
          <w:sz w:val="22"/>
        </w:rPr>
        <w:t>R: No se recomienda el uso de remedios caseros como té de manzanilla, ya que no son estériles y pueden introducir bacterias, hongos o partículas de plantas al ojo, empeorando la inflamación o causando una infección secundaria grave.</w:t>
      </w:r>
    </w:p>
    <w:p>
      <w:pPr>
        <w:pStyle w:val="Heading3"/>
        <w:keepNext/>
        <w:spacing w:before="200" w:after="80"/>
      </w:pPr>
      <w:r>
        <w:rPr>
          <w:rFonts w:ascii="Calibri" w:hAnsi="Calibri"/>
          <w:b/>
          <w:color w:val="0F4C81"/>
          <w:sz w:val="24"/>
        </w:rPr>
        <w:t>Metadatos SEO</w:t>
      </w:r>
    </w:p>
    <w:p>
      <w:pPr>
        <w:spacing w:after="120" w:before="0" w:line="276" w:lineRule="auto"/>
      </w:pPr>
      <w:r>
        <w:rPr>
          <w:rFonts w:ascii="Calibri" w:hAnsi="Calibri"/>
          <w:b/>
          <w:i w:val="0"/>
          <w:color w:val="1E293B"/>
          <w:sz w:val="22"/>
        </w:rPr>
        <w:t>Meta Title:</w:t>
      </w:r>
      <w:r>
        <w:rPr>
          <w:rFonts w:ascii="Calibri" w:hAnsi="Calibri"/>
          <w:i w:val="0"/>
          <w:color w:val="1E293B"/>
          <w:sz w:val="22"/>
        </w:rPr>
        <w:t xml:space="preserve"> Tratamiento de Conjuntivitis y Alergias Oculares Mérida | Dra. Fiona</w:t>
      </w:r>
    </w:p>
    <w:p>
      <w:pPr>
        <w:spacing w:after="120" w:before="0" w:line="276" w:lineRule="auto"/>
      </w:pPr>
      <w:r>
        <w:rPr>
          <w:rFonts w:ascii="Calibri" w:hAnsi="Calibri"/>
          <w:b/>
          <w:i w:val="0"/>
          <w:color w:val="1E293B"/>
          <w:sz w:val="22"/>
        </w:rPr>
        <w:t>Meta Description:</w:t>
      </w:r>
      <w:r>
        <w:rPr>
          <w:rFonts w:ascii="Calibri" w:hAnsi="Calibri"/>
          <w:i w:val="0"/>
          <w:color w:val="1E293B"/>
          <w:sz w:val="22"/>
        </w:rPr>
        <w:t xml:space="preserve"> Alivio para ojos rojos y comezón. Diagnóstico y tratamiento de conjuntivitis alérgica e infecciosa en Mérida con la Dra. Fiona Carolina Xacur García.</w:t>
      </w:r>
    </w:p>
    <w:p>
      <w:r>
        <w:br w:type="page"/>
      </w:r>
    </w:p>
    <w:p>
      <w:pPr>
        <w:pStyle w:val="Heading1"/>
        <w:keepNext/>
        <w:spacing w:before="360" w:after="240"/>
      </w:pPr>
      <w:r>
        <w:rPr>
          <w:rFonts w:ascii="Calibri Light" w:hAnsi="Calibri Light"/>
          <w:b/>
          <w:color w:val="0F4C81"/>
          <w:sz w:val="40"/>
        </w:rPr>
        <w:t>5. Aviso de Privacidad</w:t>
      </w:r>
    </w:p>
    <w:p>
      <w:pPr>
        <w:spacing w:after="120" w:before="0" w:line="276" w:lineRule="auto"/>
      </w:pPr>
      <w:r>
        <w:rPr>
          <w:rFonts w:ascii="Calibri" w:hAnsi="Calibri"/>
          <w:i w:val="0"/>
          <w:color w:val="1E293B"/>
          <w:sz w:val="22"/>
        </w:rPr>
        <w:t>Con fundamento en los artículos 15 y 16 de la Ley Federal de Protección de Datos Personales en Posesión de Particulares hacemos de su conocimiento que la Dra. Fiona Carolina Xacur García, con domicilio en Cliniteq MID (Col. García Ginerés) / Medytec (Col. Mérida Centro), Mérida, Yucatán es responsable de recabar sus datos personales, del uso que se le dé a los mismos y de su protección.</w:t>
      </w:r>
    </w:p>
    <w:p>
      <w:pPr>
        <w:pStyle w:val="Heading2"/>
        <w:keepNext/>
        <w:spacing w:before="200" w:after="80"/>
      </w:pPr>
      <w:r>
        <w:rPr>
          <w:rFonts w:ascii="Calibri" w:hAnsi="Calibri"/>
          <w:b/>
          <w:color w:val="D59704"/>
          <w:sz w:val="30"/>
        </w:rPr>
        <w:t>Fines del tratamiento de datos personales</w:t>
      </w:r>
    </w:p>
    <w:p>
      <w:pPr>
        <w:spacing w:after="120" w:before="0" w:line="276" w:lineRule="auto"/>
      </w:pPr>
      <w:r>
        <w:rPr>
          <w:rFonts w:ascii="Calibri" w:hAnsi="Calibri"/>
          <w:i w:val="0"/>
          <w:color w:val="1E293B"/>
          <w:sz w:val="22"/>
        </w:rPr>
        <w:t>Su información personal será utilizada para las siguientes finalidades: proveer los servicios y productos que ha solicitado; notificarle sobre nuevos servicios o productos que tengan relación con los ya contratados o adquiridos; comunicarle sobre cambios en los mismos; elaborar estudios y programas que son necesarios para determinar hábitos de consumo; realizar evaluaciones periódicas de nuestros productos y servicios a efecto de mejorar la calidad de los mismos; evaluar la calidad del servicio que brindamos, y en general, para dar cumplimiento a las obligaciones que hemos contraído con usted.</w:t>
      </w:r>
    </w:p>
    <w:p>
      <w:pPr>
        <w:pStyle w:val="Heading2"/>
        <w:keepNext/>
        <w:spacing w:before="200" w:after="80"/>
      </w:pPr>
      <w:r>
        <w:rPr>
          <w:rFonts w:ascii="Calibri" w:hAnsi="Calibri"/>
          <w:b/>
          <w:color w:val="D59704"/>
          <w:sz w:val="30"/>
        </w:rPr>
        <w:t>Datos recabados</w:t>
      </w:r>
    </w:p>
    <w:p>
      <w:pPr>
        <w:spacing w:after="120" w:before="0" w:line="276" w:lineRule="auto"/>
      </w:pPr>
      <w:r>
        <w:rPr>
          <w:rFonts w:ascii="Calibri" w:hAnsi="Calibri"/>
          <w:i w:val="0"/>
          <w:color w:val="1E293B"/>
          <w:sz w:val="22"/>
        </w:rPr>
        <w:t>Para las finalidades antes mencionadas, requerimos obtener los siguientes datos personales:</w:t>
        <w:br/>
        <w:t>• Nombre completo</w:t>
        <w:br/>
        <w:t>• Teléfono fijo y/o celular</w:t>
        <w:br/>
        <w:t>• Correo electrónico</w:t>
        <w:br/>
        <w:t>• Antecedentes médicos (exclusivamente para la apertura de expediente clínico)</w:t>
      </w:r>
    </w:p>
    <w:p>
      <w:pPr>
        <w:pStyle w:val="Heading2"/>
        <w:keepNext/>
        <w:spacing w:before="200" w:after="80"/>
      </w:pPr>
      <w:r>
        <w:rPr>
          <w:rFonts w:ascii="Calibri" w:hAnsi="Calibri"/>
          <w:b/>
          <w:color w:val="D59704"/>
          <w:sz w:val="30"/>
        </w:rPr>
        <w:t>Derechos ARCO</w:t>
      </w:r>
    </w:p>
    <w:p>
      <w:pPr>
        <w:spacing w:after="120" w:before="0" w:line="276" w:lineRule="auto"/>
      </w:pPr>
      <w:r>
        <w:rPr>
          <w:rFonts w:ascii="Calibri" w:hAnsi="Calibri"/>
          <w:i w:val="0"/>
          <w:color w:val="1E293B"/>
          <w:sz w:val="22"/>
        </w:rPr>
        <w:t>Es importante informarle que usted tiene derecho al Acceso, Rectificación y Cancelación de sus datos personales, a Oponerse al tratamiento de los mismos o a revocar el consentimiento que para dicho fin nos haya otorgado. Para ello, es necesario que envíe la solicitud en los términos que marca la Ley en su Art. 29 a nuestro Departamento de Protección de Datos Personales, o bien, se comunique al teléfono 9993107047.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Dra. Fiona Carolina Xacur García  |  Guía de Contenido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