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CARTEC — SERVICE E PEÇAS</w:t>
      </w:r>
    </w:p>
    <w:p>
      <w:pPr>
        <w:spacing w:after="60"/>
      </w:pPr>
      <w:r>
        <w:rPr>
          <w:b/>
          <w:bCs/>
          <w:color w:val="1F4E79"/>
          <w:sz w:val="34"/>
          <w:szCs w:val="34"/>
        </w:rPr>
        <w:t xml:space="preserve">Estratégia Priorizada — Básico Funcionando Rápido + Projeção de Metas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Versão de execução solo — substitui a ordem original de prioridade dos planos de Atendimento e CRM. Documento de trabalho, uso interno.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1. Princípio da Reordenação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O escopo já levantado nos três documentos (atendimento, CRM/captação, resumo executivo) está correto — o problema é a ordem. A sequência original começa pela fundação (dados, fluxo) e só depois chega no ticket médio, que é a variável mais barata e mais rápida de mover. Executando sozinho, a lógica se inverte: o que já está acontecendo hoje, sem depender de ferramenta nova, entra primeiro.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Ticket médio via upsell no balcão entra no dia 1 — custo zero, não depende de plataforma.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B2B/frotas entra na semana 1 — é esforço de contato direto, não depende de Ads, BotConversa ou funil pronto.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Limpeza de base e fluxo corre em paralelo, com prazo travado em 2 semanas — não "até terminar".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Indicação, campanha de publicidade e Ads só entram depois que o funil mostrar, com contato real, que converte.</w:t>
      </w:r>
    </w:p>
    <w:p>
      <w:pPr>
        <w:spacing w:after="240" w:before="120"/>
      </w:pPr>
      <w:r>
        <w:rPr>
          <w:i/>
          <w:iCs/>
          <w:color w:val="595959"/>
          <w:sz w:val="20"/>
          <w:szCs w:val="20"/>
        </w:rPr>
        <w:t xml:space="preserve">Decisão já fechada, não deixada em aberto: plataforma de atendimento = BotConversa (Opção A). A diferença de custo entre as opções (R$ 500–2.000/mês) é pequena perto da meta (R$ 101 mil/mês), e a Opção B consome tempo técnico que não sobra operando sozinho.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2. Blocos de Execução — O Que Fazer em Cada Momento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Referência rápida, sem explicação — o detalhamento de cada bloco está na seção seguinte.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Semana 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Upsell ativo em 100% dos orçamentos no balcão.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Lista de 15–20 frotas pronta, priorizada.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5 empresas contatadas (ligação/visita).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Limpeza de base e checagem de etapa das OS: iniciada.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1ª medição de ticket médio (linha de base).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Semana 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Mais 10–15 empresas contatadas.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1ª proposta B2B fechada (meta).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Limpeza de base concluída — prazo travado.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Checklist Bloco 1 fechado (nenhuma OS sem etapa/responsável).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2ª medição de ticket médio, comparar com semana 1.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Semana 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BotConversa configurado.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Funil básico montado — sem soltar campanha ainda.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B2B em ritmo de manutenção (2–3 contatos/semana).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3ª medição de ticket médio.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Semana 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Fechamento do mês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Margem isolada por tipo de serviço (rotativo x demais).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4ª medição de ticket médio — comparar as 4 semanas.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Semana 5–6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Base limpa (contatos já existentes) passa pelo funil completo — sem lead novo ainda.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Medir taxa de conversão real entre etapas.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B2B segue em manutenção.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Semana 7–8 — ponto de decisão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Funil converteu de forma consistente → liberar Meta Ads (verba de teste) + ativar indicação.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Funil não converteu → mais uma rodada de ajuste no funil, não soltar Ads ainda.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Mês 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B2B consolidando propostas fechadas.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Ticket médio em subida clara e sustentada.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Funil validado ou em ajuste, conforme decisão da semana 7–8.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Mês 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Ads e indicação rodando (se liberados).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Campanha por item mais vendido ativa, direcionada à base limpa.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Margem por tipo de serviço confirmada com dado real.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Mês 4+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Dashboard mensal consolidado (todas as etapas, todos os canais).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Ciclo mensal de ajuste por indicador.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Avaliação da meta plena (R$ 330 mil/mês) contra o resultado real.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3. As Duas Primeiras Semanas — Detalhamento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3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5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de pronto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 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 de upsell aplicado em todo orçamento no balcão (item complementar do combo)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Pergunta de upsell feita em 100% dos orçamentos, sem exceção</w:t>
            </w:r>
          </w:p>
        </w:tc>
      </w:tr>
      <w:tr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 1–3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15–20 empresas com frota levantada e priorizada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pronta com contato e prioridade definida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Contato direto (ligação/visita) com pelo menos 5 empresas da lista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contatos registrados, com retorno (sim/não/a confirmar)</w:t>
            </w:r>
          </w:p>
        </w:tc>
      </w:tr>
      <w:tr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1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Início da limpeza de base e checagem de etapa das OS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Levantamento iniciado, prazo final = semana 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1ª medição de ticket médio (últimos 7 dias)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Número calculado e registrado — vira a linha de base</w:t>
            </w:r>
          </w:p>
        </w:tc>
      </w:tr>
      <w:tr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2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Mais 10–15 empresas contatadas; buscar 1ª proposta fechada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Contatos e propostas registrados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Limpeza de base concluída — prazo travado, não se estende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Checklist do Bloco 1 fechado: nenhuma OS sem etapa, nenhum dado duplicado sem revisão</w:t>
            </w:r>
          </w:p>
        </w:tc>
      </w:tr>
      <w:tr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2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2ª medição de ticket médio, comparando com a semana 1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Variação (%) registrada</w:t>
            </w:r>
          </w:p>
        </w:tc>
      </w:tr>
    </w:tbl>
    <w:p>
      <w:pPr>
        <w:spacing w:after="240" w:before="120"/>
      </w:pPr>
      <w:r>
        <w:rPr>
          <w:i/>
          <w:iCs/>
          <w:color w:val="595959"/>
          <w:sz w:val="20"/>
          <w:szCs w:val="20"/>
        </w:rPr>
        <w:t xml:space="preserve">Só depois que essas duas semanas estiverem rodando de verdade — upsell aplicado sem falha e B2B em contato ativo — é que entra configuração de plataforma (semana 3) e, mais adiante, funil e captação nova.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4. O Que Fica Para Depois (Mês 2 em Diante)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Configuração de BotConversa e funil básico: semana 3, sem soltar campanha ainda.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Teste do funil com a base interna já limpa (não lead novo): semanas 5–6, medindo taxa de conversão real.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Meta Ads + programa de indicação: só a partir da semana 7–8, e só se o funil converteu de forma consistente nas semanas 5–6.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Campanha de publicidade em ritmo pleno e dashboard mensal consolidado: a partir do mês 3, quando já existem dados reais suficientes para o número fazer sentido.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5. Indicadores a Acompanhar Desde a Semana 1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Sem esperar o dashboard completo — números simples de calcular à mão: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4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calcular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 médio da semana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Faturamento da semana ÷ nº de atendimentos da semana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Semanal, desde a semana 1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Empresas B2B contatadas / propostas fechadas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Contagem direta da lista de frotas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Margem por tipo de serviço (rotativo x demais)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Separar OS por tipo no fechamento e calcular margem de cada grupo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fechamento de cada mês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Taxa de conversão do funil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Nº de contatos que avançaram de etapa ÷ nº total no funil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Semanal, a partir da semana 5</w:t>
            </w:r>
          </w:p>
        </w:tc>
      </w:tr>
    </w:tbl>
    <w:p>
      <w:pPr>
        <w:spacing w:after="240" w:before="120"/>
      </w:pPr>
      <w:r>
        <w:rPr>
          <w:i/>
          <w:iCs/>
          <w:color w:val="595959"/>
          <w:sz w:val="20"/>
          <w:szCs w:val="20"/>
        </w:rPr>
        <w:t xml:space="preserve">Alerta prático: se o ticket médio não se mover em 3–4 semanas mesmo com o script de upsell aplicado, o problema não é falta de ferramenta — é o processo de venda no balcão. Nesse caso, parar e ajustar o script antes de seguir para as próximas semanas.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6. Pequena Projeção — Metas por Fase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Projeção de referência para planejar, não uma promessa fechada — a confirmar mês a mês com o resultado real. A meta plena (R$ 330 mil/mês) só se sustenta se o ticket médio subir de forma consistente, não só o volume.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400"/>
        <w:gridCol w:w="1500"/>
      </w:tblGrid>
      <w:tr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Mês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precisa estar rodando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Faturamento esperado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 médio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Mês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Upsell no balcão + B2B ativo + base limpa e fluxo corrigido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Próximo do atual (~R$ 229–250 mil)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Início da subida (referência: R$ 1.547 → alvo de curto prazo)</w:t>
            </w:r>
          </w:p>
        </w:tc>
      </w:tr>
      <w:tr>
        <w:tc>
          <w:tcPr>
            <w:tcW w:type="dxa" w:w="1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Mês 2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Plataforma configurada + funil testado com base interna + B2B em ritmo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Parcial (~R$ 260–280 mil)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 subida, ainda abaixo da meta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Mês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Ads e indicação liberados (se funil validado) + margem por tipo de serviço confirmada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Próximo da meta (~R$ 300–320 mil)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Perto de R$ 1.886</w:t>
            </w:r>
          </w:p>
        </w:tc>
      </w:tr>
      <w:tr>
        <w:tc>
          <w:tcPr>
            <w:tcW w:type="dxa" w:w="1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Mês 4+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consolidado + ciclo mensal de ajuste por indicador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plena: R$ 330 mil/mês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R$ 1.886 (+21,9% vs. atual)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7. Risco a Não Ignorar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conta de retorno do resumo executivo assume que a margem bruta de 64,8% (apurada em maio/2026, mix atual) se mantém no novo mix mais rotativo. Isso não deve ser dado como certo — serviço rotativo (peça de giro rápido, mão de obra curta) tende a ter margem diferente do mix atual, para cima ou para baixo. Prioridade: isolar a margem por tipo de serviço já no primeiro fechamento do ciclo, em vez de esperar o mês 4 para descobrir se a conta de retorno estava otimista.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8. Primeira Segunda-Feira — Por Onde Começar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Ligar para as 3 primeiras empresas da lista de frotas.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Colocar o script de upsell em uso no balcão, em todo orçamento, a partir do primeiro atendimento do dia.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Não abrir BotConversa nem configurar Ads ainda — isso entra depois que as duas ações acima estiverem rodando de verdade.</w:t>
      </w:r>
    </w:p>
    <w:p>
      <w:pPr>
        <w:spacing w:after="240" w:before="120"/>
      </w:pPr>
      <w:r>
        <w:rPr>
          <w:i/>
          <w:iCs/>
          <w:color w:val="595959"/>
          <w:sz w:val="20"/>
          <w:szCs w:val="20"/>
        </w:rPr>
        <w:t xml:space="preserve">Documento gerado a partir dos três planos existentes (Cronograma Priorizado 60 Dias, CRM + Captação, Resumo Executivo de Investimento), reorganizado como plano único de execução solo.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2026-07-31T11:41:46.359Z</dcterms:created>
  <dcterms:modified xsi:type="dcterms:W3CDTF">2026-07-31T11:41:46.524Z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