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0"/>
        <w:gridCol w:w="6982"/>
        <w:gridCol w:w="2380"/>
      </w:tblGrid>
      <w:tr w:rsidR="000569E9" w:rsidRPr="000569E9" w14:paraId="396D7B88" w14:textId="29586262" w:rsidTr="000569E9">
        <w:tc>
          <w:tcPr>
            <w:tcW w:w="6910" w:type="dxa"/>
            <w:vAlign w:val="center"/>
          </w:tcPr>
          <w:p w14:paraId="5F4D10E8" w14:textId="3A774065" w:rsidR="000569E9" w:rsidRPr="008C4345" w:rsidRDefault="000569E9" w:rsidP="008C4345">
            <w:pPr>
              <w:rPr>
                <w:sz w:val="52"/>
                <w:szCs w:val="52"/>
                <w:lang w:val="en-US"/>
              </w:rPr>
            </w:pPr>
            <w:r>
              <w:rPr>
                <w:b/>
                <w:bCs/>
                <w:color w:val="215E99" w:themeColor="text2" w:themeTint="BF"/>
                <w:sz w:val="52"/>
                <w:szCs w:val="52"/>
                <w:shd w:val="clear" w:color="auto" w:fill="FFFFFF"/>
                <w:lang w:val="en-US"/>
              </w:rPr>
              <w:t>Design of an IEEE 802.11ac Network for the Teleoperation of an LHD Vehicle in Underground Mining Galleries</w:t>
            </w:r>
          </w:p>
        </w:tc>
        <w:tc>
          <w:tcPr>
            <w:tcW w:w="6982" w:type="dxa"/>
            <w:vAlign w:val="center"/>
          </w:tcPr>
          <w:p w14:paraId="0A8AF70E" w14:textId="77777777" w:rsidR="000569E9" w:rsidRPr="00EB4A62" w:rsidRDefault="000569E9" w:rsidP="008C4345">
            <w:pPr>
              <w:spacing w:before="480"/>
              <w:jc w:val="center"/>
              <w:rPr>
                <w:b/>
                <w:bCs/>
                <w:color w:val="3A7C22" w:themeColor="accent6" w:themeShade="BF"/>
                <w:sz w:val="34"/>
                <w:szCs w:val="34"/>
                <w:lang w:val="en-US"/>
              </w:rPr>
            </w:pPr>
            <w:r>
              <w:rPr>
                <w:b/>
                <w:bCs/>
                <w:color w:val="3A7C22" w:themeColor="accent6" w:themeShade="BF"/>
                <w:sz w:val="34"/>
                <w:szCs w:val="34"/>
                <w:lang w:val="en-US"/>
              </w:rPr>
              <w:t>Adrián Álvaro López Pascual</w:t>
            </w:r>
          </w:p>
          <w:p w14:paraId="159447CB" w14:textId="77777777" w:rsidR="000569E9" w:rsidRPr="00EB4A62" w:rsidRDefault="000569E9" w:rsidP="008C4345">
            <w:pPr>
              <w:jc w:val="center"/>
              <w:rPr>
                <w:color w:val="3A7C22" w:themeColor="accent6" w:themeShade="BF"/>
                <w:sz w:val="28"/>
                <w:szCs w:val="28"/>
                <w:lang w:val="en-US"/>
              </w:rPr>
            </w:pPr>
            <w:r>
              <w:rPr>
                <w:color w:val="3A7C22" w:themeColor="accent6" w:themeShade="BF"/>
                <w:sz w:val="28"/>
                <w:szCs w:val="28"/>
                <w:lang w:val="en-US"/>
              </w:rPr>
              <w:t>Telecommunications Engineering</w:t>
            </w:r>
          </w:p>
          <w:p w14:paraId="26F2FA4A" w14:textId="799755A2" w:rsidR="000569E9" w:rsidRPr="00EB4A62" w:rsidRDefault="000569E9" w:rsidP="008C4345">
            <w:pPr>
              <w:jc w:val="center"/>
              <w:rPr>
                <w:i/>
                <w:iCs/>
                <w:color w:val="3A7C22" w:themeColor="accent6" w:themeShade="BF"/>
                <w:sz w:val="28"/>
                <w:szCs w:val="28"/>
                <w:lang w:val="en-US"/>
              </w:rPr>
            </w:pPr>
            <w:r>
              <w:rPr>
                <w:i/>
                <w:iCs/>
                <w:color w:val="3A7C22" w:themeColor="accent6" w:themeShade="BF"/>
                <w:sz w:val="28"/>
                <w:szCs w:val="28"/>
                <w:lang w:val="en-US"/>
              </w:rPr>
              <w:t>a.lopezp@pucp.edu.pe</w:t>
            </w:r>
          </w:p>
          <w:p w14:paraId="2BF3EE64" w14:textId="77777777" w:rsidR="000569E9" w:rsidRPr="00EB4A62" w:rsidRDefault="000569E9" w:rsidP="008C4345">
            <w:pPr>
              <w:jc w:val="center"/>
              <w:rPr>
                <w:i/>
                <w:iCs/>
                <w:color w:val="3A7C22" w:themeColor="accent6" w:themeShade="BF"/>
                <w:sz w:val="28"/>
                <w:szCs w:val="28"/>
                <w:lang w:val="en-US"/>
              </w:rPr>
            </w:pPr>
          </w:p>
          <w:p w14:paraId="4DC92296" w14:textId="77777777" w:rsidR="000569E9" w:rsidRPr="00EB4A62" w:rsidRDefault="000569E9" w:rsidP="008C4345">
            <w:pPr>
              <w:jc w:val="center"/>
              <w:rPr>
                <w:b/>
                <w:bCs/>
                <w:color w:val="3A7C22" w:themeColor="accent6" w:themeShade="BF"/>
                <w:sz w:val="34"/>
                <w:szCs w:val="34"/>
                <w:lang w:val="en-US"/>
              </w:rPr>
            </w:pPr>
            <w:r>
              <w:rPr>
                <w:b/>
                <w:bCs/>
                <w:color w:val="3A7C22" w:themeColor="accent6" w:themeShade="BF"/>
                <w:sz w:val="34"/>
                <w:szCs w:val="34"/>
                <w:lang w:val="en-US"/>
              </w:rPr>
              <w:t/>
            </w:r>
          </w:p>
          <w:p w14:paraId="3840C077" w14:textId="77777777" w:rsidR="000569E9" w:rsidRPr="00EB4A62" w:rsidRDefault="000569E9" w:rsidP="008C4345">
            <w:pPr>
              <w:jc w:val="center"/>
              <w:rPr>
                <w:color w:val="3A7C22" w:themeColor="accent6" w:themeShade="BF"/>
                <w:sz w:val="28"/>
                <w:szCs w:val="28"/>
                <w:lang w:val="en-US"/>
              </w:rPr>
            </w:pPr>
            <w:r>
              <w:rPr>
                <w:color w:val="3A7C22" w:themeColor="accent6" w:themeShade="BF"/>
                <w:sz w:val="28"/>
                <w:szCs w:val="28"/>
                <w:lang w:val="en-US"/>
              </w:rPr>
              <w:t/>
            </w:r>
          </w:p>
          <w:p w14:paraId="27246541" w14:textId="77777777" w:rsidR="000569E9" w:rsidRPr="00EB4A62" w:rsidRDefault="000569E9" w:rsidP="008C4345">
            <w:pPr>
              <w:jc w:val="center"/>
              <w:rPr>
                <w:i/>
                <w:iCs/>
                <w:color w:val="3A7C22" w:themeColor="accent6" w:themeShade="BF"/>
                <w:sz w:val="28"/>
                <w:szCs w:val="28"/>
                <w:lang w:val="en-US"/>
              </w:rPr>
            </w:pPr>
            <w:r>
              <w:rPr>
                <w:i/>
                <w:iCs/>
                <w:color w:val="3A7C22" w:themeColor="accent6" w:themeShade="BF"/>
                <w:sz w:val="28"/>
                <w:szCs w:val="28"/>
                <w:lang w:val="en-US"/>
              </w:rPr>
              <w:t/>
            </w:r>
          </w:p>
          <w:p w14:paraId="2A8E8ABF" w14:textId="2C5ED975" w:rsidR="000569E9" w:rsidRPr="008C4345" w:rsidRDefault="000569E9" w:rsidP="008C4345">
            <w:pPr>
              <w:jc w:val="center"/>
              <w:rPr>
                <w:lang w:val="en-US"/>
              </w:rPr>
            </w:pPr>
          </w:p>
        </w:tc>
        <w:tc>
          <w:tcPr>
            <w:tcW w:w="2380" w:type="dxa"/>
            <w:vAlign w:val="center"/>
          </w:tcPr>
          <w:p w14:paraId="7FFAD97D" w14:textId="77777777" w:rsidR="000569E9" w:rsidRDefault="000569E9" w:rsidP="008C4345">
            <w:pPr>
              <w:spacing w:before="480"/>
              <w:jc w:val="center"/>
              <w:rPr>
                <w:b/>
                <w:bCs/>
                <w:color w:val="215E99" w:themeColor="text2" w:themeTint="BF"/>
                <w:sz w:val="28"/>
                <w:szCs w:val="28"/>
                <w:shd w:val="clear" w:color="auto" w:fill="FFFFFF"/>
                <w:lang w:val="en-US"/>
              </w:rPr>
            </w:pPr>
            <w:r>
              <w:rPr>
                <w:b/>
                <w:bCs/>
                <w:color w:val="215E99" w:themeColor="text2" w:themeTint="BF"/>
                <w:sz w:val="28"/>
                <w:szCs w:val="28"/>
                <w:shd w:val="clear" w:color="auto" w:fill="FFFFFF"/>
                <w:lang w:val="en-US"/>
              </w:rPr>
              <w:t xml:space="preserve">Advisor: Dr. Pastor David Chávez Muñoz</w:t>
            </w:r>
          </w:p>
          <w:p w14:paraId="3EC3095E" w14:textId="62CC4004" w:rsidR="000569E9" w:rsidRPr="00EB4A62" w:rsidRDefault="000569E9" w:rsidP="008C4345">
            <w:pPr>
              <w:spacing w:before="480"/>
              <w:jc w:val="center"/>
              <w:rPr>
                <w:b/>
                <w:bCs/>
                <w:color w:val="3A7C22" w:themeColor="accent6" w:themeShade="BF"/>
                <w:sz w:val="34"/>
                <w:szCs w:val="34"/>
                <w:lang w:val="en-US"/>
              </w:rPr>
            </w:pPr>
            <w:r>
              <w:rPr>
                <w:b/>
                <w:bCs/>
                <w:color w:val="215E99" w:themeColor="text2" w:themeTint="BF"/>
                <w:sz w:val="28"/>
                <w:szCs w:val="28"/>
                <w:shd w:val="clear" w:color="auto" w:fill="FFFFFF"/>
                <w:lang w:val="en-US"/>
              </w:rPr>
              <w:t xml:space="preserve"/>
            </w:r>
          </w:p>
        </w:tc>
      </w:tr>
    </w:tbl>
    <w:p w14:paraId="1EAB87A8" w14:textId="77777777" w:rsidR="008C4345" w:rsidRPr="008C4345" w:rsidRDefault="008C4345">
      <w:pPr>
        <w:rPr>
          <w:lang w:val="en-US"/>
        </w:rPr>
      </w:pPr>
    </w:p>
    <w:p w14:paraId="4225F19B" w14:textId="77777777" w:rsidR="008C4345" w:rsidRPr="008C4345" w:rsidRDefault="008C4345">
      <w:pPr>
        <w:rPr>
          <w:lang w:val="en-US"/>
        </w:rPr>
        <w:sectPr w:rsidR="008C4345" w:rsidRPr="008C4345" w:rsidSect="008C4345">
          <w:headerReference w:type="default" r:id="rId7"/>
          <w:pgSz w:w="16840" w:h="23808" w:code="8"/>
          <w:pgMar w:top="284" w:right="284" w:bottom="284" w:left="284" w:header="709" w:footer="709" w:gutter="0"/>
          <w:cols w:space="708"/>
          <w:docGrid w:linePitch="360"/>
        </w:sectPr>
      </w:pPr>
    </w:p>
    <w:p w14:paraId="1A24BCFC" w14:textId="2C8AB3BE" w:rsidR="008C4345" w:rsidRPr="008C4345" w:rsidRDefault="008C4345" w:rsidP="008C4345">
      <w:pPr>
        <w:rPr>
          <w:b/>
          <w:bCs/>
          <w:i/>
          <w:iCs/>
          <w:color w:val="215E99" w:themeColor="text2" w:themeTint="BF"/>
          <w:sz w:val="34"/>
          <w:szCs w:val="34"/>
          <w:lang w:val="en-US"/>
        </w:rPr>
      </w:pPr>
      <w:r>
        <w:rPr>
          <w:b/>
          <w:bCs/>
          <w:i/>
          <w:iCs/>
          <w:color w:val="215E99" w:themeColor="text2" w:themeTint="BF"/>
          <w:sz w:val="34"/>
          <w:szCs w:val="34"/>
          <w:lang w:val="en-US"/>
        </w:rPr>
        <w:t>Abstract</w:t>
      </w:r>
    </w:p>
    <w:p w14:paraId="6FAB1EA5" w14:textId="75398F8C" w:rsidR="008C4345" w:rsidRPr="00C32530" w:rsidRDefault="00EB4A62" w:rsidP="00EB4A62">
      <w:pPr>
        <w:jc w:val="both"/>
        <w:rPr>
          <w:color w:val="000000" w:themeColor="text1"/>
          <w:sz w:val="20"/>
          <w:szCs w:val="20"/>
          <w:lang w:val="en-US"/>
        </w:rPr>
      </w:pPr>
      <w:r>
        <w:rPr>
          <w:color w:val="000000" w:themeColor="text1"/>
          <w:sz w:val="20"/>
          <w:szCs w:val="20"/>
          <w:lang w:val="en-US"/>
        </w:rPr>
        <w:t xml:space="preserve">Manual operation of load-haul-dump (LHD) vehicles in underground mining exposes operators to rockfalls, gases and moving machinery. This work designs and validates through simulation an IEEE 802.11ac network that enables teleoperation of an LHD from a safe control room, carrying real-time video, control commands and telemetry. Over the real geometry of level NV1640 at the Nexa Cerro Lindo mine, a fiber-optic ring backbone and a 12-node access mesh with WMM prioritization are dimensioned; propagation follows a two-slope tunnel model calibrated against a TamoGraph site survey, and performance is validated in ns-3. Every KPI is met with margin across ten independent runs.</w:t>
      </w:r>
    </w:p>
    <w:p w14:paraId="420CCEE4" w14:textId="0664B0BB" w:rsidR="008C4345" w:rsidRPr="008C4345" w:rsidRDefault="008C4345" w:rsidP="008C4345">
      <w:pPr>
        <w:rPr>
          <w:b/>
          <w:bCs/>
          <w:i/>
          <w:iCs/>
          <w:color w:val="215E99" w:themeColor="text2" w:themeTint="BF"/>
          <w:sz w:val="34"/>
          <w:szCs w:val="34"/>
          <w:lang w:val="en-US"/>
        </w:rPr>
      </w:pPr>
      <w:r>
        <w:rPr>
          <w:b/>
          <w:bCs/>
          <w:i/>
          <w:iCs/>
          <w:color w:val="215E99" w:themeColor="text2" w:themeTint="BF"/>
          <w:sz w:val="34"/>
          <w:szCs w:val="34"/>
          <w:lang w:val="en-US"/>
        </w:rPr>
        <w:t>Keywords</w:t>
      </w:r>
    </w:p>
    <w:p w14:paraId="1BCEA56D" w14:textId="3DD0D49B" w:rsidR="008C4345" w:rsidRPr="00C32530" w:rsidRDefault="00EB4A62" w:rsidP="008C4345">
      <w:pPr>
        <w:rPr>
          <w:b/>
          <w:bCs/>
          <w:color w:val="215E99" w:themeColor="text2" w:themeTint="BF"/>
          <w:sz w:val="20"/>
          <w:szCs w:val="20"/>
          <w:lang w:val="en-US"/>
        </w:rPr>
      </w:pPr>
      <w:r>
        <w:rPr>
          <w:color w:val="000000" w:themeColor="text1"/>
          <w:sz w:val="20"/>
          <w:szCs w:val="20"/>
          <w:lang w:val="en-US"/>
        </w:rPr>
        <w:t xml:space="preserve">Teleoperation, IEEE 802.11ac, underground mining, quality of service, network simulation.</w:t>
      </w:r>
    </w:p>
    <w:p w14:paraId="43F13D5A" w14:textId="2182C91C" w:rsidR="008C4345" w:rsidRPr="00EB4A62" w:rsidRDefault="008C4345" w:rsidP="00EB4A62">
      <w:pPr>
        <w:pStyle w:val="Prrafodelista"/>
        <w:numPr>
          <w:ilvl w:val="0"/>
          <w:numId w:val="2"/>
        </w:numPr>
        <w:rPr>
          <w:b/>
          <w:bCs/>
          <w:i/>
          <w:iCs/>
          <w:color w:val="215E99" w:themeColor="text2" w:themeTint="BF"/>
          <w:sz w:val="34"/>
          <w:szCs w:val="34"/>
          <w:lang w:val="en-US"/>
        </w:rPr>
      </w:pPr>
      <w:r>
        <w:rPr>
          <w:b/>
          <w:bCs/>
          <w:i/>
          <w:iCs/>
          <w:color w:val="215E99" w:themeColor="text2" w:themeTint="BF"/>
          <w:sz w:val="34"/>
          <w:szCs w:val="34"/>
          <w:lang w:val="en-US"/>
        </w:rPr>
        <w:t>Introduction</w:t>
      </w:r>
    </w:p>
    <w:p w14:paraId="6078AB60" w14:textId="0073D1B1" w:rsidR="008C4345" w:rsidRPr="00C32530" w:rsidRDefault="00EB4A62" w:rsidP="00EB4A62">
      <w:pPr>
        <w:jc w:val="both"/>
        <w:rPr>
          <w:color w:val="215E99" w:themeColor="text2" w:themeTint="BF"/>
          <w:sz w:val="20"/>
          <w:szCs w:val="20"/>
          <w:lang w:val="en-US"/>
        </w:rPr>
      </w:pPr>
      <w:r>
        <w:rPr>
          <w:color w:val="000000" w:themeColor="text1"/>
          <w:sz w:val="20"/>
          <w:szCs w:val="20"/>
          <w:lang w:val="en-US"/>
        </w:rPr>
        <w:t xml:space="preserve">In 2024, 12 of the 14 fatal mining accidents reported by the Peruvian regulator OSINERGMIN — and 13 of their 15 victims — occurred underground. Teleoperation removes the operator from the production front, but demands a network that sustains real-time driving video, low-latency commands and continuous telemetry inside confined galleries with junctions, reflections and a moving on-board node. The case study is level NV1640 of the Nexa Cerro Lindo mine (El Teniente block-caving layout).</w:t>
      </w:r>
    </w:p>
    <w:p w14:paraId="79E72154" w14:textId="09D69684" w:rsidR="008C4345" w:rsidRPr="008C4345" w:rsidRDefault="008C4345" w:rsidP="00EB4A62">
      <w:pPr>
        <w:pStyle w:val="Prrafodelista"/>
        <w:numPr>
          <w:ilvl w:val="0"/>
          <w:numId w:val="2"/>
        </w:numPr>
        <w:rPr>
          <w:b/>
          <w:bCs/>
          <w:i/>
          <w:iCs/>
          <w:color w:val="215E99" w:themeColor="text2" w:themeTint="BF"/>
          <w:sz w:val="34"/>
          <w:szCs w:val="34"/>
          <w:lang w:val="en-US"/>
        </w:rPr>
      </w:pPr>
      <w:r>
        <w:rPr>
          <w:b/>
          <w:bCs/>
          <w:i/>
          <w:iCs/>
          <w:color w:val="215E99" w:themeColor="text2" w:themeTint="BF"/>
          <w:sz w:val="34"/>
          <w:szCs w:val="34"/>
          <w:lang w:val="en-US"/>
        </w:rPr>
        <w:t>Background</w:t>
      </w:r>
    </w:p>
    <w:p w14:paraId="7B81784B" w14:textId="77777777" w:rsidR="00C32530" w:rsidRDefault="00EB4A62" w:rsidP="00C32530">
      <w:pPr>
        <w:jc w:val="both"/>
        <w:rPr>
          <w:color w:val="000000" w:themeColor="text1"/>
          <w:sz w:val="28"/>
          <w:szCs w:val="28"/>
        </w:rPr>
      </w:pPr>
      <w:r>
        <w:rPr>
          <w:color w:val="000000" w:themeColor="text1"/>
          <w:sz w:val="20"/>
          <w:szCs w:val="20"/>
        </w:rPr>
        <w:t>A systematic review (Kitchenham method) compared communication technologies for tunnels and mines: LPWAN/WSN lack video capability, private LTE/5G adds complexity and cost, and optical links are alignment-sensitive. Industrial IEEE 802.11ac provides the required capacity, mining-grade equipment and standard WMM traffic prioritization.</w:t>
      </w:r>
      <w:r>
        <w:rPr>
          <w:color w:val="000000" w:themeColor="text1"/>
          <w:sz w:val="28"/>
          <w:szCs w:val="28"/>
        </w:rPr>
        <w:t xml:space="preserve"> </w:t>
      </w:r>
    </w:p>
    <w:p w14:paraId="3A9B9050" w14:textId="0E565D56" w:rsidR="00CB2948" w:rsidRPr="00CB2948" w:rsidRDefault="00C32530" w:rsidP="00C32530">
      <w:pPr>
        <w:jc w:val="both"/>
        <w:rPr>
          <w:b/>
          <w:bCs/>
          <w:i/>
          <w:iCs/>
          <w:color w:val="215E99" w:themeColor="text2" w:themeTint="BF"/>
        </w:rPr>
      </w:pPr>
      <w:r>
        <w:rPr>
          <w:noProof/>
          <w:color w:val="000000" w:themeColor="text1"/>
          <w:sz w:val="28"/>
          <w:szCs w:val="28"/>
          <w:lang w:val="en-US"/>
        </w:rPr>
        <w:drawing>
          <wp:inline distT="0" distB="0" distL="0" distR="0" wp14:anchorId="187245AC" wp14:editId="7A113E30">
            <wp:extent cx="2880000" cy="3152709"/>
            <wp:effectExtent l="0" t="0" r="2540" b="3810"/>
            <wp:docPr id="264176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76973" name=""/>
                    <pic:cNvPicPr/>
                  </pic:nvPicPr>
                  <pic:blipFill>
                    <a:blip r:embed="rId8"/>
                    <a:stretch>
                      <a:fillRect/>
                    </a:stretch>
                  </pic:blipFill>
                  <pic:spPr>
                    <a:xfrm>
                      <a:off x="0" y="0"/>
                      <a:ext cx="2880000" cy="3152709"/>
                    </a:xfrm>
                    <a:prstGeom prst="rect">
                      <a:avLst/>
                    </a:prstGeom>
                  </pic:spPr>
                </pic:pic>
              </a:graphicData>
            </a:graphic>
          </wp:inline>
        </w:drawing>
      </w:r>
      <w:r>
        <w:br/>
      </w:r>
      <w:r>
        <w:rPr>
          <w:b/>
          <w:bCs/>
          <w:i/>
          <w:iCs/>
          <w:color w:val="215E99" w:themeColor="text2" w:themeTint="BF"/>
        </w:rPr>
        <w:t>Figure 1. Network architecture: control room, fiber-optic ring and 802.11ac access mesh.</w:t>
      </w:r>
    </w:p>
    <w:p w14:paraId="5F67A6F1" w14:textId="7488AE81" w:rsidR="008C4345" w:rsidRPr="00C32530" w:rsidRDefault="00CB2948" w:rsidP="00C32530">
      <w:pPr>
        <w:pStyle w:val="Prrafodelista"/>
        <w:numPr>
          <w:ilvl w:val="0"/>
          <w:numId w:val="2"/>
        </w:numPr>
        <w:rPr>
          <w:b/>
          <w:bCs/>
          <w:i/>
          <w:iCs/>
          <w:color w:val="215E99" w:themeColor="text2" w:themeTint="BF"/>
          <w:sz w:val="34"/>
          <w:szCs w:val="34"/>
          <w:lang w:val="en-US"/>
        </w:rPr>
      </w:pPr>
      <w:r>
        <w:rPr>
          <w:b/>
          <w:bCs/>
          <w:i/>
          <w:iCs/>
          <w:color w:val="215E99" w:themeColor="text2" w:themeTint="BF"/>
          <w:sz w:val="34"/>
          <w:szCs w:val="34"/>
        </w:rPr>
        <w:t xml:space="preserve">Objectives</w:t>
      </w:r>
    </w:p>
    <w:p w14:paraId="44A5A429" w14:textId="77777777" w:rsidR="00EB4A62" w:rsidRPr="00C32530" w:rsidRDefault="00EB4A62" w:rsidP="00EB4A62">
      <w:pPr>
        <w:pStyle w:val="Prrafodelista"/>
        <w:numPr>
          <w:ilvl w:val="0"/>
          <w:numId w:val="3"/>
        </w:numPr>
        <w:rPr>
          <w:color w:val="000000" w:themeColor="text1"/>
          <w:sz w:val="20"/>
          <w:szCs w:val="20"/>
        </w:rPr>
      </w:pPr>
      <w:r>
        <w:rPr>
          <w:color w:val="000000" w:themeColor="text1"/>
          <w:sz w:val="20"/>
          <w:szCs w:val="20"/>
        </w:rPr>
        <w:t>Characterize the tunnel propagation channel and design the physical and logical network architecture.</w:t>
      </w:r>
    </w:p>
    <w:p w14:paraId="2A2EF885" w14:textId="77777777" w:rsidR="00EB4A62" w:rsidRPr="00C32530" w:rsidRDefault="00EB4A62" w:rsidP="00EB4A62">
      <w:pPr>
        <w:pStyle w:val="Prrafodelista"/>
        <w:numPr>
          <w:ilvl w:val="0"/>
          <w:numId w:val="3"/>
        </w:numPr>
        <w:rPr>
          <w:color w:val="000000" w:themeColor="text1"/>
          <w:sz w:val="20"/>
          <w:szCs w:val="20"/>
          <w:lang w:val="en-US"/>
        </w:rPr>
      </w:pPr>
      <w:r>
        <w:rPr>
          <w:color w:val="000000" w:themeColor="text1"/>
          <w:sz w:val="20"/>
          <w:szCs w:val="20"/>
          <w:lang w:val="en-US"/>
        </w:rPr>
        <w:t xml:space="preserve">Dimension the radio and antenna subsystem and define the QoS and mobility policies.</w:t>
      </w:r>
    </w:p>
    <w:p w14:paraId="6615D38D" w14:textId="3572F061" w:rsidR="00EB4A62" w:rsidRPr="00C32530" w:rsidRDefault="00EB4A62" w:rsidP="00EB4A62">
      <w:pPr>
        <w:pStyle w:val="Prrafodelista"/>
        <w:numPr>
          <w:ilvl w:val="0"/>
          <w:numId w:val="3"/>
        </w:numPr>
        <w:rPr>
          <w:color w:val="000000" w:themeColor="text1"/>
          <w:sz w:val="28"/>
          <w:szCs w:val="28"/>
          <w:lang w:val="en-US"/>
        </w:rPr>
      </w:pPr>
      <w:r>
        <w:rPr>
          <w:color w:val="000000" w:themeColor="text1"/>
          <w:sz w:val="20"/>
          <w:szCs w:val="20"/>
          <w:lang w:val="en-US"/>
        </w:rPr>
        <w:t xml:space="preserve">Validate end-to-end performance by packet-level simulation and assess technical-economic feasibility.</w:t>
      </w:r>
    </w:p>
    <w:p w14:paraId="47F7E45B" w14:textId="77777777" w:rsidR="00C32530" w:rsidRDefault="00C32530" w:rsidP="00C32530">
      <w:pPr>
        <w:pStyle w:val="Prrafodelista"/>
        <w:ind w:left="360"/>
        <w:rPr>
          <w:color w:val="000000" w:themeColor="text1"/>
          <w:sz w:val="28"/>
          <w:szCs w:val="28"/>
          <w:lang w:val="en-US"/>
        </w:rPr>
      </w:pPr>
    </w:p>
    <w:p w14:paraId="3356822D" w14:textId="7461A49D" w:rsidR="006038F4" w:rsidRPr="008C4345" w:rsidRDefault="008C4345" w:rsidP="006038F4">
      <w:pPr>
        <w:pStyle w:val="Prrafodelista"/>
        <w:numPr>
          <w:ilvl w:val="0"/>
          <w:numId w:val="2"/>
        </w:numPr>
        <w:rPr>
          <w:b/>
          <w:bCs/>
          <w:i/>
          <w:iCs/>
          <w:color w:val="215E99" w:themeColor="text2" w:themeTint="BF"/>
          <w:sz w:val="34"/>
          <w:szCs w:val="34"/>
          <w:lang w:val="en-US"/>
        </w:rPr>
      </w:pPr>
      <w:r>
        <w:rPr>
          <w:b/>
          <w:bCs/>
          <w:i/>
          <w:iCs/>
          <w:color w:val="215E99" w:themeColor="text2" w:themeTint="BF"/>
          <w:sz w:val="34"/>
          <w:szCs w:val="34"/>
          <w:lang w:val="en-US"/>
        </w:rPr>
        <w:t>Methods</w:t>
      </w:r>
    </w:p>
    <w:p w14:paraId="2BF97D4D" w14:textId="77777777" w:rsidR="00EB4A62" w:rsidRPr="00C32530" w:rsidRDefault="00EB4A62" w:rsidP="00EB4A62">
      <w:pPr>
        <w:jc w:val="both"/>
        <w:rPr>
          <w:color w:val="000000" w:themeColor="text1"/>
          <w:sz w:val="20"/>
          <w:szCs w:val="20"/>
          <w:lang w:val="en-US"/>
        </w:rPr>
      </w:pPr>
      <w:r>
        <w:rPr>
          <w:color w:val="000000" w:themeColor="text1"/>
          <w:sz w:val="20"/>
          <w:szCs w:val="20"/>
          <w:lang w:val="en-US"/>
        </w:rPr>
        <w:t xml:space="preserve">The work applies the Design Thinking methodology of TEL143/TEL147: empathize with the operator's risk, define requirements and KPIs, ideate and compare technologies, prototype in ns-3 over the real NV1640 geometry, and test against the site survey. The network combines a fiber-optic ring backbone with a 12-node access mesh (five 30-dBm Hawk and seven 23-dBm Cardinal APs); the LHD carries an on-board radio with a HELI-40 antenna. Eighteen 300-s simulations cover ten operation seeds, a baseline, stress and handover scenarios.</w:t>
      </w:r>
    </w:p>
    <w:p w14:paraId="25790D9E" w14:textId="01993D03" w:rsidR="008C4345" w:rsidRPr="008C4345" w:rsidRDefault="008C4345" w:rsidP="00EB4A62">
      <w:pPr>
        <w:pStyle w:val="Prrafodelista"/>
        <w:numPr>
          <w:ilvl w:val="0"/>
          <w:numId w:val="2"/>
        </w:numPr>
        <w:rPr>
          <w:b/>
          <w:bCs/>
          <w:i/>
          <w:iCs/>
          <w:color w:val="215E99" w:themeColor="text2" w:themeTint="BF"/>
          <w:sz w:val="34"/>
          <w:szCs w:val="34"/>
          <w:lang w:val="en-US"/>
        </w:rPr>
      </w:pPr>
      <w:r>
        <w:rPr>
          <w:b/>
          <w:bCs/>
          <w:i/>
          <w:iCs/>
          <w:color w:val="215E99" w:themeColor="text2" w:themeTint="BF"/>
          <w:sz w:val="34"/>
          <w:szCs w:val="34"/>
          <w:lang w:val="en-US"/>
        </w:rPr>
        <w:t>Results</w:t>
      </w:r>
    </w:p>
    <w:p w14:paraId="7EF158A2" w14:textId="77777777" w:rsidR="006038F4" w:rsidRPr="00C32530" w:rsidRDefault="006038F4" w:rsidP="006038F4">
      <w:pPr>
        <w:pStyle w:val="Prrafodelista"/>
        <w:numPr>
          <w:ilvl w:val="0"/>
          <w:numId w:val="5"/>
        </w:numPr>
        <w:rPr>
          <w:color w:val="000000" w:themeColor="text1"/>
          <w:sz w:val="20"/>
          <w:szCs w:val="20"/>
        </w:rPr>
      </w:pPr>
      <w:r>
        <w:rPr>
          <w:color w:val="000000" w:themeColor="text1"/>
          <w:sz w:val="20"/>
          <w:szCs w:val="20"/>
        </w:rPr>
        <w:t>Command one-way delay: 3.04 ± 0.26 ms (≤ 20 ms); control-loop RTT: 6.12 ms (≤ 40 ms).</w:t>
      </w:r>
    </w:p>
    <w:p w14:paraId="0BE22967" w14:textId="77777777" w:rsidR="006038F4" w:rsidRPr="00C32530" w:rsidRDefault="006038F4" w:rsidP="006038F4">
      <w:pPr>
        <w:pStyle w:val="Prrafodelista"/>
        <w:numPr>
          <w:ilvl w:val="0"/>
          <w:numId w:val="5"/>
        </w:numPr>
        <w:rPr>
          <w:color w:val="000000" w:themeColor="text1"/>
          <w:sz w:val="20"/>
          <w:szCs w:val="20"/>
          <w:lang w:val="en-US"/>
        </w:rPr>
      </w:pPr>
      <w:r>
        <w:rPr>
          <w:color w:val="000000" w:themeColor="text1"/>
          <w:sz w:val="20"/>
          <w:szCs w:val="20"/>
          <w:lang w:val="en-US"/>
        </w:rPr>
        <w:t xml:space="preserve">Video end-to-end latency: 35.9 ± 0.3 ms (≤ 150 ms); goodput 40 Mbps (≥ 38 Mbps).</w:t>
      </w:r>
    </w:p>
    <w:p w14:paraId="7E5B1348" w14:textId="77777777" w:rsidR="006038F4" w:rsidRPr="00C32530" w:rsidRDefault="006038F4" w:rsidP="006038F4">
      <w:pPr>
        <w:pStyle w:val="Prrafodelista"/>
        <w:numPr>
          <w:ilvl w:val="0"/>
          <w:numId w:val="5"/>
        </w:numPr>
        <w:rPr>
          <w:color w:val="000000" w:themeColor="text1"/>
          <w:sz w:val="20"/>
          <w:szCs w:val="20"/>
          <w:lang w:val="en-US"/>
        </w:rPr>
      </w:pPr>
      <w:r>
        <w:rPr>
          <w:color w:val="000000" w:themeColor="text1"/>
          <w:sz w:val="20"/>
          <w:szCs w:val="20"/>
          <w:lang w:val="en-US"/>
        </w:rPr>
        <w:t xml:space="preserve">Video jitter P95: 0.28 ms (≤ 10 ms); packet loss: 0.01 % (≤ 1 %).</w:t>
      </w:r>
    </w:p>
    <w:p w14:paraId="64023C6F" w14:textId="77777777" w:rsidR="006038F4" w:rsidRPr="00C32530" w:rsidRDefault="006038F4" w:rsidP="006038F4">
      <w:pPr>
        <w:pStyle w:val="Prrafodelista"/>
        <w:numPr>
          <w:ilvl w:val="0"/>
          <w:numId w:val="5"/>
        </w:numPr>
        <w:rPr>
          <w:color w:val="000000" w:themeColor="text1"/>
          <w:sz w:val="20"/>
          <w:szCs w:val="20"/>
        </w:rPr>
      </w:pPr>
      <w:r>
        <w:rPr>
          <w:color w:val="000000" w:themeColor="text1"/>
          <w:sz w:val="20"/>
          <w:szCs w:val="20"/>
        </w:rPr>
        <w:t>Availability: 100 % (≥ 99.9 %); handover interruption: 0.88 ms (≤ 150 ms).</w:t>
      </w:r>
    </w:p>
    <w:p w14:paraId="44D56277" w14:textId="77777777" w:rsidR="006038F4" w:rsidRDefault="006038F4" w:rsidP="006038F4">
      <w:pPr>
        <w:pStyle w:val="Prrafodelista"/>
        <w:numPr>
          <w:ilvl w:val="0"/>
          <w:numId w:val="5"/>
        </w:numPr>
        <w:rPr>
          <w:color w:val="000000" w:themeColor="text1"/>
          <w:sz w:val="20"/>
          <w:szCs w:val="20"/>
          <w:lang w:val="en-US"/>
        </w:rPr>
      </w:pPr>
      <w:r>
        <w:rPr>
          <w:color w:val="000000" w:themeColor="text1"/>
          <w:sz w:val="20"/>
          <w:szCs w:val="20"/>
          <w:lang w:val="en-US"/>
        </w:rPr>
        <w:t xml:space="preserve">All KPIs met in 10 of 10 seeds; margins hold under 50-Mbps video and 4-m/s stress.</w:t>
      </w:r>
    </w:p>
    <w:p w14:paraId="6ADEED0F" w14:textId="77777777" w:rsidR="00CB2948" w:rsidRPr="00C32530" w:rsidRDefault="00CB2948" w:rsidP="00CB2948">
      <w:pPr>
        <w:pStyle w:val="Prrafodelista"/>
        <w:ind w:left="360"/>
        <w:rPr>
          <w:color w:val="000000" w:themeColor="text1"/>
          <w:sz w:val="20"/>
          <w:szCs w:val="20"/>
          <w:lang w:val="en-US"/>
        </w:rPr>
      </w:pPr>
    </w:p>
    <w:p w14:paraId="1EA29BD1" w14:textId="6B7F5114" w:rsidR="006038F4" w:rsidRPr="00EB4A62" w:rsidRDefault="00C32530" w:rsidP="00CB2948">
      <w:pPr>
        <w:pStyle w:val="Prrafodelista"/>
        <w:ind w:left="360"/>
        <w:jc w:val="both"/>
        <w:rPr>
          <w:color w:val="000000" w:themeColor="text1"/>
          <w:sz w:val="28"/>
          <w:szCs w:val="28"/>
          <w:lang w:val="en-US"/>
        </w:rPr>
      </w:pPr>
      <w:r>
        <w:rPr>
          <w:noProof/>
          <w:color w:val="000000" w:themeColor="text1"/>
          <w:sz w:val="28"/>
          <w:szCs w:val="28"/>
          <w:lang w:val="en-US"/>
        </w:rPr>
        <w:drawing>
          <wp:inline distT="0" distB="0" distL="0" distR="0" wp14:anchorId="6ABA3052" wp14:editId="672D1004">
            <wp:extent cx="3816000" cy="1896849"/>
            <wp:effectExtent l="0" t="0" r="0" b="0"/>
            <wp:docPr id="54787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7619" name=""/>
                    <pic:cNvPicPr/>
                  </pic:nvPicPr>
                  <pic:blipFill>
                    <a:blip r:embed="rId9"/>
                    <a:stretch>
                      <a:fillRect/>
                    </a:stretch>
                  </pic:blipFill>
                  <pic:spPr>
                    <a:xfrm>
                      <a:off x="0" y="0"/>
                      <a:ext cx="3816000" cy="1896849"/>
                    </a:xfrm>
                    <a:prstGeom prst="rect">
                      <a:avLst/>
                    </a:prstGeom>
                  </pic:spPr>
                </pic:pic>
              </a:graphicData>
            </a:graphic>
          </wp:inline>
        </w:drawing>
      </w:r>
      <w:r>
        <w:br/>
      </w:r>
      <w:r>
        <w:rPr>
          <w:b/>
          <w:bCs/>
          <w:i/>
          <w:iCs/>
          <w:color w:val="215E99" w:themeColor="text2" w:themeTint="BF"/>
        </w:rPr>
        <w:t xml:space="preserve"> Figure 2. Level NV1640 in 3D: galleries, the 12 APs and the LHD antenna pattern.</w:t>
      </w:r>
    </w:p>
    <w:p w14:paraId="1EA29BD1" w14:textId="6B7F5114" w:rsidR="006038F4" w:rsidRPr="00EB4A62" w:rsidRDefault="00C32530" w:rsidP="00CB2948">
      <w:pPr>
        <w:pStyle w:val="Prrafodelista"/>
        <w:ind w:left="360"/>
        <w:jc w:val="both"/>
        <w:rPr>
          <w:color w:val="000000" w:themeColor="text1"/>
          <w:sz w:val="28"/>
          <w:szCs w:val="28"/>
          <w:lang w:val="en-US"/>
        </w:rPr>
      </w:pPr>
      <w:r>
        <w:rPr>
          <w:noProof/>
          <w:color w:val="000000" w:themeColor="text1"/>
          <w:sz w:val="28"/>
          <w:szCs w:val="28"/>
          <w:lang w:val="en-US"/>
        </w:rPr>
        <w:drawing>
          <wp:inline distT="0" distB="0" distL="0" distR="0" wp14:anchorId="6ABA3052" wp14:editId="672D1004">
            <wp:extent cx="3456000" cy="1967434"/>
            <wp:effectExtent l="0" t="0" r="0" b="0"/>
            <wp:docPr id="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7619" name=""/>
                    <pic:cNvPicPr/>
                  </pic:nvPicPr>
                  <pic:blipFill>
                    <a:blip r:embed="rId100"/>
                    <a:stretch>
                      <a:fillRect/>
                    </a:stretch>
                  </pic:blipFill>
                  <pic:spPr>
                    <a:xfrm>
                      <a:off x="0" y="0"/>
                      <a:ext cx="3456000" cy="1967434"/>
                    </a:xfrm>
                    <a:prstGeom prst="rect">
                      <a:avLst/>
                    </a:prstGeom>
                  </pic:spPr>
                </pic:pic>
              </a:graphicData>
            </a:graphic>
          </wp:inline>
        </w:drawing>
      </w:r>
      <w:r>
        <w:br/>
      </w:r>
      <w:r>
        <w:rPr>
          <w:b/>
          <w:bCs/>
          <w:i/>
          <w:iCs/>
          <w:color w:val="215E99" w:themeColor="text2" w:themeTint="BF"/>
        </w:rPr>
        <w:t xml:space="preserve"> Figure 3. Serving-link RSSI: never below −72.1 dBm.</w:t>
      </w:r>
    </w:p>
    <w:p w14:paraId="0C4BD46C" w14:textId="0B1CA8DE" w:rsidR="008C4345" w:rsidRPr="008C4345" w:rsidRDefault="008C4345" w:rsidP="00EB4A62">
      <w:pPr>
        <w:pStyle w:val="Prrafodelista"/>
        <w:numPr>
          <w:ilvl w:val="0"/>
          <w:numId w:val="2"/>
        </w:numPr>
        <w:rPr>
          <w:b/>
          <w:bCs/>
          <w:i/>
          <w:iCs/>
          <w:color w:val="215E99" w:themeColor="text2" w:themeTint="BF"/>
          <w:sz w:val="34"/>
          <w:szCs w:val="34"/>
          <w:lang w:val="en-US"/>
        </w:rPr>
      </w:pPr>
      <w:r>
        <w:rPr>
          <w:b/>
          <w:bCs/>
          <w:i/>
          <w:iCs/>
          <w:color w:val="215E99" w:themeColor="text2" w:themeTint="BF"/>
          <w:sz w:val="34"/>
          <w:szCs w:val="34"/>
          <w:lang w:val="en-US"/>
        </w:rPr>
        <w:t>Discussion</w:t>
      </w:r>
    </w:p>
    <w:p w14:paraId="69886AB2" w14:textId="615F319B" w:rsidR="006038F4" w:rsidRPr="00C32530" w:rsidRDefault="006038F4" w:rsidP="006038F4">
      <w:pPr>
        <w:jc w:val="both"/>
        <w:rPr>
          <w:color w:val="215E99" w:themeColor="text2" w:themeTint="BF"/>
          <w:sz w:val="20"/>
          <w:szCs w:val="20"/>
          <w:lang w:val="en-US"/>
        </w:rPr>
      </w:pPr>
      <w:r>
        <w:rPr>
          <w:color w:val="000000" w:themeColor="text1"/>
          <w:sz w:val="20"/>
          <w:szCs w:val="20"/>
          <w:lang w:val="en-US"/>
        </w:rPr>
        <w:t xml:space="preserve">The design favors stable make-before-break roaming over chasing the nearest AP, avoiding reassociation micro-outages. Stress scenarios still meet every criterion, evidencing dimensioning margin. The deterministic, conservative model means real industrial mesh equipment can only improve these figures; field trials are identified as future work.</w:t>
      </w:r>
    </w:p>
    <w:p w14:paraId="46497D7B" w14:textId="7DA8D452" w:rsidR="008C4345" w:rsidRPr="008C4345" w:rsidRDefault="008C4345" w:rsidP="00EB4A62">
      <w:pPr>
        <w:pStyle w:val="Prrafodelista"/>
        <w:numPr>
          <w:ilvl w:val="0"/>
          <w:numId w:val="2"/>
        </w:numPr>
        <w:rPr>
          <w:b/>
          <w:bCs/>
          <w:i/>
          <w:iCs/>
          <w:color w:val="215E99" w:themeColor="text2" w:themeTint="BF"/>
          <w:sz w:val="34"/>
          <w:szCs w:val="34"/>
          <w:lang w:val="en-US"/>
        </w:rPr>
      </w:pPr>
      <w:r>
        <w:rPr>
          <w:b/>
          <w:bCs/>
          <w:i/>
          <w:iCs/>
          <w:color w:val="215E99" w:themeColor="text2" w:themeTint="BF"/>
          <w:sz w:val="34"/>
          <w:szCs w:val="34"/>
          <w:lang w:val="en-US"/>
        </w:rPr>
        <w:t>Conclusions</w:t>
      </w:r>
    </w:p>
    <w:p w14:paraId="28AB3F24" w14:textId="77777777" w:rsidR="006038F4" w:rsidRPr="00C32530" w:rsidRDefault="006038F4" w:rsidP="006038F4">
      <w:pPr>
        <w:pStyle w:val="Prrafodelista"/>
        <w:numPr>
          <w:ilvl w:val="0"/>
          <w:numId w:val="6"/>
        </w:numPr>
        <w:rPr>
          <w:color w:val="000000" w:themeColor="text1"/>
          <w:sz w:val="20"/>
          <w:szCs w:val="20"/>
        </w:rPr>
      </w:pPr>
      <w:r>
        <w:rPr>
          <w:color w:val="000000" w:themeColor="text1"/>
          <w:sz w:val="20"/>
          <w:szCs w:val="20"/>
        </w:rPr>
        <w:t>The network meets every teleoperation KPI on the real NV1640 geometry, with statistical support.</w:t>
      </w:r>
    </w:p>
    <w:p w14:paraId="4CA2225E" w14:textId="77777777" w:rsidR="006038F4" w:rsidRPr="00C32530" w:rsidRDefault="006038F4" w:rsidP="006038F4">
      <w:pPr>
        <w:pStyle w:val="Prrafodelista"/>
        <w:numPr>
          <w:ilvl w:val="0"/>
          <w:numId w:val="6"/>
        </w:numPr>
        <w:rPr>
          <w:color w:val="000000" w:themeColor="text1"/>
          <w:sz w:val="20"/>
          <w:szCs w:val="20"/>
          <w:lang w:val="en-US"/>
        </w:rPr>
      </w:pPr>
      <w:r>
        <w:rPr>
          <w:color w:val="000000" w:themeColor="text1"/>
          <w:sz w:val="20"/>
          <w:szCs w:val="20"/>
          <w:lang w:val="en-US"/>
        </w:rPr>
        <w:t xml:space="preserve">The solution is economically incremental and complies with Peruvian regulation (license-free 5 GHz band; mining safety code).</w:t>
      </w:r>
    </w:p>
    <w:p w14:paraId="030D4545" w14:textId="77777777" w:rsidR="006038F4" w:rsidRPr="00C32530" w:rsidRDefault="006038F4" w:rsidP="006038F4">
      <w:pPr>
        <w:pStyle w:val="Prrafodelista"/>
        <w:numPr>
          <w:ilvl w:val="0"/>
          <w:numId w:val="6"/>
        </w:numPr>
        <w:rPr>
          <w:color w:val="000000" w:themeColor="text1"/>
          <w:sz w:val="20"/>
          <w:szCs w:val="20"/>
          <w:lang w:val="en-US"/>
        </w:rPr>
      </w:pPr>
      <w:r>
        <w:rPr>
          <w:color w:val="000000" w:themeColor="text1"/>
          <w:sz w:val="20"/>
          <w:szCs w:val="20"/>
          <w:lang w:val="en-US"/>
        </w:rPr>
        <w:t xml:space="preserve">Removing the operator from the hazard zone is a direct, replicable safety contribution for Peruvian mining.</w:t>
      </w:r>
    </w:p>
    <w:p w14:paraId="06EE9F5F" w14:textId="2416E9E0" w:rsidR="008C4345" w:rsidRPr="008C4345" w:rsidRDefault="008C4345" w:rsidP="00EB4A62">
      <w:pPr>
        <w:pStyle w:val="Prrafodelista"/>
        <w:numPr>
          <w:ilvl w:val="0"/>
          <w:numId w:val="2"/>
        </w:numPr>
        <w:rPr>
          <w:b/>
          <w:bCs/>
          <w:i/>
          <w:iCs/>
          <w:color w:val="215E99" w:themeColor="text2" w:themeTint="BF"/>
          <w:sz w:val="34"/>
          <w:szCs w:val="34"/>
          <w:lang w:val="en-US"/>
        </w:rPr>
      </w:pPr>
      <w:r>
        <w:rPr>
          <w:b/>
          <w:bCs/>
          <w:i/>
          <w:iCs/>
          <w:color w:val="215E99" w:themeColor="text2" w:themeTint="BF"/>
          <w:sz w:val="34"/>
          <w:szCs w:val="34"/>
          <w:lang w:val="en-US"/>
        </w:rPr>
        <w:t>Acknowledgments</w:t>
      </w:r>
    </w:p>
    <w:p w14:paraId="64B41482" w14:textId="6ABC2914" w:rsidR="00EB4A62" w:rsidRPr="00C32530" w:rsidRDefault="006038F4" w:rsidP="00EB4A62">
      <w:pPr>
        <w:rPr>
          <w:b/>
          <w:bCs/>
          <w:color w:val="000000" w:themeColor="text1"/>
          <w:sz w:val="20"/>
          <w:szCs w:val="20"/>
          <w:lang w:val="en-US"/>
        </w:rPr>
      </w:pPr>
      <w:r>
        <w:rPr>
          <w:color w:val="000000" w:themeColor="text1"/>
          <w:sz w:val="20"/>
          <w:szCs w:val="20"/>
          <w:lang w:val="en-US"/>
        </w:rPr>
        <w:t xml:space="preserve">To my advisor, Dr. Pastor David Chávez Muñoz, and to PUCP's Telecommunications Engineering program.</w:t>
      </w:r>
    </w:p>
    <w:p w14:paraId="066F18DA" w14:textId="7CAD7C35" w:rsidR="008C4345" w:rsidRDefault="008C4345" w:rsidP="00EB4A62">
      <w:pPr>
        <w:pStyle w:val="Prrafodelista"/>
        <w:numPr>
          <w:ilvl w:val="0"/>
          <w:numId w:val="2"/>
        </w:numPr>
        <w:rPr>
          <w:b/>
          <w:bCs/>
          <w:i/>
          <w:iCs/>
          <w:color w:val="215E99" w:themeColor="text2" w:themeTint="BF"/>
          <w:sz w:val="34"/>
          <w:szCs w:val="34"/>
          <w:lang w:val="en-US"/>
        </w:rPr>
      </w:pPr>
      <w:r>
        <w:rPr>
          <w:b/>
          <w:bCs/>
          <w:i/>
          <w:iCs/>
          <w:color w:val="215E99" w:themeColor="text2" w:themeTint="BF"/>
          <w:sz w:val="34"/>
          <w:szCs w:val="34"/>
          <w:lang w:val="en-US"/>
        </w:rPr>
        <w:t>References</w:t>
      </w:r>
    </w:p>
    <w:tbl>
      <w:tblPr>
        <w:tblStyle w:val="Tablaconcuadrcula"/>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9"/>
        <w:gridCol w:w="3712"/>
      </w:tblGrid>
      <w:tr w:rsidR="006038F4" w14:paraId="4BBF87B7" w14:textId="77777777" w:rsidTr="006038F4">
        <w:tc>
          <w:tcPr>
            <w:tcW w:w="3885" w:type="dxa"/>
          </w:tcPr>
          <w:p w14:paraId="19E53E2C" w14:textId="77777777" w:rsidR="006038F4" w:rsidRPr="00C32530" w:rsidRDefault="006038F4" w:rsidP="006038F4">
            <w:pPr>
              <w:pStyle w:val="Prrafodelista"/>
              <w:numPr>
                <w:ilvl w:val="0"/>
                <w:numId w:val="7"/>
              </w:numPr>
              <w:rPr>
                <w:color w:val="000000" w:themeColor="text1"/>
                <w:lang w:val="en-US"/>
              </w:rPr>
            </w:pPr>
            <w:r>
              <w:rPr>
                <w:color w:val="000000" w:themeColor="text1"/>
                <w:lang w:val="en-US"/>
              </w:rPr>
              <w:t xml:space="preserve">Z. Sun, I. F. Akyildiz, "Channel modeling for wireless networks in tunnels," 2010.</w:t>
            </w:r>
          </w:p>
          <w:p w14:paraId="72C1726E" w14:textId="5C26B92B" w:rsidR="006038F4" w:rsidRPr="00C32530" w:rsidRDefault="006038F4" w:rsidP="006038F4">
            <w:pPr>
              <w:pStyle w:val="Prrafodelista"/>
              <w:numPr>
                <w:ilvl w:val="0"/>
                <w:numId w:val="7"/>
              </w:numPr>
              <w:rPr>
                <w:b/>
                <w:bCs/>
                <w:i/>
                <w:iCs/>
                <w:color w:val="215E99" w:themeColor="text2" w:themeTint="BF"/>
                <w:lang w:val="en-US"/>
              </w:rPr>
            </w:pPr>
            <w:r>
              <w:rPr>
                <w:color w:val="000000" w:themeColor="text1"/>
                <w:lang w:val="en-US"/>
              </w:rPr>
              <w:t xml:space="preserve">Rajant Corp., "InstaMesh white paper," 2015.</w:t>
            </w:r>
          </w:p>
        </w:tc>
        <w:tc>
          <w:tcPr>
            <w:tcW w:w="3886" w:type="dxa"/>
          </w:tcPr>
          <w:p w14:paraId="616A9116" w14:textId="77777777" w:rsidR="006038F4" w:rsidRPr="00C32530" w:rsidRDefault="006038F4" w:rsidP="006038F4">
            <w:pPr>
              <w:pStyle w:val="Prrafodelista"/>
              <w:numPr>
                <w:ilvl w:val="0"/>
                <w:numId w:val="7"/>
              </w:numPr>
              <w:spacing w:after="160" w:line="259" w:lineRule="auto"/>
              <w:rPr>
                <w:color w:val="000000" w:themeColor="text1"/>
                <w:lang w:val="en-US"/>
              </w:rPr>
            </w:pPr>
            <w:r>
              <w:rPr>
                <w:color w:val="000000" w:themeColor="text1"/>
                <w:lang w:val="en-US"/>
              </w:rPr>
              <w:t xml:space="preserve">E. Egea-López et al., "Wireless comms. in underground mines," 2019.</w:t>
            </w:r>
          </w:p>
          <w:p w14:paraId="53751EDA" w14:textId="77777777" w:rsidR="006038F4" w:rsidRPr="00C32530" w:rsidRDefault="006038F4" w:rsidP="006038F4">
            <w:pPr>
              <w:pStyle w:val="Prrafodelista"/>
              <w:numPr>
                <w:ilvl w:val="0"/>
                <w:numId w:val="7"/>
              </w:numPr>
              <w:spacing w:after="160" w:line="259" w:lineRule="auto"/>
              <w:rPr>
                <w:color w:val="000000" w:themeColor="text1"/>
                <w:lang w:val="en-US"/>
              </w:rPr>
            </w:pPr>
            <w:r>
              <w:rPr>
                <w:color w:val="000000" w:themeColor="text1"/>
                <w:lang w:val="en-US"/>
              </w:rPr>
              <w:t xml:space="preserve">ns-3 Consortium, "ns-3.40 documentation," 2024.</w:t>
            </w:r>
          </w:p>
          <w:p w14:paraId="024FD589" w14:textId="4F2D7839" w:rsidR="006038F4" w:rsidRPr="00C32530" w:rsidRDefault="006038F4" w:rsidP="006038F4">
            <w:pPr>
              <w:pStyle w:val="Prrafodelista"/>
              <w:ind w:left="0"/>
              <w:rPr>
                <w:b/>
                <w:bCs/>
                <w:i/>
                <w:iCs/>
                <w:color w:val="215E99" w:themeColor="text2" w:themeTint="BF"/>
                <w:lang w:val="en-US"/>
              </w:rPr>
            </w:pPr>
          </w:p>
        </w:tc>
      </w:tr>
    </w:tbl>
    <w:p w14:paraId="1CB1393D" w14:textId="77777777" w:rsidR="006038F4" w:rsidRPr="008C4345" w:rsidRDefault="006038F4" w:rsidP="006038F4">
      <w:pPr>
        <w:pStyle w:val="Prrafodelista"/>
        <w:spacing w:before="0" w:after="0" w:line="10" w:lineRule="exact"/>
        <w:ind w:left="360"/>
        <w:rPr>
          <w:b/>
          <w:bCs/>
          <w:i/>
          <w:iCs/>
          <w:color w:val="215E99" w:themeColor="text2" w:themeTint="BF"/>
          <w:sz w:val="2"/>
          <w:szCs w:val="2"/>
          <w:lang w:val="en-US"/>
        </w:rPr>
      </w:pPr>
    </w:p>
    <w:sectPr w:rsidR="006038F4" w:rsidRPr="008C4345" w:rsidSect="008C4345">
      <w:type w:val="continuous"/>
      <w:pgSz w:w="16840" w:h="23808" w:code="8"/>
      <w:pgMar w:top="284" w:right="284" w:bottom="284" w:left="284" w:header="709" w:footer="709" w:gutter="0"/>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182D4" w14:textId="77777777" w:rsidR="009C1CD5" w:rsidRDefault="009C1CD5" w:rsidP="008C4345">
      <w:pPr>
        <w:spacing w:after="0" w:line="240" w:lineRule="auto"/>
      </w:pPr>
      <w:r>
        <w:separator/>
      </w:r>
    </w:p>
  </w:endnote>
  <w:endnote w:type="continuationSeparator" w:id="0">
    <w:p w14:paraId="3777E331" w14:textId="77777777" w:rsidR="009C1CD5" w:rsidRDefault="009C1CD5" w:rsidP="008C4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99DA7" w14:textId="77777777" w:rsidR="009C1CD5" w:rsidRDefault="009C1CD5" w:rsidP="008C4345">
      <w:pPr>
        <w:spacing w:after="0" w:line="240" w:lineRule="auto"/>
      </w:pPr>
      <w:r>
        <w:separator/>
      </w:r>
    </w:p>
  </w:footnote>
  <w:footnote w:type="continuationSeparator" w:id="0">
    <w:p w14:paraId="3ED21733" w14:textId="77777777" w:rsidR="009C1CD5" w:rsidRDefault="009C1CD5" w:rsidP="008C43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503F3" w14:textId="1F828F28" w:rsidR="008C4345" w:rsidRDefault="008C4345">
    <w:pPr>
      <w:pStyle w:val="Encabezado"/>
    </w:pPr>
    <w:r w:rsidRPr="008C4345">
      <w:rPr>
        <w:noProof/>
      </w:rPr>
      <w:drawing>
        <wp:inline distT="0" distB="0" distL="0" distR="0" wp14:anchorId="6EBAB304" wp14:editId="361C8F39">
          <wp:extent cx="10332720" cy="1035685"/>
          <wp:effectExtent l="0" t="0" r="0" b="0"/>
          <wp:docPr id="122889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9439" name=""/>
                  <pic:cNvPicPr/>
                </pic:nvPicPr>
                <pic:blipFill>
                  <a:blip r:embed="rId1"/>
                  <a:stretch>
                    <a:fillRect/>
                  </a:stretch>
                </pic:blipFill>
                <pic:spPr>
                  <a:xfrm>
                    <a:off x="0" y="0"/>
                    <a:ext cx="10332720" cy="103568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D0E00"/>
    <w:multiLevelType w:val="hybridMultilevel"/>
    <w:tmpl w:val="6FC42B3C"/>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 w15:restartNumberingAfterBreak="0">
    <w:nsid w:val="50F76964"/>
    <w:multiLevelType w:val="hybridMultilevel"/>
    <w:tmpl w:val="0FFC71D6"/>
    <w:lvl w:ilvl="0" w:tplc="280A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54CD109F"/>
    <w:multiLevelType w:val="hybridMultilevel"/>
    <w:tmpl w:val="BA2C99CA"/>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 w15:restartNumberingAfterBreak="0">
    <w:nsid w:val="5D763716"/>
    <w:multiLevelType w:val="hybridMultilevel"/>
    <w:tmpl w:val="C9B49022"/>
    <w:lvl w:ilvl="0" w:tplc="25E08DA0">
      <w:start w:val="1"/>
      <w:numFmt w:val="decimal"/>
      <w:lvlText w:val="%1."/>
      <w:lvlJc w:val="left"/>
      <w:pPr>
        <w:ind w:left="360" w:hanging="360"/>
      </w:pPr>
      <w:rPr>
        <w:rFonts w:hint="default"/>
        <w:b w:val="0"/>
        <w:i w:val="0"/>
        <w:color w:val="000000" w:themeColor="text1"/>
        <w:sz w:val="28"/>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 w15:restartNumberingAfterBreak="0">
    <w:nsid w:val="6E48106E"/>
    <w:multiLevelType w:val="hybridMultilevel"/>
    <w:tmpl w:val="78BEA40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7A525E6F"/>
    <w:multiLevelType w:val="hybridMultilevel"/>
    <w:tmpl w:val="2780D29A"/>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6" w15:restartNumberingAfterBreak="0">
    <w:nsid w:val="7D906056"/>
    <w:multiLevelType w:val="hybridMultilevel"/>
    <w:tmpl w:val="1E6697FC"/>
    <w:lvl w:ilvl="0" w:tplc="280A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882668639">
    <w:abstractNumId w:val="4"/>
  </w:num>
  <w:num w:numId="2" w16cid:durableId="737241525">
    <w:abstractNumId w:val="0"/>
  </w:num>
  <w:num w:numId="3" w16cid:durableId="1532576110">
    <w:abstractNumId w:val="2"/>
  </w:num>
  <w:num w:numId="4" w16cid:durableId="1547789587">
    <w:abstractNumId w:val="1"/>
  </w:num>
  <w:num w:numId="5" w16cid:durableId="299384005">
    <w:abstractNumId w:val="6"/>
  </w:num>
  <w:num w:numId="6" w16cid:durableId="2047559350">
    <w:abstractNumId w:val="5"/>
  </w:num>
  <w:num w:numId="7" w16cid:durableId="1191796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345"/>
    <w:rsid w:val="000527BB"/>
    <w:rsid w:val="000569E9"/>
    <w:rsid w:val="000E54F9"/>
    <w:rsid w:val="00251D05"/>
    <w:rsid w:val="003A415C"/>
    <w:rsid w:val="006038F4"/>
    <w:rsid w:val="0078133B"/>
    <w:rsid w:val="008C4345"/>
    <w:rsid w:val="00967596"/>
    <w:rsid w:val="009C1CD5"/>
    <w:rsid w:val="00C03F20"/>
    <w:rsid w:val="00C31930"/>
    <w:rsid w:val="00C32530"/>
    <w:rsid w:val="00CB2948"/>
    <w:rsid w:val="00DF3C17"/>
    <w:rsid w:val="00EB4A6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C4E2E"/>
  <w15:chartTrackingRefBased/>
  <w15:docId w15:val="{16242100-9622-4FF7-B76B-221CE4BF4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8F4"/>
  </w:style>
  <w:style w:type="paragraph" w:styleId="Ttulo1">
    <w:name w:val="heading 1"/>
    <w:basedOn w:val="Normal"/>
    <w:next w:val="Normal"/>
    <w:link w:val="Ttulo1Car"/>
    <w:uiPriority w:val="9"/>
    <w:qFormat/>
    <w:rsid w:val="008C4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C4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C43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C43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C43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43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43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43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43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434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C434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C434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C434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434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43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43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43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4345"/>
    <w:rPr>
      <w:rFonts w:eastAsiaTheme="majorEastAsia" w:cstheme="majorBidi"/>
      <w:color w:val="272727" w:themeColor="text1" w:themeTint="D8"/>
    </w:rPr>
  </w:style>
  <w:style w:type="paragraph" w:styleId="Ttulo">
    <w:name w:val="Title"/>
    <w:basedOn w:val="Normal"/>
    <w:next w:val="Normal"/>
    <w:link w:val="TtuloCar"/>
    <w:uiPriority w:val="10"/>
    <w:qFormat/>
    <w:rsid w:val="008C4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43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43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43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4345"/>
    <w:pPr>
      <w:spacing w:before="160"/>
      <w:jc w:val="center"/>
    </w:pPr>
    <w:rPr>
      <w:i/>
      <w:iCs/>
      <w:color w:val="404040" w:themeColor="text1" w:themeTint="BF"/>
    </w:rPr>
  </w:style>
  <w:style w:type="character" w:customStyle="1" w:styleId="CitaCar">
    <w:name w:val="Cita Car"/>
    <w:basedOn w:val="Fuentedeprrafopredeter"/>
    <w:link w:val="Cita"/>
    <w:uiPriority w:val="29"/>
    <w:rsid w:val="008C4345"/>
    <w:rPr>
      <w:i/>
      <w:iCs/>
      <w:color w:val="404040" w:themeColor="text1" w:themeTint="BF"/>
    </w:rPr>
  </w:style>
  <w:style w:type="paragraph" w:styleId="Prrafodelista">
    <w:name w:val="List Paragraph"/>
    <w:basedOn w:val="Normal"/>
    <w:uiPriority w:val="34"/>
    <w:qFormat/>
    <w:rsid w:val="008C4345"/>
    <w:pPr>
      <w:ind w:left="720"/>
      <w:contextualSpacing/>
    </w:pPr>
  </w:style>
  <w:style w:type="character" w:styleId="nfasisintenso">
    <w:name w:val="Intense Emphasis"/>
    <w:basedOn w:val="Fuentedeprrafopredeter"/>
    <w:uiPriority w:val="21"/>
    <w:qFormat/>
    <w:rsid w:val="008C4345"/>
    <w:rPr>
      <w:i/>
      <w:iCs/>
      <w:color w:val="0F4761" w:themeColor="accent1" w:themeShade="BF"/>
    </w:rPr>
  </w:style>
  <w:style w:type="paragraph" w:styleId="Citadestacada">
    <w:name w:val="Intense Quote"/>
    <w:basedOn w:val="Normal"/>
    <w:next w:val="Normal"/>
    <w:link w:val="CitadestacadaCar"/>
    <w:uiPriority w:val="30"/>
    <w:qFormat/>
    <w:rsid w:val="008C4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4345"/>
    <w:rPr>
      <w:i/>
      <w:iCs/>
      <w:color w:val="0F4761" w:themeColor="accent1" w:themeShade="BF"/>
    </w:rPr>
  </w:style>
  <w:style w:type="character" w:styleId="Referenciaintensa">
    <w:name w:val="Intense Reference"/>
    <w:basedOn w:val="Fuentedeprrafopredeter"/>
    <w:uiPriority w:val="32"/>
    <w:qFormat/>
    <w:rsid w:val="008C4345"/>
    <w:rPr>
      <w:b/>
      <w:bCs/>
      <w:smallCaps/>
      <w:color w:val="0F4761" w:themeColor="accent1" w:themeShade="BF"/>
      <w:spacing w:val="5"/>
    </w:rPr>
  </w:style>
  <w:style w:type="paragraph" w:styleId="Encabezado">
    <w:name w:val="header"/>
    <w:basedOn w:val="Normal"/>
    <w:link w:val="EncabezadoCar"/>
    <w:uiPriority w:val="99"/>
    <w:unhideWhenUsed/>
    <w:rsid w:val="008C434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C4345"/>
  </w:style>
  <w:style w:type="paragraph" w:styleId="Piedepgina">
    <w:name w:val="footer"/>
    <w:basedOn w:val="Normal"/>
    <w:link w:val="PiedepginaCar"/>
    <w:uiPriority w:val="99"/>
    <w:unhideWhenUsed/>
    <w:rsid w:val="008C434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C4345"/>
  </w:style>
  <w:style w:type="table" w:styleId="Tablaconcuadrcula">
    <w:name w:val="Table Grid"/>
    <w:basedOn w:val="Tablanormal"/>
    <w:uiPriority w:val="39"/>
    <w:rsid w:val="008C43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9755552">
      <w:bodyDiv w:val="1"/>
      <w:marLeft w:val="0"/>
      <w:marRight w:val="0"/>
      <w:marTop w:val="0"/>
      <w:marBottom w:val="0"/>
      <w:divBdr>
        <w:top w:val="none" w:sz="0" w:space="0" w:color="auto"/>
        <w:left w:val="none" w:sz="0" w:space="0" w:color="auto"/>
        <w:bottom w:val="none" w:sz="0" w:space="0" w:color="auto"/>
        <w:right w:val="none" w:sz="0" w:space="0" w:color="auto"/>
      </w:divBdr>
      <w:divsChild>
        <w:div w:id="1155994900">
          <w:marLeft w:val="0"/>
          <w:marRight w:val="0"/>
          <w:marTop w:val="0"/>
          <w:marBottom w:val="0"/>
          <w:divBdr>
            <w:top w:val="none" w:sz="0" w:space="0" w:color="auto"/>
            <w:left w:val="none" w:sz="0" w:space="0" w:color="auto"/>
            <w:bottom w:val="none" w:sz="0" w:space="0" w:color="auto"/>
            <w:right w:val="none" w:sz="0" w:space="0" w:color="auto"/>
          </w:divBdr>
          <w:divsChild>
            <w:div w:id="469203014">
              <w:marLeft w:val="0"/>
              <w:marRight w:val="0"/>
              <w:marTop w:val="0"/>
              <w:marBottom w:val="0"/>
              <w:divBdr>
                <w:top w:val="none" w:sz="0" w:space="0" w:color="auto"/>
                <w:left w:val="none" w:sz="0" w:space="0" w:color="auto"/>
                <w:bottom w:val="none" w:sz="0" w:space="0" w:color="auto"/>
                <w:right w:val="none" w:sz="0" w:space="0" w:color="auto"/>
              </w:divBdr>
              <w:divsChild>
                <w:div w:id="1856573268">
                  <w:marLeft w:val="0"/>
                  <w:marRight w:val="0"/>
                  <w:marTop w:val="0"/>
                  <w:marBottom w:val="0"/>
                  <w:divBdr>
                    <w:top w:val="none" w:sz="0" w:space="0" w:color="auto"/>
                    <w:left w:val="none" w:sz="0" w:space="0" w:color="auto"/>
                    <w:bottom w:val="none" w:sz="0" w:space="0" w:color="auto"/>
                    <w:right w:val="none" w:sz="0" w:space="0" w:color="auto"/>
                  </w:divBdr>
                  <w:divsChild>
                    <w:div w:id="3898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0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512</Words>
  <Characters>2865</Characters>
  <Application>Microsoft Office Word</Application>
  <DocSecurity>0</DocSecurity>
  <Lines>87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of an IEEE 802.11ac Network for the Teleoperation of an LHD Vehicle in Underground Mining Galleries</dc:title>
  <dc:subject/>
  <dc:creator>Adrián Álvaro López Pascual</dc:creator>
  <cp:keywords/>
  <dc:description/>
  <cp:lastModifiedBy>Adrián Álvaro López Pascual</cp:lastModifiedBy>
  <cp:revision>4</cp:revision>
  <dcterms:created xsi:type="dcterms:W3CDTF">2024-07-01T17:29:00Z</dcterms:created>
  <dcterms:modified xsi:type="dcterms:W3CDTF">2025-11-10T02:15:00Z</dcterms:modified>
</cp:coreProperties>
</file>