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90B6" w14:textId="77777777" w:rsidR="000879B5" w:rsidRDefault="000879B5" w:rsidP="000879B5">
      <w:pPr>
        <w:pStyle w:val="Textoindependiente"/>
        <w:ind w:left="32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98BD107" wp14:editId="43DED182">
            <wp:extent cx="1229956" cy="2132933"/>
            <wp:effectExtent l="0" t="0" r="0" b="0"/>
            <wp:docPr id="1" name="Image 1" descr="C:\Users\gkrios\Downloads\isntitucional vertical azul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gkrios\Downloads\isntitucional vertical azul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956" cy="21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3E81" w14:textId="77777777" w:rsidR="000879B5" w:rsidRDefault="000879B5" w:rsidP="000879B5">
      <w:pPr>
        <w:pStyle w:val="Ttulo"/>
      </w:pPr>
    </w:p>
    <w:p w14:paraId="68E9B107" w14:textId="77777777" w:rsidR="000879B5" w:rsidRDefault="000879B5" w:rsidP="000879B5">
      <w:pPr>
        <w:pStyle w:val="Ttulo"/>
        <w:jc w:val="center"/>
      </w:pPr>
    </w:p>
    <w:p w14:paraId="68395566" w14:textId="77777777" w:rsidR="000879B5" w:rsidRPr="000879B5" w:rsidRDefault="000879B5" w:rsidP="000879B5">
      <w:pPr>
        <w:pStyle w:val="Ttulo"/>
        <w:jc w:val="center"/>
        <w:rPr>
          <w:lang w:val="es-EC"/>
        </w:rPr>
      </w:pPr>
      <w:r w:rsidRPr="000879B5">
        <w:rPr>
          <w:lang w:val="es-EC"/>
        </w:rPr>
        <w:t>UNIVERSIDAD</w:t>
      </w:r>
      <w:r w:rsidRPr="000879B5">
        <w:rPr>
          <w:spacing w:val="-21"/>
          <w:lang w:val="es-EC"/>
        </w:rPr>
        <w:t xml:space="preserve"> </w:t>
      </w:r>
      <w:r w:rsidRPr="000879B5">
        <w:rPr>
          <w:lang w:val="es-EC"/>
        </w:rPr>
        <w:t>TÉCNICA</w:t>
      </w:r>
      <w:r w:rsidRPr="000879B5">
        <w:rPr>
          <w:spacing w:val="-21"/>
          <w:lang w:val="es-EC"/>
        </w:rPr>
        <w:t xml:space="preserve"> </w:t>
      </w:r>
      <w:r w:rsidRPr="000879B5">
        <w:rPr>
          <w:lang w:val="es-EC"/>
        </w:rPr>
        <w:t>PARTICULAR</w:t>
      </w:r>
      <w:r w:rsidRPr="000879B5">
        <w:rPr>
          <w:spacing w:val="-22"/>
          <w:lang w:val="es-EC"/>
        </w:rPr>
        <w:t xml:space="preserve"> </w:t>
      </w:r>
      <w:r w:rsidRPr="000879B5">
        <w:rPr>
          <w:lang w:val="es-EC"/>
        </w:rPr>
        <w:t>DE</w:t>
      </w:r>
      <w:r w:rsidRPr="000879B5">
        <w:rPr>
          <w:spacing w:val="-19"/>
          <w:lang w:val="es-EC"/>
        </w:rPr>
        <w:t xml:space="preserve"> </w:t>
      </w:r>
      <w:r w:rsidRPr="000879B5">
        <w:rPr>
          <w:spacing w:val="-4"/>
          <w:lang w:val="es-EC"/>
        </w:rPr>
        <w:t>LOJA</w:t>
      </w:r>
    </w:p>
    <w:p w14:paraId="7A8E0D8E" w14:textId="77777777" w:rsidR="000879B5" w:rsidRPr="000879B5" w:rsidRDefault="000879B5" w:rsidP="000879B5">
      <w:pPr>
        <w:spacing w:line="357" w:lineRule="exact"/>
        <w:ind w:left="6" w:right="569"/>
        <w:jc w:val="center"/>
        <w:rPr>
          <w:rFonts w:ascii="Georgia" w:hAnsi="Georgia"/>
          <w:i/>
          <w:sz w:val="32"/>
          <w:lang w:val="es-EC"/>
        </w:rPr>
      </w:pPr>
      <w:r w:rsidRPr="000879B5">
        <w:rPr>
          <w:rFonts w:ascii="Georgia" w:hAnsi="Georgia"/>
          <w:i/>
          <w:w w:val="85"/>
          <w:sz w:val="32"/>
          <w:lang w:val="es-EC"/>
        </w:rPr>
        <w:t>La</w:t>
      </w:r>
      <w:r w:rsidRPr="000879B5">
        <w:rPr>
          <w:rFonts w:ascii="Georgia" w:hAnsi="Georgia"/>
          <w:i/>
          <w:spacing w:val="-8"/>
          <w:w w:val="85"/>
          <w:sz w:val="32"/>
          <w:lang w:val="es-EC"/>
        </w:rPr>
        <w:t xml:space="preserve"> </w:t>
      </w:r>
      <w:r w:rsidRPr="000879B5">
        <w:rPr>
          <w:rFonts w:ascii="Georgia" w:hAnsi="Georgia"/>
          <w:i/>
          <w:w w:val="85"/>
          <w:sz w:val="32"/>
          <w:lang w:val="es-EC"/>
        </w:rPr>
        <w:t>Universidad</w:t>
      </w:r>
      <w:r w:rsidRPr="000879B5">
        <w:rPr>
          <w:rFonts w:ascii="Georgia" w:hAnsi="Georgia"/>
          <w:i/>
          <w:spacing w:val="-8"/>
          <w:w w:val="85"/>
          <w:sz w:val="32"/>
          <w:lang w:val="es-EC"/>
        </w:rPr>
        <w:t xml:space="preserve"> </w:t>
      </w:r>
      <w:r w:rsidRPr="000879B5">
        <w:rPr>
          <w:rFonts w:ascii="Georgia" w:hAnsi="Georgia"/>
          <w:i/>
          <w:w w:val="85"/>
          <w:sz w:val="32"/>
          <w:lang w:val="es-EC"/>
        </w:rPr>
        <w:t>Católica</w:t>
      </w:r>
      <w:r w:rsidRPr="000879B5">
        <w:rPr>
          <w:rFonts w:ascii="Georgia" w:hAnsi="Georgia"/>
          <w:i/>
          <w:spacing w:val="-8"/>
          <w:w w:val="85"/>
          <w:sz w:val="32"/>
          <w:lang w:val="es-EC"/>
        </w:rPr>
        <w:t xml:space="preserve"> </w:t>
      </w:r>
      <w:r w:rsidRPr="000879B5">
        <w:rPr>
          <w:rFonts w:ascii="Georgia" w:hAnsi="Georgia"/>
          <w:i/>
          <w:w w:val="85"/>
          <w:sz w:val="32"/>
          <w:lang w:val="es-EC"/>
        </w:rPr>
        <w:t>de</w:t>
      </w:r>
      <w:r w:rsidRPr="000879B5">
        <w:rPr>
          <w:rFonts w:ascii="Georgia" w:hAnsi="Georgia"/>
          <w:i/>
          <w:spacing w:val="-6"/>
          <w:w w:val="85"/>
          <w:sz w:val="32"/>
          <w:lang w:val="es-EC"/>
        </w:rPr>
        <w:t xml:space="preserve"> </w:t>
      </w:r>
      <w:r w:rsidRPr="000879B5">
        <w:rPr>
          <w:rFonts w:ascii="Georgia" w:hAnsi="Georgia"/>
          <w:i/>
          <w:spacing w:val="-4"/>
          <w:w w:val="85"/>
          <w:sz w:val="32"/>
          <w:lang w:val="es-EC"/>
        </w:rPr>
        <w:t>Loja</w:t>
      </w:r>
    </w:p>
    <w:p w14:paraId="36AB092E" w14:textId="77777777" w:rsidR="000879B5" w:rsidRPr="000879B5" w:rsidRDefault="000879B5" w:rsidP="000879B5">
      <w:pPr>
        <w:pStyle w:val="Textoindependiente"/>
        <w:rPr>
          <w:rFonts w:ascii="Georgia"/>
          <w:i/>
          <w:sz w:val="32"/>
          <w:lang w:val="es-EC"/>
        </w:rPr>
      </w:pPr>
    </w:p>
    <w:p w14:paraId="5A8C08A5" w14:textId="77777777" w:rsidR="000879B5" w:rsidRPr="000879B5" w:rsidRDefault="000879B5" w:rsidP="000879B5">
      <w:pPr>
        <w:pStyle w:val="Textoindependiente"/>
        <w:spacing w:before="88"/>
        <w:rPr>
          <w:rFonts w:ascii="Georgia"/>
          <w:i/>
          <w:sz w:val="32"/>
          <w:lang w:val="es-EC"/>
        </w:rPr>
      </w:pPr>
    </w:p>
    <w:p w14:paraId="4934811A" w14:textId="77777777" w:rsidR="000879B5" w:rsidRPr="000879B5" w:rsidRDefault="000879B5" w:rsidP="000879B5">
      <w:pPr>
        <w:ind w:left="21" w:right="569"/>
        <w:jc w:val="center"/>
        <w:rPr>
          <w:rFonts w:ascii="Arial" w:hAnsi="Arial"/>
          <w:b/>
          <w:sz w:val="32"/>
          <w:lang w:val="es-EC"/>
        </w:rPr>
      </w:pPr>
      <w:r w:rsidRPr="000879B5">
        <w:rPr>
          <w:rFonts w:ascii="Arial" w:hAnsi="Arial"/>
          <w:b/>
          <w:spacing w:val="-6"/>
          <w:sz w:val="32"/>
          <w:lang w:val="es-EC"/>
        </w:rPr>
        <w:t>CARRERA</w:t>
      </w:r>
      <w:r w:rsidRPr="000879B5">
        <w:rPr>
          <w:rFonts w:ascii="Arial" w:hAnsi="Arial"/>
          <w:b/>
          <w:spacing w:val="-33"/>
          <w:sz w:val="32"/>
          <w:lang w:val="es-EC"/>
        </w:rPr>
        <w:t xml:space="preserve"> </w:t>
      </w:r>
      <w:r w:rsidRPr="000879B5">
        <w:rPr>
          <w:rFonts w:ascii="Arial" w:hAnsi="Arial"/>
          <w:b/>
          <w:spacing w:val="-6"/>
          <w:sz w:val="32"/>
          <w:lang w:val="es-EC"/>
        </w:rPr>
        <w:t>DE</w:t>
      </w:r>
      <w:r w:rsidRPr="000879B5">
        <w:rPr>
          <w:rFonts w:ascii="Arial" w:hAnsi="Arial"/>
          <w:b/>
          <w:spacing w:val="-33"/>
          <w:sz w:val="32"/>
          <w:lang w:val="es-EC"/>
        </w:rPr>
        <w:t xml:space="preserve"> </w:t>
      </w:r>
      <w:r w:rsidRPr="000879B5">
        <w:rPr>
          <w:rFonts w:ascii="Arial" w:hAnsi="Arial"/>
          <w:b/>
          <w:spacing w:val="-6"/>
          <w:sz w:val="32"/>
          <w:lang w:val="es-EC"/>
        </w:rPr>
        <w:t>COMPUTACIÓN</w:t>
      </w:r>
    </w:p>
    <w:p w14:paraId="7E499024" w14:textId="77777777" w:rsidR="000879B5" w:rsidRPr="000879B5" w:rsidRDefault="000879B5" w:rsidP="000879B5">
      <w:pPr>
        <w:pStyle w:val="Textoindependiente"/>
        <w:spacing w:before="159"/>
        <w:rPr>
          <w:rFonts w:ascii="Arial"/>
          <w:b/>
          <w:sz w:val="32"/>
          <w:lang w:val="es-EC"/>
        </w:rPr>
      </w:pPr>
    </w:p>
    <w:p w14:paraId="672BC324" w14:textId="77777777" w:rsidR="000879B5" w:rsidRPr="000879B5" w:rsidRDefault="000879B5" w:rsidP="000879B5">
      <w:pPr>
        <w:ind w:left="8" w:right="569"/>
        <w:jc w:val="center"/>
        <w:rPr>
          <w:rFonts w:ascii="Arial" w:hAnsi="Arial"/>
          <w:b/>
          <w:sz w:val="32"/>
          <w:lang w:val="es-EC"/>
        </w:rPr>
      </w:pPr>
      <w:r w:rsidRPr="000879B5">
        <w:rPr>
          <w:rFonts w:ascii="Arial" w:hAnsi="Arial"/>
          <w:b/>
          <w:sz w:val="32"/>
          <w:lang w:val="es-EC"/>
        </w:rPr>
        <w:t xml:space="preserve">Nombre: Mateo Jaramillo Salinas y </w:t>
      </w:r>
      <w:proofErr w:type="spellStart"/>
      <w:r w:rsidRPr="000879B5">
        <w:rPr>
          <w:rFonts w:ascii="Arial" w:hAnsi="Arial"/>
          <w:b/>
          <w:sz w:val="32"/>
          <w:lang w:val="es-EC"/>
        </w:rPr>
        <w:t>Adrian</w:t>
      </w:r>
      <w:proofErr w:type="spellEnd"/>
      <w:r w:rsidRPr="000879B5">
        <w:rPr>
          <w:rFonts w:ascii="Arial" w:hAnsi="Arial"/>
          <w:b/>
          <w:sz w:val="32"/>
          <w:lang w:val="es-EC"/>
        </w:rPr>
        <w:t xml:space="preserve"> López</w:t>
      </w:r>
    </w:p>
    <w:p w14:paraId="14EA24E8" w14:textId="77777777" w:rsidR="000879B5" w:rsidRPr="000879B5" w:rsidRDefault="000879B5" w:rsidP="000879B5">
      <w:pPr>
        <w:pStyle w:val="Textoindependiente"/>
        <w:spacing w:before="258"/>
        <w:rPr>
          <w:rFonts w:ascii="Arial"/>
          <w:b/>
          <w:sz w:val="32"/>
          <w:lang w:val="es-EC"/>
        </w:rPr>
      </w:pPr>
    </w:p>
    <w:p w14:paraId="7596902D" w14:textId="77777777" w:rsidR="000879B5" w:rsidRPr="000879B5" w:rsidRDefault="000879B5" w:rsidP="000879B5">
      <w:pPr>
        <w:ind w:left="5" w:right="569"/>
        <w:jc w:val="center"/>
        <w:rPr>
          <w:rFonts w:ascii="Arial"/>
          <w:b/>
          <w:sz w:val="32"/>
          <w:lang w:val="es-EC"/>
        </w:rPr>
      </w:pPr>
      <w:proofErr w:type="spellStart"/>
      <w:r w:rsidRPr="000879B5">
        <w:rPr>
          <w:rFonts w:ascii="Arial"/>
          <w:b/>
          <w:w w:val="105"/>
          <w:sz w:val="32"/>
          <w:lang w:val="es-EC"/>
        </w:rPr>
        <w:t>Progamaci</w:t>
      </w:r>
      <w:r w:rsidRPr="000879B5">
        <w:rPr>
          <w:rFonts w:ascii="Arial"/>
          <w:b/>
          <w:w w:val="105"/>
          <w:sz w:val="32"/>
          <w:lang w:val="es-EC"/>
        </w:rPr>
        <w:t>ó</w:t>
      </w:r>
      <w:r w:rsidRPr="000879B5">
        <w:rPr>
          <w:rFonts w:ascii="Arial"/>
          <w:b/>
          <w:w w:val="105"/>
          <w:sz w:val="32"/>
          <w:lang w:val="es-EC"/>
        </w:rPr>
        <w:t>n</w:t>
      </w:r>
      <w:proofErr w:type="spellEnd"/>
      <w:r w:rsidRPr="000879B5">
        <w:rPr>
          <w:rFonts w:ascii="Arial"/>
          <w:b/>
          <w:w w:val="105"/>
          <w:sz w:val="32"/>
          <w:lang w:val="es-EC"/>
        </w:rPr>
        <w:t xml:space="preserve"> Orientada a Objetos</w:t>
      </w:r>
    </w:p>
    <w:p w14:paraId="2C25FB85" w14:textId="77777777" w:rsidR="000879B5" w:rsidRPr="000879B5" w:rsidRDefault="000879B5" w:rsidP="000879B5">
      <w:pPr>
        <w:pStyle w:val="Textoindependiente"/>
        <w:spacing w:before="183"/>
        <w:ind w:right="569"/>
        <w:jc w:val="center"/>
        <w:rPr>
          <w:lang w:val="es-EC"/>
        </w:rPr>
      </w:pPr>
    </w:p>
    <w:p w14:paraId="3B178B4A" w14:textId="1B4ECE95" w:rsidR="000879B5" w:rsidRPr="000879B5" w:rsidRDefault="000879B5" w:rsidP="000879B5">
      <w:pPr>
        <w:pStyle w:val="Textoindependiente"/>
        <w:spacing w:before="183"/>
        <w:ind w:right="569"/>
        <w:jc w:val="center"/>
        <w:rPr>
          <w:lang w:val="es-EC"/>
        </w:rPr>
      </w:pPr>
      <w:r w:rsidRPr="000879B5">
        <w:rPr>
          <w:lang w:val="es-EC"/>
        </w:rPr>
        <w:t>Bimestre: 2</w:t>
      </w:r>
    </w:p>
    <w:p w14:paraId="7C6D9FB0" w14:textId="3E9CAABC" w:rsidR="000879B5" w:rsidRPr="000879B5" w:rsidRDefault="000879B5" w:rsidP="000879B5">
      <w:pPr>
        <w:ind w:left="2"/>
        <w:rPr>
          <w:rFonts w:ascii="Arial MT"/>
          <w:lang w:val="es-EC"/>
        </w:rPr>
      </w:pPr>
      <w:r w:rsidRPr="000879B5">
        <w:rPr>
          <w:rFonts w:ascii="Arial"/>
          <w:b/>
          <w:w w:val="105"/>
          <w:lang w:val="es-EC"/>
        </w:rPr>
        <w:t>Profesor:</w:t>
      </w:r>
      <w:r w:rsidRPr="000879B5">
        <w:rPr>
          <w:rFonts w:ascii="Arial"/>
          <w:b/>
          <w:spacing w:val="-16"/>
          <w:w w:val="105"/>
          <w:lang w:val="es-EC"/>
        </w:rPr>
        <w:t xml:space="preserve"> </w:t>
      </w:r>
      <w:r w:rsidRPr="000879B5">
        <w:rPr>
          <w:rFonts w:ascii="Arial"/>
          <w:bCs/>
          <w:w w:val="105"/>
          <w:lang w:val="es-EC"/>
        </w:rPr>
        <w:t>Wayner Bustamante Granda</w:t>
      </w:r>
    </w:p>
    <w:p w14:paraId="14940FA9" w14:textId="77777777" w:rsidR="000879B5" w:rsidRPr="000879B5" w:rsidRDefault="000879B5" w:rsidP="000879B5">
      <w:pPr>
        <w:pStyle w:val="Textoindependiente"/>
        <w:spacing w:before="79"/>
        <w:rPr>
          <w:lang w:val="es-EC"/>
        </w:rPr>
      </w:pPr>
    </w:p>
    <w:p w14:paraId="0F298F74" w14:textId="77777777" w:rsidR="000879B5" w:rsidRPr="000879B5" w:rsidRDefault="000879B5" w:rsidP="000879B5">
      <w:pPr>
        <w:pStyle w:val="Textoindependiente"/>
        <w:spacing w:before="1"/>
        <w:ind w:left="4" w:right="569"/>
        <w:jc w:val="center"/>
        <w:rPr>
          <w:lang w:val="es-EC"/>
        </w:rPr>
      </w:pPr>
    </w:p>
    <w:p w14:paraId="25DA0F5B" w14:textId="1F8E6DB9" w:rsidR="000879B5" w:rsidRPr="000879B5" w:rsidRDefault="000879B5" w:rsidP="000879B5">
      <w:pPr>
        <w:pStyle w:val="Textoindependiente"/>
        <w:spacing w:before="276"/>
        <w:ind w:right="569"/>
        <w:jc w:val="center"/>
        <w:rPr>
          <w:w w:val="105"/>
          <w:lang w:val="es-EC"/>
        </w:rPr>
      </w:pPr>
      <w:r w:rsidRPr="000879B5">
        <w:rPr>
          <w:w w:val="105"/>
          <w:lang w:val="es-EC"/>
        </w:rPr>
        <w:t>Fecha</w:t>
      </w:r>
      <w:r w:rsidRPr="000879B5">
        <w:rPr>
          <w:spacing w:val="-6"/>
          <w:w w:val="105"/>
          <w:lang w:val="es-EC"/>
        </w:rPr>
        <w:t xml:space="preserve"> </w:t>
      </w:r>
      <w:r w:rsidRPr="000879B5">
        <w:rPr>
          <w:w w:val="105"/>
          <w:lang w:val="es-EC"/>
        </w:rPr>
        <w:t>de</w:t>
      </w:r>
      <w:r w:rsidRPr="000879B5">
        <w:rPr>
          <w:spacing w:val="-5"/>
          <w:w w:val="105"/>
          <w:lang w:val="es-EC"/>
        </w:rPr>
        <w:t xml:space="preserve"> </w:t>
      </w:r>
      <w:r w:rsidRPr="000879B5">
        <w:rPr>
          <w:w w:val="105"/>
          <w:lang w:val="es-EC"/>
        </w:rPr>
        <w:t>entrega:</w:t>
      </w:r>
      <w:r>
        <w:rPr>
          <w:w w:val="105"/>
          <w:lang w:val="es-EC"/>
        </w:rPr>
        <w:t xml:space="preserve"> </w:t>
      </w:r>
      <w:r w:rsidRPr="000879B5">
        <w:rPr>
          <w:lang w:val="es-EC"/>
        </w:rPr>
        <w:t>22 / 07 /2026</w:t>
      </w:r>
    </w:p>
    <w:p w14:paraId="6DEF5CDD" w14:textId="77D06C0E" w:rsidR="00D040DE" w:rsidRPr="0084775B" w:rsidRDefault="00B85BA8" w:rsidP="000879B5">
      <w:pPr>
        <w:spacing w:before="360" w:after="160"/>
        <w:ind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lastRenderedPageBreak/>
        <w:t xml:space="preserve">1. Introducción </w:t>
      </w:r>
    </w:p>
    <w:p w14:paraId="12CA77D5" w14:textId="039323B1" w:rsidR="00D040DE" w:rsidRPr="0084775B" w:rsidRDefault="00B85BA8" w:rsidP="000879B5">
      <w:pPr>
        <w:spacing w:after="120"/>
        <w:ind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 xml:space="preserve">El presente informe técnico describe el diseño, la estructura </w:t>
      </w:r>
      <w:r w:rsidRPr="0084775B">
        <w:rPr>
          <w:rFonts w:ascii="Times New Roman" w:hAnsi="Times New Roman" w:cs="Times New Roman"/>
          <w:lang w:val="es-EC"/>
        </w:rPr>
        <w:t>y los criterios de calidad aplicados en el desarrollo de la plataforma '</w:t>
      </w:r>
      <w:proofErr w:type="spellStart"/>
      <w:r w:rsidRPr="0084775B">
        <w:rPr>
          <w:rFonts w:ascii="Times New Roman" w:hAnsi="Times New Roman" w:cs="Times New Roman"/>
          <w:lang w:val="es-EC"/>
        </w:rPr>
        <w:t>StreamFlow</w:t>
      </w:r>
      <w:proofErr w:type="spellEnd"/>
      <w:r w:rsidRPr="0084775B">
        <w:rPr>
          <w:rFonts w:ascii="Times New Roman" w:hAnsi="Times New Roman" w:cs="Times New Roman"/>
          <w:lang w:val="es-EC"/>
        </w:rPr>
        <w:t>'. Este sistema ha sido concebido para solventar la necesidad de organizar de manera eficiente un catálogo de contenidos multimedia (películas, series y documentales) y automatizar la gestión de las suscripciones mensuales de los usuarios.</w:t>
      </w:r>
    </w:p>
    <w:p w14:paraId="7C63EF6E" w14:textId="77777777" w:rsidR="00D040DE" w:rsidRPr="0084775B" w:rsidRDefault="00B85BA8" w:rsidP="000879B5">
      <w:pPr>
        <w:spacing w:after="120"/>
        <w:ind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El desafío principal radica en estructurar un software altamente mantenible, robusto y extensible. Para cumplir con estas directrices académicas y profesionales, se adoptó el patrón arquitectónico Model-View-</w:t>
      </w:r>
      <w:proofErr w:type="spellStart"/>
      <w:r w:rsidRPr="0084775B">
        <w:rPr>
          <w:rFonts w:ascii="Times New Roman" w:hAnsi="Times New Roman" w:cs="Times New Roman"/>
          <w:lang w:val="es-EC"/>
        </w:rPr>
        <w:t>Controller</w:t>
      </w:r>
      <w:proofErr w:type="spellEnd"/>
      <w:r w:rsidRPr="0084775B">
        <w:rPr>
          <w:rFonts w:ascii="Times New Roman" w:hAnsi="Times New Roman" w:cs="Times New Roman"/>
          <w:lang w:val="es-EC"/>
        </w:rPr>
        <w:t xml:space="preserve"> (MVC) y se implementaron de forma rigurosa los principios SOLID. Adicionalmente, se integró una base de datos relacional local embebida mediante SQLite JDBC y se diseñó una suite de pruebas automatizadas con </w:t>
      </w:r>
      <w:proofErr w:type="spellStart"/>
      <w:r w:rsidRPr="0084775B">
        <w:rPr>
          <w:rFonts w:ascii="Times New Roman" w:hAnsi="Times New Roman" w:cs="Times New Roman"/>
          <w:lang w:val="es-EC"/>
        </w:rPr>
        <w:t>JUnit</w:t>
      </w:r>
      <w:proofErr w:type="spellEnd"/>
      <w:r w:rsidRPr="0084775B">
        <w:rPr>
          <w:rFonts w:ascii="Times New Roman" w:hAnsi="Times New Roman" w:cs="Times New Roman"/>
          <w:lang w:val="es-EC"/>
        </w:rPr>
        <w:t xml:space="preserve"> 5 para asegurar la persistencia y la lógica de negocio.</w:t>
      </w:r>
    </w:p>
    <w:p w14:paraId="20E552FD" w14:textId="77777777" w:rsidR="00D040DE" w:rsidRPr="0084775B" w:rsidRDefault="00B85BA8" w:rsidP="000879B5">
      <w:pPr>
        <w:spacing w:before="360" w:after="160"/>
        <w:ind w:firstLine="36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>2. Arquitectura del Sistema (MVC)</w:t>
      </w:r>
    </w:p>
    <w:p w14:paraId="18AD697D" w14:textId="77777777" w:rsidR="00D040DE" w:rsidRPr="0084775B" w:rsidRDefault="00B85BA8" w:rsidP="000879B5">
      <w:pPr>
        <w:spacing w:after="120"/>
        <w:ind w:firstLine="36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Con el fin de lograr una separación de responsabilidades clara y desacoplada, el sistema se organizó bajo el patrón arquitectónico Modelo-Vista-Controlador (MVC), distribuyendo los componentes en las siguientes capas lógicas:</w:t>
      </w:r>
    </w:p>
    <w:p w14:paraId="4FB48F04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>Modelo (Model):</w:t>
      </w:r>
      <w:r w:rsidRPr="0084775B">
        <w:rPr>
          <w:rFonts w:ascii="Times New Roman" w:hAnsi="Times New Roman" w:cs="Times New Roman"/>
          <w:lang w:val="es-EC"/>
        </w:rPr>
        <w:t xml:space="preserve"> Contiene las entidades de negocio que representan el dominio del problema (Contenido, </w:t>
      </w:r>
      <w:proofErr w:type="spellStart"/>
      <w:r w:rsidRPr="0084775B">
        <w:rPr>
          <w:rFonts w:ascii="Times New Roman" w:hAnsi="Times New Roman" w:cs="Times New Roman"/>
          <w:lang w:val="es-EC"/>
        </w:rPr>
        <w:t>Pelicula</w:t>
      </w:r>
      <w:proofErr w:type="spellEnd"/>
      <w:r w:rsidRPr="0084775B">
        <w:rPr>
          <w:rFonts w:ascii="Times New Roman" w:hAnsi="Times New Roman" w:cs="Times New Roman"/>
          <w:lang w:val="es-EC"/>
        </w:rPr>
        <w:t xml:space="preserve">, Serie, Documental, </w:t>
      </w:r>
      <w:proofErr w:type="spellStart"/>
      <w:r w:rsidRPr="0084775B">
        <w:rPr>
          <w:rFonts w:ascii="Times New Roman" w:hAnsi="Times New Roman" w:cs="Times New Roman"/>
          <w:lang w:val="es-EC"/>
        </w:rPr>
        <w:t>Suscripcion</w:t>
      </w:r>
      <w:proofErr w:type="spellEnd"/>
      <w:r w:rsidRPr="0084775B">
        <w:rPr>
          <w:rFonts w:ascii="Times New Roman" w:hAnsi="Times New Roman" w:cs="Times New Roman"/>
          <w:lang w:val="es-EC"/>
        </w:rPr>
        <w:t>) y maneja el acceso directo a los datos a través de las interfaces DAO.</w:t>
      </w:r>
    </w:p>
    <w:p w14:paraId="5CDF658B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>Vista (View):</w:t>
      </w:r>
      <w:r w:rsidRPr="0084775B">
        <w:rPr>
          <w:rFonts w:ascii="Times New Roman" w:hAnsi="Times New Roman" w:cs="Times New Roman"/>
          <w:lang w:val="es-EC"/>
        </w:rPr>
        <w:t xml:space="preserve"> Encargada de la interacción directa con el usuario final, abstrayendo las interfaces gráficas o consolas de presentación.</w:t>
      </w:r>
    </w:p>
    <w:p w14:paraId="01475E37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>Controlador (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Controller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>):</w:t>
      </w:r>
      <w:r w:rsidRPr="0084775B">
        <w:rPr>
          <w:rFonts w:ascii="Times New Roman" w:hAnsi="Times New Roman" w:cs="Times New Roman"/>
          <w:lang w:val="es-EC"/>
        </w:rPr>
        <w:t xml:space="preserve"> Actúa como el intermediario coordinando las peticiones de la Vista, invocando la lógica de negocio procesada en los Servicios, y actualizando el Modelo según corresponda.</w:t>
      </w:r>
    </w:p>
    <w:p w14:paraId="29F619DB" w14:textId="77777777" w:rsidR="00D040DE" w:rsidRPr="0084775B" w:rsidRDefault="00B85BA8" w:rsidP="0084775B">
      <w:pPr>
        <w:spacing w:after="1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Esta división modular garantiza que modificaciones en la interfaz de usuario o cambios en el motor de base de datos no impacten la lógica central de la aplicación.</w:t>
      </w:r>
    </w:p>
    <w:p w14:paraId="614AB109" w14:textId="77777777" w:rsidR="00D040DE" w:rsidRPr="0084775B" w:rsidRDefault="00B85BA8" w:rsidP="000879B5">
      <w:pPr>
        <w:spacing w:before="360" w:after="160"/>
        <w:ind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>3. Análisis de Principios SOLID Aplicados</w:t>
      </w:r>
    </w:p>
    <w:p w14:paraId="0976A0BE" w14:textId="77777777" w:rsidR="00D040DE" w:rsidRPr="0084775B" w:rsidRDefault="00B85BA8" w:rsidP="000879B5">
      <w:pPr>
        <w:spacing w:after="120"/>
        <w:ind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La integridad del diseño de software se fundamentó en la aplicación estricta de los cinco principios SOLID:</w:t>
      </w:r>
    </w:p>
    <w:p w14:paraId="27015B90" w14:textId="77777777" w:rsidR="00D040DE" w:rsidRPr="0084775B" w:rsidRDefault="00B85BA8" w:rsidP="000879B5">
      <w:pPr>
        <w:spacing w:before="240" w:after="8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 xml:space="preserve">3.1 SRP - Single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Responsibility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Principle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(Principio de Responsabilidad Única)</w:t>
      </w:r>
    </w:p>
    <w:p w14:paraId="7A22622D" w14:textId="77777777" w:rsidR="00D040DE" w:rsidRPr="0084775B" w:rsidRDefault="00B85BA8" w:rsidP="000879B5">
      <w:pPr>
        <w:spacing w:after="12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Se definieron límites claros en las clases del sistema para que cada una posea un único motivo de cambio. Las operaciones de base de datos e infraestructura JDBC se aislaron por completo dentro de las clases de acceso a datos (capa DAO). Por otro lado, la lógica aritmética de cálculo tarifario y los algoritmos de recomendación se delegaron exclusivamente a la capa de Servicios (`</w:t>
      </w:r>
      <w:proofErr w:type="spellStart"/>
      <w:r w:rsidRPr="0084775B">
        <w:rPr>
          <w:rFonts w:ascii="Times New Roman" w:hAnsi="Times New Roman" w:cs="Times New Roman"/>
          <w:lang w:val="es-EC"/>
        </w:rPr>
        <w:t>ContentService</w:t>
      </w:r>
      <w:proofErr w:type="spellEnd"/>
      <w:r w:rsidRPr="0084775B">
        <w:rPr>
          <w:rFonts w:ascii="Times New Roman" w:hAnsi="Times New Roman" w:cs="Times New Roman"/>
          <w:lang w:val="es-EC"/>
        </w:rPr>
        <w:t>` / `</w:t>
      </w:r>
      <w:proofErr w:type="spellStart"/>
      <w:r w:rsidRPr="0084775B">
        <w:rPr>
          <w:rFonts w:ascii="Times New Roman" w:hAnsi="Times New Roman" w:cs="Times New Roman"/>
          <w:lang w:val="es-EC"/>
        </w:rPr>
        <w:t>SubscriptionService</w:t>
      </w:r>
      <w:proofErr w:type="spellEnd"/>
      <w:r w:rsidRPr="0084775B">
        <w:rPr>
          <w:rFonts w:ascii="Times New Roman" w:hAnsi="Times New Roman" w:cs="Times New Roman"/>
          <w:lang w:val="es-EC"/>
        </w:rPr>
        <w:t>`), evitando que los controladores o las vistas asuman lógica de negocio.</w:t>
      </w:r>
    </w:p>
    <w:p w14:paraId="141D4166" w14:textId="77777777" w:rsidR="00D040DE" w:rsidRPr="0084775B" w:rsidRDefault="00B85BA8" w:rsidP="000879B5">
      <w:pPr>
        <w:spacing w:before="240" w:after="8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>3.2 OCP - Open/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Closed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Principle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(Principio de Abierto/Cerrado)</w:t>
      </w:r>
    </w:p>
    <w:p w14:paraId="4162B302" w14:textId="77777777" w:rsidR="00D040DE" w:rsidRPr="0084775B" w:rsidRDefault="00B85BA8" w:rsidP="000879B5">
      <w:pPr>
        <w:spacing w:after="12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 xml:space="preserve">El sistema está diseñado para estar abierto a la </w:t>
      </w:r>
      <w:proofErr w:type="gramStart"/>
      <w:r w:rsidRPr="0084775B">
        <w:rPr>
          <w:rFonts w:ascii="Times New Roman" w:hAnsi="Times New Roman" w:cs="Times New Roman"/>
          <w:lang w:val="es-EC"/>
        </w:rPr>
        <w:t>extensión</w:t>
      </w:r>
      <w:proofErr w:type="gramEnd"/>
      <w:r w:rsidRPr="0084775B">
        <w:rPr>
          <w:rFonts w:ascii="Times New Roman" w:hAnsi="Times New Roman" w:cs="Times New Roman"/>
          <w:lang w:val="es-EC"/>
        </w:rPr>
        <w:t xml:space="preserve"> pero cerrado a l</w:t>
      </w:r>
      <w:r w:rsidRPr="0084775B">
        <w:rPr>
          <w:rFonts w:ascii="Times New Roman" w:hAnsi="Times New Roman" w:cs="Times New Roman"/>
          <w:lang w:val="es-EC"/>
        </w:rPr>
        <w:t>a</w:t>
      </w:r>
      <w:r w:rsidRPr="0084775B">
        <w:rPr>
          <w:rFonts w:ascii="Times New Roman" w:hAnsi="Times New Roman" w:cs="Times New Roman"/>
          <w:lang w:val="es-EC"/>
        </w:rPr>
        <w:t xml:space="preserve"> </w:t>
      </w:r>
      <w:r w:rsidRPr="0084775B">
        <w:rPr>
          <w:rFonts w:ascii="Times New Roman" w:hAnsi="Times New Roman" w:cs="Times New Roman"/>
          <w:lang w:val="es-EC"/>
        </w:rPr>
        <w:t>modificación. Gracias al uso de abstracciones, es posible integrar de manera inmediata nuevos tipos de contenido (como `Podcast` o `</w:t>
      </w:r>
      <w:proofErr w:type="spellStart"/>
      <w:r w:rsidRPr="0084775B">
        <w:rPr>
          <w:rFonts w:ascii="Times New Roman" w:hAnsi="Times New Roman" w:cs="Times New Roman"/>
          <w:lang w:val="es-EC"/>
        </w:rPr>
        <w:t>AudioLibro</w:t>
      </w:r>
      <w:proofErr w:type="spellEnd"/>
      <w:r w:rsidRPr="0084775B">
        <w:rPr>
          <w:rFonts w:ascii="Times New Roman" w:hAnsi="Times New Roman" w:cs="Times New Roman"/>
          <w:lang w:val="es-EC"/>
        </w:rPr>
        <w:t xml:space="preserve">`) heredando de la clase base abstracta </w:t>
      </w:r>
      <w:r w:rsidRPr="0084775B">
        <w:rPr>
          <w:rFonts w:ascii="Times New Roman" w:hAnsi="Times New Roman" w:cs="Times New Roman"/>
          <w:lang w:val="es-EC"/>
        </w:rPr>
        <w:lastRenderedPageBreak/>
        <w:t>`Contenido` e implementando sus métodos polimórficos. Los servicios de catálogo existentes y los bucles de procesamiento procesan los nuevos formatos sin requerir una sola modificación o refactorización en su código fuente.</w:t>
      </w:r>
    </w:p>
    <w:p w14:paraId="027A1C1D" w14:textId="77777777" w:rsidR="00D040DE" w:rsidRPr="0084775B" w:rsidRDefault="00B85BA8" w:rsidP="000879B5">
      <w:pPr>
        <w:spacing w:before="240" w:after="8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 xml:space="preserve">3.3 LSP -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Liskov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Substitution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Principle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(Principio de Sustitución de Liskov)</w:t>
      </w:r>
    </w:p>
    <w:p w14:paraId="2195237C" w14:textId="5FA92A80" w:rsidR="00D040DE" w:rsidRPr="0084775B" w:rsidRDefault="00B85BA8" w:rsidP="000879B5">
      <w:pPr>
        <w:spacing w:after="12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 xml:space="preserve">Se estructuró una jerarquía de herencia </w:t>
      </w:r>
      <w:r w:rsidRPr="0084775B">
        <w:rPr>
          <w:rFonts w:ascii="Times New Roman" w:hAnsi="Times New Roman" w:cs="Times New Roman"/>
          <w:lang w:val="es-EC"/>
        </w:rPr>
        <w:t>donde las subclases (`</w:t>
      </w:r>
      <w:proofErr w:type="spellStart"/>
      <w:r w:rsidRPr="0084775B">
        <w:rPr>
          <w:rFonts w:ascii="Times New Roman" w:hAnsi="Times New Roman" w:cs="Times New Roman"/>
          <w:lang w:val="es-EC"/>
        </w:rPr>
        <w:t>Pelicula</w:t>
      </w:r>
      <w:proofErr w:type="spellEnd"/>
      <w:r w:rsidRPr="0084775B">
        <w:rPr>
          <w:rFonts w:ascii="Times New Roman" w:hAnsi="Times New Roman" w:cs="Times New Roman"/>
          <w:lang w:val="es-EC"/>
        </w:rPr>
        <w:t>`, `Serie`, `Documental`) extienden de forma consistente a la clase abstracta `Contenido`. Cualquier método del sistema configurado para procesar una colección o listado de favoritos de tipo `Contenido` puede recibir y ejecutar instancias derivadas de sus subclases de manera indistinta sin alterar el comportamiento esperado del programa y sin romper la ejecución.</w:t>
      </w:r>
    </w:p>
    <w:p w14:paraId="717F0032" w14:textId="77777777" w:rsidR="00D040DE" w:rsidRPr="0084775B" w:rsidRDefault="00B85BA8" w:rsidP="000879B5">
      <w:pPr>
        <w:spacing w:before="240" w:after="8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 xml:space="preserve">3.4 ISP - Interface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Segregation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Principle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(Principio de Segregación de Interfaces)</w:t>
      </w:r>
    </w:p>
    <w:p w14:paraId="30377F31" w14:textId="77777777" w:rsidR="00D040DE" w:rsidRPr="0084775B" w:rsidRDefault="00B85BA8" w:rsidP="000879B5">
      <w:pPr>
        <w:spacing w:after="12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En lugar de estructurar interfaces pesadas y monolíticas que obliguen a las clases a implementar métodos innecesarios, se diseñaron interfaces altamente especializadas y cohesivas basadas en su rol específico (por ejemplo, dividiendo los contratos de persistencia de forma independiente o segregando comportamientos de reproducción).</w:t>
      </w:r>
    </w:p>
    <w:p w14:paraId="5C174C8C" w14:textId="77777777" w:rsidR="00D040DE" w:rsidRPr="0084775B" w:rsidRDefault="00B85BA8" w:rsidP="000879B5">
      <w:pPr>
        <w:spacing w:before="240" w:after="8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 xml:space="preserve">3.5 DIP -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Dependency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Inversion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Principle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(Principio de Inversión de Dependencias)</w:t>
      </w:r>
    </w:p>
    <w:p w14:paraId="04E07739" w14:textId="77777777" w:rsidR="00D040DE" w:rsidRPr="0084775B" w:rsidRDefault="00B85BA8" w:rsidP="000879B5">
      <w:pPr>
        <w:spacing w:after="120"/>
        <w:ind w:left="720"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Los módulos de alto nivel (Controladores y Servicios) no dependen de las implementaciones de bajo nivel (clases JDBC concretas), sino que se acoplan mediante abstracciones. Los controladores interactúan exclusivamente mediante interfaces (`</w:t>
      </w:r>
      <w:proofErr w:type="spellStart"/>
      <w:r w:rsidRPr="0084775B">
        <w:rPr>
          <w:rFonts w:ascii="Times New Roman" w:hAnsi="Times New Roman" w:cs="Times New Roman"/>
          <w:lang w:val="es-EC"/>
        </w:rPr>
        <w:t>IContenidoDAO</w:t>
      </w:r>
      <w:proofErr w:type="spellEnd"/>
      <w:r w:rsidRPr="0084775B">
        <w:rPr>
          <w:rFonts w:ascii="Times New Roman" w:hAnsi="Times New Roman" w:cs="Times New Roman"/>
          <w:lang w:val="es-EC"/>
        </w:rPr>
        <w:t>`, `</w:t>
      </w:r>
      <w:proofErr w:type="spellStart"/>
      <w:r w:rsidRPr="0084775B">
        <w:rPr>
          <w:rFonts w:ascii="Times New Roman" w:hAnsi="Times New Roman" w:cs="Times New Roman"/>
          <w:lang w:val="es-EC"/>
        </w:rPr>
        <w:t>ISuscripcionDAO</w:t>
      </w:r>
      <w:proofErr w:type="spellEnd"/>
      <w:r w:rsidRPr="0084775B">
        <w:rPr>
          <w:rFonts w:ascii="Times New Roman" w:hAnsi="Times New Roman" w:cs="Times New Roman"/>
          <w:lang w:val="es-EC"/>
        </w:rPr>
        <w:t>`). Esto permite que la implementación concreta de SQLite pueda ser reemplazada en el futuro por cualquier otro motor de base de datos (MySQL, PostgreSQL) de manera transparente.</w:t>
      </w:r>
    </w:p>
    <w:p w14:paraId="324A6973" w14:textId="77777777" w:rsidR="00D040DE" w:rsidRPr="000879B5" w:rsidRDefault="00B85BA8" w:rsidP="000879B5">
      <w:pPr>
        <w:spacing w:before="360" w:after="160"/>
        <w:ind w:firstLine="360"/>
        <w:jc w:val="both"/>
        <w:rPr>
          <w:rFonts w:ascii="Times New Roman" w:hAnsi="Times New Roman" w:cs="Times New Roman"/>
          <w:lang w:val="es-EC"/>
        </w:rPr>
      </w:pPr>
      <w:r w:rsidRPr="000879B5">
        <w:rPr>
          <w:rFonts w:ascii="Times New Roman" w:hAnsi="Times New Roman" w:cs="Times New Roman"/>
          <w:b/>
          <w:lang w:val="es-EC"/>
        </w:rPr>
        <w:t>4. Patrones de Diseño Utilizados</w:t>
      </w:r>
    </w:p>
    <w:p w14:paraId="6BBC2CE7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 xml:space="preserve">Data Access 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Object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(DAO):</w:t>
      </w:r>
      <w:r w:rsidRPr="0084775B">
        <w:rPr>
          <w:rFonts w:ascii="Times New Roman" w:hAnsi="Times New Roman" w:cs="Times New Roman"/>
          <w:lang w:val="es-EC"/>
        </w:rPr>
        <w:t xml:space="preserve"> Se implementó para centralizar y aislar por completo todas las sentencias SQL (procedimientos CRUD) de la base de datos local SQLite. Esto asegura un desacoplamiento absoluto de la tecnología de persistencia respecto a las reglas del negocio.</w:t>
      </w:r>
    </w:p>
    <w:p w14:paraId="2D1388BD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>Polimorfismo / Método Plantilla:</w:t>
      </w:r>
      <w:r w:rsidRPr="0084775B">
        <w:rPr>
          <w:rFonts w:ascii="Times New Roman" w:hAnsi="Times New Roman" w:cs="Times New Roman"/>
          <w:lang w:val="es-EC"/>
        </w:rPr>
        <w:t xml:space="preserve"> Aplicado en la clase abstracta base `Contenido` mediante métodos abstractos como `</w:t>
      </w:r>
      <w:proofErr w:type="gramStart"/>
      <w:r w:rsidRPr="0084775B">
        <w:rPr>
          <w:rFonts w:ascii="Times New Roman" w:hAnsi="Times New Roman" w:cs="Times New Roman"/>
          <w:lang w:val="es-EC"/>
        </w:rPr>
        <w:t>reproducir(</w:t>
      </w:r>
      <w:proofErr w:type="gramEnd"/>
      <w:r w:rsidRPr="0084775B">
        <w:rPr>
          <w:rFonts w:ascii="Times New Roman" w:hAnsi="Times New Roman" w:cs="Times New Roman"/>
          <w:lang w:val="es-EC"/>
        </w:rPr>
        <w:t>)` y `</w:t>
      </w:r>
      <w:proofErr w:type="spellStart"/>
      <w:proofErr w:type="gramStart"/>
      <w:r w:rsidRPr="0084775B">
        <w:rPr>
          <w:rFonts w:ascii="Times New Roman" w:hAnsi="Times New Roman" w:cs="Times New Roman"/>
          <w:lang w:val="es-EC"/>
        </w:rPr>
        <w:t>obtenerDetalles</w:t>
      </w:r>
      <w:proofErr w:type="spellEnd"/>
      <w:r w:rsidRPr="0084775B">
        <w:rPr>
          <w:rFonts w:ascii="Times New Roman" w:hAnsi="Times New Roman" w:cs="Times New Roman"/>
          <w:lang w:val="es-EC"/>
        </w:rPr>
        <w:t>(</w:t>
      </w:r>
      <w:proofErr w:type="gramEnd"/>
      <w:r w:rsidRPr="0084775B">
        <w:rPr>
          <w:rFonts w:ascii="Times New Roman" w:hAnsi="Times New Roman" w:cs="Times New Roman"/>
          <w:lang w:val="es-EC"/>
        </w:rPr>
        <w:t>)`. El software delega dinámicamente en tiempo de ejecución el comportamiento exacto según el tipo de objeto concreto que invoque la acción, logrando un código limpio libre de condicionales anidados (</w:t>
      </w:r>
      <w:proofErr w:type="spellStart"/>
      <w:r w:rsidRPr="0084775B">
        <w:rPr>
          <w:rFonts w:ascii="Times New Roman" w:hAnsi="Times New Roman" w:cs="Times New Roman"/>
          <w:lang w:val="es-EC"/>
        </w:rPr>
        <w:t>if-else</w:t>
      </w:r>
      <w:proofErr w:type="spellEnd"/>
      <w:r w:rsidRPr="0084775B">
        <w:rPr>
          <w:rFonts w:ascii="Times New Roman" w:hAnsi="Times New Roman" w:cs="Times New Roman"/>
          <w:lang w:val="es-EC"/>
        </w:rPr>
        <w:t xml:space="preserve"> / switch).</w:t>
      </w:r>
    </w:p>
    <w:p w14:paraId="61718703" w14:textId="77777777" w:rsidR="00D040DE" w:rsidRPr="0084775B" w:rsidRDefault="00B85BA8" w:rsidP="000879B5">
      <w:pPr>
        <w:spacing w:before="360" w:after="160"/>
        <w:ind w:firstLine="36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t>5. Persistencia de Datos en SQLite</w:t>
      </w:r>
    </w:p>
    <w:p w14:paraId="5B555B73" w14:textId="77777777" w:rsidR="00D040DE" w:rsidRDefault="00B85BA8" w:rsidP="000879B5">
      <w:pPr>
        <w:spacing w:after="120"/>
        <w:ind w:firstLine="72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 xml:space="preserve">La persistencia e integridad de la información del catálogo de </w:t>
      </w:r>
      <w:proofErr w:type="spellStart"/>
      <w:r w:rsidRPr="0084775B">
        <w:rPr>
          <w:rFonts w:ascii="Times New Roman" w:hAnsi="Times New Roman" w:cs="Times New Roman"/>
          <w:lang w:val="es-EC"/>
        </w:rPr>
        <w:t>StreamFlow</w:t>
      </w:r>
      <w:proofErr w:type="spellEnd"/>
      <w:r w:rsidRPr="0084775B">
        <w:rPr>
          <w:rFonts w:ascii="Times New Roman" w:hAnsi="Times New Roman" w:cs="Times New Roman"/>
          <w:lang w:val="es-EC"/>
        </w:rPr>
        <w:t xml:space="preserve"> y sus suscriptores se gestiona de forma local mediante una base de datos relacional SQLite embebida, la cual interactúa con el sistema a través del controlador JDBC (Java </w:t>
      </w:r>
      <w:proofErr w:type="spellStart"/>
      <w:r w:rsidRPr="0084775B">
        <w:rPr>
          <w:rFonts w:ascii="Times New Roman" w:hAnsi="Times New Roman" w:cs="Times New Roman"/>
          <w:lang w:val="es-EC"/>
        </w:rPr>
        <w:t>Database</w:t>
      </w:r>
      <w:proofErr w:type="spellEnd"/>
      <w:r w:rsidRPr="0084775B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84775B">
        <w:rPr>
          <w:rFonts w:ascii="Times New Roman" w:hAnsi="Times New Roman" w:cs="Times New Roman"/>
          <w:lang w:val="es-EC"/>
        </w:rPr>
        <w:t>Connectivity</w:t>
      </w:r>
      <w:proofErr w:type="spellEnd"/>
      <w:r w:rsidRPr="0084775B">
        <w:rPr>
          <w:rFonts w:ascii="Times New Roman" w:hAnsi="Times New Roman" w:cs="Times New Roman"/>
          <w:lang w:val="es-EC"/>
        </w:rPr>
        <w:t>). Se configuró un esquema robusto que incluye el control de llaves primarias, relaciones y tipos de datos adecuados para garantizar la atomicidad en operaciones CRUD de contenidos y facturaciones.</w:t>
      </w:r>
    </w:p>
    <w:p w14:paraId="20776AE8" w14:textId="77777777" w:rsidR="000879B5" w:rsidRDefault="000879B5" w:rsidP="000879B5">
      <w:pPr>
        <w:spacing w:after="120"/>
        <w:ind w:firstLine="720"/>
        <w:jc w:val="both"/>
        <w:rPr>
          <w:rFonts w:ascii="Times New Roman" w:hAnsi="Times New Roman" w:cs="Times New Roman"/>
          <w:lang w:val="es-EC"/>
        </w:rPr>
      </w:pPr>
    </w:p>
    <w:p w14:paraId="489CC508" w14:textId="77777777" w:rsidR="000879B5" w:rsidRPr="0084775B" w:rsidRDefault="000879B5" w:rsidP="000879B5">
      <w:pPr>
        <w:spacing w:after="120"/>
        <w:ind w:firstLine="720"/>
        <w:jc w:val="both"/>
        <w:rPr>
          <w:rFonts w:ascii="Times New Roman" w:hAnsi="Times New Roman" w:cs="Times New Roman"/>
          <w:lang w:val="es-EC"/>
        </w:rPr>
      </w:pPr>
    </w:p>
    <w:p w14:paraId="74A2310D" w14:textId="77777777" w:rsidR="00D040DE" w:rsidRPr="0084775B" w:rsidRDefault="00B85BA8" w:rsidP="000879B5">
      <w:pPr>
        <w:spacing w:before="360" w:after="160"/>
        <w:ind w:firstLine="36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b/>
          <w:lang w:val="es-EC"/>
        </w:rPr>
        <w:lastRenderedPageBreak/>
        <w:t>6. Pruebas Automatizadas (</w:t>
      </w:r>
      <w:proofErr w:type="spellStart"/>
      <w:r w:rsidRPr="0084775B">
        <w:rPr>
          <w:rFonts w:ascii="Times New Roman" w:hAnsi="Times New Roman" w:cs="Times New Roman"/>
          <w:b/>
          <w:lang w:val="es-EC"/>
        </w:rPr>
        <w:t>JUnit</w:t>
      </w:r>
      <w:proofErr w:type="spellEnd"/>
      <w:r w:rsidRPr="0084775B">
        <w:rPr>
          <w:rFonts w:ascii="Times New Roman" w:hAnsi="Times New Roman" w:cs="Times New Roman"/>
          <w:b/>
          <w:lang w:val="es-EC"/>
        </w:rPr>
        <w:t xml:space="preserve"> 5)</w:t>
      </w:r>
    </w:p>
    <w:p w14:paraId="0D40BD9B" w14:textId="6CD564BA" w:rsidR="00D040DE" w:rsidRPr="0084775B" w:rsidRDefault="00B85BA8" w:rsidP="000879B5">
      <w:pPr>
        <w:spacing w:after="120"/>
        <w:ind w:firstLine="36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Con la finalidad de garantizar la robustez técnica y la calidad del software antes de su puesta en producción, se construyó una suite de pruebas unitarias</w:t>
      </w:r>
      <w:r w:rsidR="000879B5">
        <w:rPr>
          <w:rFonts w:ascii="Times New Roman" w:hAnsi="Times New Roman" w:cs="Times New Roman"/>
          <w:lang w:val="es-EC"/>
        </w:rPr>
        <w:t xml:space="preserve"> </w:t>
      </w:r>
      <w:r w:rsidRPr="0084775B">
        <w:rPr>
          <w:rFonts w:ascii="Times New Roman" w:hAnsi="Times New Roman" w:cs="Times New Roman"/>
          <w:lang w:val="es-EC"/>
        </w:rPr>
        <w:t xml:space="preserve">con </w:t>
      </w:r>
      <w:proofErr w:type="spellStart"/>
      <w:r w:rsidRPr="0084775B">
        <w:rPr>
          <w:rFonts w:ascii="Times New Roman" w:hAnsi="Times New Roman" w:cs="Times New Roman"/>
          <w:lang w:val="es-EC"/>
        </w:rPr>
        <w:t>JUnit</w:t>
      </w:r>
      <w:proofErr w:type="spellEnd"/>
      <w:r w:rsidRPr="0084775B">
        <w:rPr>
          <w:rFonts w:ascii="Times New Roman" w:hAnsi="Times New Roman" w:cs="Times New Roman"/>
          <w:lang w:val="es-EC"/>
        </w:rPr>
        <w:t xml:space="preserve"> 5. Las pruebas automatizadas cubren con alta cobertura los siguientes puntos críticos:</w:t>
      </w:r>
    </w:p>
    <w:p w14:paraId="07B69CC8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Verificación del registro, actualización, lectura y borrado de contenidos y usuarios dentro de las tablas de la base de datos local.</w:t>
      </w:r>
    </w:p>
    <w:p w14:paraId="03A96459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Validación matemática exacta de las tarifas de suscripción mensual de acuerdo con los niveles de calidad requeridos (4K, HD, SD).</w:t>
      </w:r>
    </w:p>
    <w:p w14:paraId="147B6CF2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Pruebas de las reglas algorítmicas de recomendación automatizada en función de las preferencias de género cinematográfico.</w:t>
      </w:r>
    </w:p>
    <w:p w14:paraId="5E0F45BF" w14:textId="77777777" w:rsidR="00D040DE" w:rsidRPr="0084775B" w:rsidRDefault="00B85BA8" w:rsidP="0084775B">
      <w:pPr>
        <w:pStyle w:val="Listaconvietas"/>
        <w:spacing w:after="80"/>
        <w:jc w:val="both"/>
        <w:rPr>
          <w:rFonts w:ascii="Times New Roman" w:hAnsi="Times New Roman" w:cs="Times New Roman"/>
          <w:lang w:val="es-EC"/>
        </w:rPr>
      </w:pPr>
      <w:r w:rsidRPr="0084775B">
        <w:rPr>
          <w:rFonts w:ascii="Times New Roman" w:hAnsi="Times New Roman" w:cs="Times New Roman"/>
          <w:lang w:val="es-EC"/>
        </w:rPr>
        <w:t>Comprobación del comportamiento polimórfico de los objetos del catálogo multimedia.</w:t>
      </w:r>
    </w:p>
    <w:p w14:paraId="0AF39552" w14:textId="77777777" w:rsidR="00D040DE" w:rsidRPr="000879B5" w:rsidRDefault="00B85BA8" w:rsidP="000879B5">
      <w:pPr>
        <w:spacing w:before="360" w:after="160"/>
        <w:ind w:firstLine="360"/>
        <w:rPr>
          <w:rFonts w:ascii="Times New Roman" w:hAnsi="Times New Roman" w:cs="Times New Roman"/>
          <w:lang w:val="es-EC"/>
        </w:rPr>
      </w:pPr>
      <w:r w:rsidRPr="000879B5">
        <w:rPr>
          <w:rFonts w:ascii="Times New Roman" w:hAnsi="Times New Roman" w:cs="Times New Roman"/>
          <w:b/>
          <w:lang w:val="es-EC"/>
        </w:rPr>
        <w:t>7. Evidencias de Ejecución</w:t>
      </w:r>
    </w:p>
    <w:p w14:paraId="3DB4119A" w14:textId="77777777" w:rsidR="00D040DE" w:rsidRPr="000879B5" w:rsidRDefault="00B85BA8" w:rsidP="000879B5">
      <w:pPr>
        <w:spacing w:after="120"/>
        <w:ind w:firstLine="360"/>
        <w:jc w:val="both"/>
        <w:rPr>
          <w:rFonts w:ascii="Times New Roman" w:hAnsi="Times New Roman" w:cs="Times New Roman"/>
          <w:lang w:val="es-EC"/>
        </w:rPr>
      </w:pPr>
      <w:r w:rsidRPr="000879B5">
        <w:rPr>
          <w:rFonts w:ascii="Times New Roman" w:hAnsi="Times New Roman" w:cs="Times New Roman"/>
          <w:lang w:val="es-EC"/>
        </w:rPr>
        <w:t>A continuación, se disponen los espacios correspondientes para anexar las capturas de pantalla requeridas que actúan como fe de la correcta implementación del proyecto:</w:t>
      </w:r>
    </w:p>
    <w:p w14:paraId="77B47CFA" w14:textId="1228B262" w:rsidR="00D040DE" w:rsidRPr="000879B5" w:rsidRDefault="00B85BA8" w:rsidP="000879B5">
      <w:pPr>
        <w:spacing w:before="240" w:after="80"/>
        <w:ind w:firstLine="360"/>
        <w:rPr>
          <w:rFonts w:ascii="Times New Roman" w:hAnsi="Times New Roman" w:cs="Times New Roman"/>
          <w:lang w:val="es-EC"/>
        </w:rPr>
      </w:pPr>
      <w:r w:rsidRPr="000879B5">
        <w:rPr>
          <w:rFonts w:ascii="Times New Roman" w:hAnsi="Times New Roman" w:cs="Times New Roman"/>
          <w:b/>
          <w:lang w:val="es-EC"/>
        </w:rPr>
        <w:t>7.</w:t>
      </w:r>
      <w:r w:rsidR="000879B5">
        <w:rPr>
          <w:rFonts w:ascii="Times New Roman" w:hAnsi="Times New Roman" w:cs="Times New Roman"/>
          <w:b/>
          <w:lang w:val="es-EC"/>
        </w:rPr>
        <w:t>1</w:t>
      </w:r>
      <w:r w:rsidRPr="000879B5">
        <w:rPr>
          <w:rFonts w:ascii="Times New Roman" w:hAnsi="Times New Roman" w:cs="Times New Roman"/>
          <w:b/>
          <w:lang w:val="es-EC"/>
        </w:rPr>
        <w:t xml:space="preserve"> Reporte de Pruebas Unitarias </w:t>
      </w:r>
      <w:proofErr w:type="spellStart"/>
      <w:r w:rsidRPr="000879B5">
        <w:rPr>
          <w:rFonts w:ascii="Times New Roman" w:hAnsi="Times New Roman" w:cs="Times New Roman"/>
          <w:b/>
          <w:lang w:val="es-EC"/>
        </w:rPr>
        <w:t>JUnit</w:t>
      </w:r>
      <w:proofErr w:type="spellEnd"/>
      <w:r w:rsidRPr="000879B5">
        <w:rPr>
          <w:rFonts w:ascii="Times New Roman" w:hAnsi="Times New Roman" w:cs="Times New Roman"/>
          <w:b/>
          <w:lang w:val="es-EC"/>
        </w:rPr>
        <w:t xml:space="preserve"> 5 "En Verde"</w:t>
      </w:r>
    </w:p>
    <w:p w14:paraId="25477BC1" w14:textId="77777777" w:rsidR="0084775B" w:rsidRDefault="00B85BA8" w:rsidP="0084775B">
      <w:pPr>
        <w:spacing w:before="160" w:after="80"/>
        <w:jc w:val="center"/>
        <w:rPr>
          <w:rFonts w:ascii="Arial" w:hAnsi="Arial"/>
          <w:b/>
          <w:color w:val="5A5A5A"/>
          <w:sz w:val="28"/>
          <w:lang w:val="es-EC"/>
        </w:rPr>
      </w:pPr>
      <w:r w:rsidRPr="0084775B">
        <w:rPr>
          <w:rFonts w:ascii="Courier New" w:hAnsi="Courier New"/>
          <w:b/>
          <w:color w:val="5A5A5A"/>
          <w:sz w:val="20"/>
          <w:lang w:val="es-EC"/>
        </w:rPr>
        <w:br/>
      </w:r>
      <w:r w:rsidR="0084775B" w:rsidRPr="0084775B">
        <w:rPr>
          <w:rFonts w:ascii="Courier New" w:hAnsi="Courier New"/>
          <w:b/>
          <w:color w:val="5A5A5A"/>
          <w:sz w:val="20"/>
          <w:lang w:val="es-EC"/>
        </w:rPr>
        <w:drawing>
          <wp:inline distT="0" distB="0" distL="0" distR="0" wp14:anchorId="6BCA4802" wp14:editId="18B05927">
            <wp:extent cx="5733415" cy="2364105"/>
            <wp:effectExtent l="0" t="0" r="635" b="0"/>
            <wp:docPr id="151800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08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BDB2" w14:textId="77777777" w:rsidR="0084775B" w:rsidRDefault="0084775B" w:rsidP="0084775B">
      <w:pPr>
        <w:spacing w:before="160" w:after="80"/>
        <w:jc w:val="center"/>
        <w:rPr>
          <w:rFonts w:ascii="Arial" w:hAnsi="Arial"/>
          <w:b/>
          <w:color w:val="5A5A5A"/>
          <w:sz w:val="28"/>
          <w:lang w:val="es-EC"/>
        </w:rPr>
      </w:pPr>
      <w:r w:rsidRPr="0084775B">
        <w:rPr>
          <w:rFonts w:ascii="Arial" w:hAnsi="Arial"/>
          <w:b/>
          <w:color w:val="5A5A5A"/>
          <w:sz w:val="28"/>
          <w:lang w:val="es-EC"/>
        </w:rPr>
        <w:drawing>
          <wp:inline distT="0" distB="0" distL="0" distR="0" wp14:anchorId="45893BDE" wp14:editId="7400CBA2">
            <wp:extent cx="5733415" cy="2393315"/>
            <wp:effectExtent l="0" t="0" r="635" b="6985"/>
            <wp:docPr id="69017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3E97" w14:textId="77777777" w:rsidR="000879B5" w:rsidRDefault="0084775B" w:rsidP="000879B5">
      <w:pPr>
        <w:spacing w:before="160" w:after="80"/>
        <w:rPr>
          <w:rFonts w:ascii="Times New Roman" w:hAnsi="Times New Roman" w:cs="Times New Roman"/>
          <w:b/>
          <w:szCs w:val="18"/>
          <w:lang w:val="es-EC"/>
        </w:rPr>
      </w:pPr>
      <w:r w:rsidRPr="0084775B">
        <w:rPr>
          <w:rFonts w:ascii="Arial" w:hAnsi="Arial"/>
          <w:b/>
          <w:color w:val="5A5A5A"/>
          <w:sz w:val="28"/>
          <w:lang w:val="es-EC"/>
        </w:rPr>
        <w:lastRenderedPageBreak/>
        <w:drawing>
          <wp:inline distT="0" distB="0" distL="0" distR="0" wp14:anchorId="649F9A1C" wp14:editId="1A77C4BB">
            <wp:extent cx="5733415" cy="2405380"/>
            <wp:effectExtent l="0" t="0" r="635" b="0"/>
            <wp:docPr id="155690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07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3E6E" w14:textId="3A844574" w:rsidR="00D040DE" w:rsidRPr="0084775B" w:rsidRDefault="00B85BA8" w:rsidP="000879B5">
      <w:pPr>
        <w:spacing w:before="160" w:after="80"/>
        <w:ind w:firstLine="720"/>
        <w:rPr>
          <w:lang w:val="es-EC"/>
        </w:rPr>
      </w:pPr>
      <w:r w:rsidRPr="000879B5">
        <w:rPr>
          <w:rFonts w:ascii="Times New Roman" w:hAnsi="Times New Roman" w:cs="Times New Roman"/>
          <w:b/>
          <w:szCs w:val="18"/>
          <w:lang w:val="es-EC"/>
        </w:rPr>
        <w:t>7.</w:t>
      </w:r>
      <w:r w:rsidR="000879B5">
        <w:rPr>
          <w:rFonts w:ascii="Times New Roman" w:hAnsi="Times New Roman" w:cs="Times New Roman"/>
          <w:b/>
          <w:szCs w:val="18"/>
          <w:lang w:val="es-EC"/>
        </w:rPr>
        <w:t>2</w:t>
      </w:r>
      <w:r w:rsidRPr="000879B5">
        <w:rPr>
          <w:rFonts w:ascii="Times New Roman" w:hAnsi="Times New Roman" w:cs="Times New Roman"/>
          <w:b/>
          <w:szCs w:val="18"/>
          <w:lang w:val="es-EC"/>
        </w:rPr>
        <w:t xml:space="preserve"> Consola de Ejecución de la Aplicación y Conexión SQLite</w:t>
      </w:r>
    </w:p>
    <w:p w14:paraId="6ADDCA66" w14:textId="2C20F005" w:rsidR="00D040DE" w:rsidRDefault="00B85BA8" w:rsidP="0084775B">
      <w:pPr>
        <w:spacing w:before="160" w:after="80"/>
        <w:jc w:val="center"/>
        <w:rPr>
          <w:lang w:val="es-EC"/>
        </w:rPr>
      </w:pPr>
      <w:r w:rsidRPr="0084775B">
        <w:rPr>
          <w:rFonts w:ascii="Courier New" w:hAnsi="Courier New"/>
          <w:b/>
          <w:color w:val="5A5A5A"/>
          <w:sz w:val="20"/>
          <w:lang w:val="es-EC"/>
        </w:rPr>
        <w:br/>
      </w:r>
      <w:r w:rsidR="0084775B" w:rsidRPr="0084775B">
        <w:rPr>
          <w:rFonts w:ascii="Courier New" w:hAnsi="Courier New"/>
          <w:b/>
          <w:color w:val="5A5A5A"/>
          <w:sz w:val="20"/>
          <w:lang w:val="es-EC"/>
        </w:rPr>
        <w:drawing>
          <wp:inline distT="0" distB="0" distL="0" distR="0" wp14:anchorId="06A4B9D9" wp14:editId="7075B40E">
            <wp:extent cx="5733415" cy="3222625"/>
            <wp:effectExtent l="0" t="0" r="635" b="0"/>
            <wp:docPr id="1245723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3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B827" w14:textId="106D5995" w:rsidR="0084775B" w:rsidRDefault="0084775B" w:rsidP="0084775B">
      <w:pPr>
        <w:spacing w:before="160" w:after="80"/>
        <w:jc w:val="center"/>
        <w:rPr>
          <w:lang w:val="es-EC"/>
        </w:rPr>
      </w:pPr>
      <w:r w:rsidRPr="0084775B">
        <w:rPr>
          <w:lang w:val="es-EC"/>
        </w:rPr>
        <w:lastRenderedPageBreak/>
        <w:drawing>
          <wp:inline distT="0" distB="0" distL="0" distR="0" wp14:anchorId="4E12667F" wp14:editId="4172043A">
            <wp:extent cx="5733415" cy="3222625"/>
            <wp:effectExtent l="0" t="0" r="635" b="0"/>
            <wp:docPr id="1456685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5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2EDD" w14:textId="6C2F463D" w:rsidR="0084775B" w:rsidRDefault="0084775B" w:rsidP="0084775B">
      <w:pPr>
        <w:spacing w:before="160" w:after="80"/>
        <w:jc w:val="center"/>
        <w:rPr>
          <w:lang w:val="es-EC"/>
        </w:rPr>
      </w:pPr>
      <w:r w:rsidRPr="0084775B">
        <w:rPr>
          <w:lang w:val="es-EC"/>
        </w:rPr>
        <w:drawing>
          <wp:inline distT="0" distB="0" distL="0" distR="0" wp14:anchorId="6CA68480" wp14:editId="1DF12618">
            <wp:extent cx="5733415" cy="3222625"/>
            <wp:effectExtent l="0" t="0" r="635" b="0"/>
            <wp:docPr id="1347506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06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4EE2" w14:textId="6149CEA9" w:rsidR="0084775B" w:rsidRPr="0084775B" w:rsidRDefault="0084775B" w:rsidP="0084775B">
      <w:pPr>
        <w:spacing w:before="160" w:after="80"/>
        <w:jc w:val="center"/>
        <w:rPr>
          <w:lang w:val="es-EC"/>
        </w:rPr>
      </w:pPr>
    </w:p>
    <w:sectPr w:rsidR="0084775B" w:rsidRPr="0084775B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986FB8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367792">
    <w:abstractNumId w:val="8"/>
  </w:num>
  <w:num w:numId="2" w16cid:durableId="1172525923">
    <w:abstractNumId w:val="6"/>
  </w:num>
  <w:num w:numId="3" w16cid:durableId="1712538669">
    <w:abstractNumId w:val="5"/>
  </w:num>
  <w:num w:numId="4" w16cid:durableId="959071870">
    <w:abstractNumId w:val="4"/>
  </w:num>
  <w:num w:numId="5" w16cid:durableId="1067339509">
    <w:abstractNumId w:val="7"/>
  </w:num>
  <w:num w:numId="6" w16cid:durableId="1656883795">
    <w:abstractNumId w:val="3"/>
  </w:num>
  <w:num w:numId="7" w16cid:durableId="768280351">
    <w:abstractNumId w:val="2"/>
  </w:num>
  <w:num w:numId="8" w16cid:durableId="660472739">
    <w:abstractNumId w:val="1"/>
  </w:num>
  <w:num w:numId="9" w16cid:durableId="1542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B5"/>
    <w:rsid w:val="0015074B"/>
    <w:rsid w:val="0029639D"/>
    <w:rsid w:val="00326F90"/>
    <w:rsid w:val="0062599C"/>
    <w:rsid w:val="0084775B"/>
    <w:rsid w:val="00AA1D8D"/>
    <w:rsid w:val="00B47730"/>
    <w:rsid w:val="00CB0664"/>
    <w:rsid w:val="00D040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13304"/>
  <w14:defaultImageDpi w14:val="300"/>
  <w15:docId w15:val="{569B5B11-4A2A-4C3F-AD50-8D80E051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1093</Words>
  <Characters>6014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Mateo Jaramillo Salinas</cp:lastModifiedBy>
  <cp:revision>2</cp:revision>
  <dcterms:created xsi:type="dcterms:W3CDTF">2026-07-19T23:01:00Z</dcterms:created>
  <dcterms:modified xsi:type="dcterms:W3CDTF">2026-07-19T23:01:00Z</dcterms:modified>
  <cp:category/>
</cp:coreProperties>
</file>