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right" w:pos="13950"/>
        </w:tabs>
        <w:spacing w:lineRule="auto" w:after="120"/>
        <w:ind w:left="274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T2D-GENES PROPOSAL SUBMISSION FORM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b w:val="1"/>
          <w:vertAlign w:val="baseline"/>
          <w:rtl w:val="0"/>
        </w:rPr>
        <w:tab/>
        <w:t xml:space="preserve">May 2013 version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3846.0" w:type="dxa"/>
        <w:jc w:val="left"/>
        <w:tblInd w:w="28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3856"/>
        <w:gridCol w:w="9990"/>
        <w:tblGridChange w:id="0">
          <w:tblGrid>
            <w:gridCol w:w="3856"/>
            <w:gridCol w:w="9990"/>
          </w:tblGrid>
        </w:tblGridChange>
      </w:tblGrid>
      <w:tr>
        <w:tc>
          <w:tcPr>
            <w:tcBorders>
              <w:bottom w:color="000000" w:space="0" w:val="single" w:sz="4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Proposal #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  <w:shd w:fill="bfbfbf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Proposed by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Pablo Cingolani &amp; Rob Sladek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T2D-GENES group</w:t>
            </w:r>
            <w:r w:rsidRPr="00000000" w:rsidR="00000000" w:rsidDel="00000000">
              <w:rPr>
                <w:vertAlign w:val="baseline"/>
                <w:rtl w:val="0"/>
              </w:rPr>
              <w:t xml:space="preserve"> (if any)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T2D exomes project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Date submitted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Project participants</w:t>
            </w:r>
            <w:r w:rsidRPr="00000000" w:rsidR="00000000" w:rsidDel="00000000">
              <w:rPr>
                <w:vertAlign w:val="baseline"/>
                <w:rtl w:val="0"/>
              </w:rPr>
              <w:t xml:space="preserve"> </w:t>
              <w:br w:type="textWrapping"/>
              <w:t xml:space="preserve">(include at least PIs for sites involved; no need to update members of PI groups)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Pablo Cingolani, Mathieu Blanchette &amp; Rob Sladek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Title of project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Epistatic GWAS analysis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Data type </w:t>
            </w:r>
            <w:r w:rsidRPr="00000000" w:rsidR="00000000" w:rsidDel="00000000">
              <w:rPr>
                <w:vertAlign w:val="baseline"/>
                <w:rtl w:val="0"/>
              </w:rPr>
              <w:t xml:space="preserve">(e.g. Project 2 genomes, Project 1 exomes, all exomes)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1 (Exomes)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Phenotypes/clinical data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Type 2 Diabetes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2" w:line="240" w:before="2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Will data be used from all available samples or a subset? 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2" w:line="240" w:before="2"/>
              <w:contextualSpacing w:val="0"/>
            </w:pPr>
            <w:r w:rsidRPr="00000000" w:rsidR="00000000" w:rsidDel="00000000">
              <w:rPr>
                <w:rtl w:val="0"/>
              </w:rPr>
              <w:t xml:space="preserve">All available samples.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2" w:line="240" w:before="2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Brief description of project analysis plans or lookup requested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000000" w:space="0" w:val="single" w:sz="4"/>
            </w:tcBorders>
          </w:tcPr>
          <w:p w:rsidP="00000000" w:rsidRPr="00000000" w:rsidR="00000000" w:rsidDel="00000000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We developed methods and pipelines to perform large scale epistatic analysis of pair of variants whose epistatic interaction might affect phenotypic (T2D) risk. 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How may this analysis overlap primary T2D-GENES consortium projects?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What are your current plans for publication and authorship?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This is a thesis project. We’d like to submit a paper by mid February (after the main paper is submitted).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Will data (e.g. VCFs) be shared with investigators outside T2D-GENES? </w:t>
            </w:r>
            <w:r w:rsidRPr="00000000" w:rsidR="00000000" w:rsidDel="00000000">
              <w:rPr>
                <w:vertAlign w:val="baseline"/>
                <w:rtl w:val="0"/>
              </w:rPr>
              <w:t xml:space="preserve">Only aggregate data may be shared directly.  Outside investigators must access individual-level data through dbGaP. 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Will results be distributed to investigators outside T2D-GENES?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We intend to publish only a list of “top hits” and execution times.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Status of institutional IRB(s) </w:t>
              <w:br w:type="textWrapping"/>
            </w:r>
            <w:r w:rsidRPr="00000000" w:rsidR="00000000" w:rsidDel="00000000">
              <w:rPr>
                <w:vertAlign w:val="baseline"/>
                <w:rtl w:val="0"/>
              </w:rPr>
              <w:t xml:space="preserve">(approved, pending, not applicable)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Additional comments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T2DGENES_data_access_Pablo_Cingolani_Rob_Sladek_20150117.doc.docx</dc:title>
</cp:coreProperties>
</file>