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Installation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You will find two files in the zip archive as follows: </w:t>
      </w:r>
    </w:p>
    <w:p w:rsidR="00537640" w:rsidRDefault="00537640" w:rsidP="00537640">
      <w:pPr>
        <w:pStyle w:val="NormalWeb"/>
        <w:ind w:left="72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FragmentAlignmentAutomation.exe</w:t>
      </w:r>
    </w:p>
    <w:p w:rsidR="00537640" w:rsidRDefault="00537640" w:rsidP="00537640">
      <w:pPr>
        <w:pStyle w:val="NormalWeb"/>
        <w:ind w:left="72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FragmentAlignmentAutomation.exe.config</w:t>
      </w:r>
      <w:proofErr w:type="spellEnd"/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  <w:lang w:val="en-US"/>
        </w:rPr>
        <w:t>Unzip and copy both of these files into the Studio installation folder and launch the exe from there.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t> 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Usage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 xml:space="preserve">Add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sdltm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files by Drag ‘n Drop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Click on the button ‘Start Processing’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Note</w:t>
      </w:r>
      <w:r>
        <w:rPr>
          <w:rFonts w:ascii="Calibri" w:hAnsi="Calibri" w:cs="Calibri"/>
          <w:sz w:val="22"/>
          <w:szCs w:val="22"/>
          <w:lang w:val="en-US"/>
        </w:rPr>
        <w:t xml:space="preserve">: if you need to remove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sdltm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files form the list, then simply select those files and hit the delete key.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t> 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t> 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Processors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have built the modules using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async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/await pattern, so the processor will chug along in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backround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not complain to the user unless there are errors to report.  Please bear in mind that the UI and code is very ad-hoc for the moment; I have </w:t>
      </w:r>
      <w:r>
        <w:rPr>
          <w:rFonts w:ascii="Calibri" w:hAnsi="Calibri" w:cs="Calibri"/>
          <w:sz w:val="22"/>
          <w:szCs w:val="22"/>
          <w:u w:val="single"/>
          <w:lang w:val="en-US"/>
        </w:rPr>
        <w:t>not</w:t>
      </w:r>
      <w:r>
        <w:rPr>
          <w:rFonts w:ascii="Calibri" w:hAnsi="Calibri" w:cs="Calibri"/>
          <w:sz w:val="22"/>
          <w:szCs w:val="22"/>
          <w:lang w:val="en-US"/>
        </w:rPr>
        <w:t xml:space="preserve"> tested for a lot of scenarios, exceptions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…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  the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log report is a bit thin also… sorry for this;  I needed to concentrate on getting it all working first.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t> 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  <w:lang w:val="en-US"/>
        </w:rPr>
        <w:t>There are five individual modules that can be added/removed from the processor as follows: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Create new TM with fragment alignment support enabled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Export TMX from original TM (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only if TM is new and didn’t have FGA support initially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Import TMX into the new TM (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only if TM is new and didn’t have FGA support initially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Build the Translation Model</w:t>
      </w:r>
    </w:p>
    <w:p w:rsidR="00537640" w:rsidRDefault="00537640" w:rsidP="00537640">
      <w:pPr>
        <w:pStyle w:val="NormalWeb"/>
        <w:ind w:left="360" w:hanging="360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2"/>
          <w:szCs w:val="22"/>
          <w:lang w:val="en-US"/>
        </w:rPr>
        <w:t></w:t>
      </w:r>
      <w:r>
        <w:t xml:space="preserve">         </w:t>
      </w:r>
      <w:r>
        <w:rPr>
          <w:rFonts w:ascii="Calibri" w:hAnsi="Calibri" w:cs="Calibri"/>
          <w:sz w:val="22"/>
          <w:szCs w:val="22"/>
          <w:lang w:val="en-US"/>
        </w:rPr>
        <w:t>Align the Translation Units</w:t>
      </w:r>
    </w:p>
    <w:p w:rsidR="00537640" w:rsidRDefault="00537640" w:rsidP="005376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Note</w:t>
      </w:r>
      <w:r>
        <w:rPr>
          <w:rFonts w:ascii="Calibri" w:hAnsi="Calibri" w:cs="Calibri"/>
          <w:sz w:val="22"/>
          <w:szCs w:val="22"/>
          <w:lang w:val="en-US"/>
        </w:rPr>
        <w:t>: There is no UI that allows you to change this order for now, however, it is possible; just didn’t have time to build a UI for this.</w:t>
      </w:r>
    </w:p>
    <w:p w:rsidR="000B610D" w:rsidRDefault="000B610D">
      <w:bookmarkStart w:id="0" w:name="_GoBack"/>
      <w:bookmarkEnd w:id="0"/>
    </w:p>
    <w:sectPr w:rsidR="000B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E2"/>
    <w:rsid w:val="000B610D"/>
    <w:rsid w:val="00537640"/>
    <w:rsid w:val="00B1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E896D-10E3-4AF6-A68D-1DBDB372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1246</Characters>
  <Application>Microsoft Office Word</Application>
  <DocSecurity>0</DocSecurity>
  <Lines>10</Lines>
  <Paragraphs>2</Paragraphs>
  <ScaleCrop>false</ScaleCrop>
  <Company>SDL PLC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Albu</dc:creator>
  <cp:keywords/>
  <dc:description/>
  <cp:lastModifiedBy>Emanuel Albu</cp:lastModifiedBy>
  <cp:revision>3</cp:revision>
  <dcterms:created xsi:type="dcterms:W3CDTF">2019-05-08T09:04:00Z</dcterms:created>
  <dcterms:modified xsi:type="dcterms:W3CDTF">2019-05-08T09:04:00Z</dcterms:modified>
</cp:coreProperties>
</file>