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53CC5" w14:textId="77777777" w:rsidR="002240CD" w:rsidRPr="008F61B7" w:rsidRDefault="002240CD" w:rsidP="002240CD">
      <w:pPr>
        <w:pStyle w:val="Heading1"/>
        <w:spacing w:line="360" w:lineRule="auto"/>
        <w:jc w:val="both"/>
        <w:rPr>
          <w:rFonts w:ascii="Arial" w:hAnsi="Arial" w:cs="Arial"/>
          <w:b w:val="0"/>
          <w:bCs w:val="0"/>
          <w:color w:val="auto"/>
          <w:sz w:val="24"/>
          <w:szCs w:val="24"/>
        </w:rPr>
      </w:pPr>
      <w:bookmarkStart w:id="0" w:name="_Toc203992466"/>
      <w:r w:rsidRPr="008F61B7">
        <w:rPr>
          <w:rFonts w:ascii="Arial" w:hAnsi="Arial" w:cs="Arial"/>
          <w:color w:val="auto"/>
          <w:sz w:val="24"/>
          <w:szCs w:val="24"/>
        </w:rPr>
        <w:t>CHAPTER 1: INTRODUCTION</w:t>
      </w:r>
      <w:bookmarkEnd w:id="0"/>
    </w:p>
    <w:p w14:paraId="24D936CC" w14:textId="77777777" w:rsidR="002240CD" w:rsidRPr="008F61B7" w:rsidRDefault="002240CD" w:rsidP="002240CD">
      <w:pPr>
        <w:spacing w:line="360" w:lineRule="auto"/>
        <w:jc w:val="both"/>
      </w:pPr>
    </w:p>
    <w:p w14:paraId="3C17F2DF" w14:textId="77777777" w:rsidR="002240CD" w:rsidRPr="008F61B7" w:rsidRDefault="002240CD" w:rsidP="002240CD">
      <w:pPr>
        <w:pStyle w:val="Heading2"/>
        <w:spacing w:line="360" w:lineRule="auto"/>
        <w:jc w:val="both"/>
        <w:rPr>
          <w:rFonts w:ascii="Arial" w:hAnsi="Arial" w:cs="Arial"/>
          <w:b/>
          <w:bCs/>
          <w:color w:val="auto"/>
          <w:sz w:val="24"/>
          <w:szCs w:val="24"/>
        </w:rPr>
      </w:pPr>
      <w:bookmarkStart w:id="1" w:name="_Toc203992467"/>
      <w:r>
        <w:rPr>
          <w:rFonts w:ascii="Arial" w:hAnsi="Arial" w:cs="Arial"/>
          <w:b/>
          <w:bCs/>
          <w:color w:val="auto"/>
          <w:sz w:val="24"/>
          <w:szCs w:val="24"/>
        </w:rPr>
        <w:t xml:space="preserve">1.1 </w:t>
      </w:r>
      <w:r w:rsidRPr="008F61B7">
        <w:rPr>
          <w:rFonts w:ascii="Arial" w:hAnsi="Arial" w:cs="Arial"/>
          <w:b/>
          <w:bCs/>
          <w:color w:val="auto"/>
          <w:sz w:val="24"/>
          <w:szCs w:val="24"/>
        </w:rPr>
        <w:t>Background of the Study</w:t>
      </w:r>
      <w:bookmarkEnd w:id="1"/>
      <w:r w:rsidRPr="008F61B7">
        <w:rPr>
          <w:rFonts w:ascii="Arial" w:hAnsi="Arial" w:cs="Arial"/>
          <w:b/>
          <w:bCs/>
          <w:color w:val="auto"/>
          <w:sz w:val="24"/>
          <w:szCs w:val="24"/>
        </w:rPr>
        <w:t xml:space="preserve"> </w:t>
      </w:r>
    </w:p>
    <w:p w14:paraId="7DCD28C7" w14:textId="77777777" w:rsidR="002240CD" w:rsidRPr="00054627" w:rsidRDefault="002240CD" w:rsidP="002240CD">
      <w:pPr>
        <w:spacing w:line="360" w:lineRule="auto"/>
        <w:jc w:val="both"/>
        <w:rPr>
          <w:rFonts w:eastAsia="Aptos"/>
          <w:lang w:val="en-GB"/>
        </w:rPr>
      </w:pPr>
      <w:r w:rsidRPr="00054627">
        <w:rPr>
          <w:rFonts w:eastAsia="Aptos"/>
          <w:lang w:val="en-GB"/>
        </w:rPr>
        <w:t>An academic library is the backbone of the university. Academic libraries support the teaching, learning, and research activities of its the university community. The users of the academic library are the students, staff members and researchers.</w:t>
      </w:r>
    </w:p>
    <w:p w14:paraId="42A25D58" w14:textId="77777777" w:rsidR="002240CD" w:rsidRPr="00054627" w:rsidRDefault="002240CD" w:rsidP="002240CD">
      <w:pPr>
        <w:spacing w:line="360" w:lineRule="auto"/>
        <w:jc w:val="both"/>
        <w:rPr>
          <w:rFonts w:eastAsia="Aptos"/>
          <w:lang w:val="en-GB"/>
        </w:rPr>
      </w:pPr>
      <w:r w:rsidRPr="00054627">
        <w:rPr>
          <w:rFonts w:eastAsia="Aptos"/>
          <w:lang w:val="en-GB"/>
        </w:rPr>
        <w:t>According to Adeniran, P. (2011) the role of an academic library is to promote learning, teaching, and scholarship through access to a range of services and resources like scholarly databases, e-books, print collections, study spaces, and teaching support is but one of the many things academic libraries do. Users significantly shape the services and relevance of academic libraries in a collaborative manner. They use library resources to achieve academic and research goals, provide feedback to improve collections or services, and co-create knowledge through such activities as participating in the institutional repository or partnering in digital projects. The library's instructional mission is driven by its users attending various workshops; this participation further develops their information literacy skills and fosters a culture of critical inquiry</w:t>
      </w:r>
      <w:sdt>
        <w:sdtPr>
          <w:rPr>
            <w:rFonts w:eastAsia="Aptos"/>
            <w:lang w:val="en-GB"/>
          </w:rPr>
          <w:id w:val="1406953557"/>
          <w:citation/>
        </w:sdtPr>
        <w:sdtContent>
          <w:r w:rsidRPr="00054627">
            <w:rPr>
              <w:rFonts w:eastAsia="Aptos"/>
              <w:lang w:val="en-GB"/>
            </w:rPr>
            <w:fldChar w:fldCharType="begin"/>
          </w:r>
          <w:r w:rsidRPr="00054627">
            <w:rPr>
              <w:rFonts w:eastAsia="Aptos"/>
              <w:lang w:val="en-GB"/>
            </w:rPr>
            <w:instrText xml:space="preserve"> CITATION Ame23 \l 2057 </w:instrText>
          </w:r>
          <w:r w:rsidRPr="00054627">
            <w:rPr>
              <w:rFonts w:eastAsia="Aptos"/>
              <w:lang w:val="en-GB"/>
            </w:rPr>
            <w:fldChar w:fldCharType="separate"/>
          </w:r>
          <w:r w:rsidRPr="00054627">
            <w:rPr>
              <w:rFonts w:eastAsia="Aptos"/>
              <w:noProof/>
              <w:lang w:val="en-GB"/>
            </w:rPr>
            <w:t xml:space="preserve"> (American Library Association, 2023)</w:t>
          </w:r>
          <w:r w:rsidRPr="00054627">
            <w:rPr>
              <w:rFonts w:eastAsia="Aptos"/>
              <w:lang w:val="en-GB"/>
            </w:rPr>
            <w:fldChar w:fldCharType="end"/>
          </w:r>
        </w:sdtContent>
      </w:sdt>
      <w:r w:rsidRPr="00054627">
        <w:rPr>
          <w:rFonts w:eastAsia="Aptos"/>
          <w:lang w:val="en-GB"/>
        </w:rPr>
        <w:t>.</w:t>
      </w:r>
    </w:p>
    <w:p w14:paraId="69E3C6F8" w14:textId="77777777" w:rsidR="002240CD" w:rsidRPr="00054627" w:rsidRDefault="002240CD" w:rsidP="002240CD">
      <w:pPr>
        <w:spacing w:line="360" w:lineRule="auto"/>
        <w:jc w:val="both"/>
        <w:rPr>
          <w:rFonts w:eastAsia="Aptos"/>
          <w:lang w:val="en-GB"/>
        </w:rPr>
      </w:pPr>
      <w:r w:rsidRPr="00054627">
        <w:rPr>
          <w:rFonts w:eastAsia="Aptos"/>
          <w:lang w:val="en-GB"/>
        </w:rPr>
        <w:t>The academic library provides curated collections (which may include books, journals, databases, archive materials), instructional services (such as information literacy programs), research assistance, digital and physical facilities and services tailored for the institution's academic programs and scholarly activities. Academic libraries always have on staff, professional librarians and are usually the main meeting points for intellectual engagement for their respective institutions</w:t>
      </w:r>
      <w:sdt>
        <w:sdtPr>
          <w:rPr>
            <w:rFonts w:eastAsia="Aptos"/>
            <w:lang w:val="en-GB"/>
          </w:rPr>
          <w:id w:val="368104380"/>
          <w:citation/>
        </w:sdtPr>
        <w:sdtContent>
          <w:r w:rsidRPr="00054627">
            <w:rPr>
              <w:rFonts w:eastAsia="Aptos"/>
              <w:lang w:val="en-GB"/>
            </w:rPr>
            <w:fldChar w:fldCharType="begin"/>
          </w:r>
          <w:r w:rsidRPr="00054627">
            <w:rPr>
              <w:rFonts w:eastAsia="Aptos"/>
              <w:lang w:val="en-GB"/>
            </w:rPr>
            <w:instrText xml:space="preserve"> CITATION Uni23 \l 2057 </w:instrText>
          </w:r>
          <w:r w:rsidRPr="00054627">
            <w:rPr>
              <w:rFonts w:eastAsia="Aptos"/>
              <w:lang w:val="en-GB"/>
            </w:rPr>
            <w:fldChar w:fldCharType="separate"/>
          </w:r>
          <w:r w:rsidRPr="00054627">
            <w:rPr>
              <w:rFonts w:eastAsia="Aptos"/>
              <w:noProof/>
              <w:lang w:val="en-GB"/>
            </w:rPr>
            <w:t xml:space="preserve"> (University of Staffordshire, 2023)</w:t>
          </w:r>
          <w:r w:rsidRPr="00054627">
            <w:rPr>
              <w:rFonts w:eastAsia="Aptos"/>
              <w:lang w:val="en-GB"/>
            </w:rPr>
            <w:fldChar w:fldCharType="end"/>
          </w:r>
        </w:sdtContent>
      </w:sdt>
      <w:r w:rsidRPr="00054627">
        <w:rPr>
          <w:rFonts w:eastAsia="Aptos"/>
          <w:lang w:val="en-GB"/>
        </w:rPr>
        <w:t>.</w:t>
      </w:r>
    </w:p>
    <w:p w14:paraId="6254F54E" w14:textId="77777777" w:rsidR="002240CD" w:rsidRPr="00054627" w:rsidRDefault="002240CD" w:rsidP="002240CD">
      <w:pPr>
        <w:spacing w:line="360" w:lineRule="auto"/>
        <w:jc w:val="both"/>
        <w:rPr>
          <w:rFonts w:eastAsia="Aptos"/>
          <w:lang w:val="en-GB"/>
        </w:rPr>
      </w:pPr>
    </w:p>
    <w:p w14:paraId="705389AC" w14:textId="77777777" w:rsidR="002240CD" w:rsidRPr="00054627" w:rsidRDefault="002240CD" w:rsidP="002240CD">
      <w:pPr>
        <w:spacing w:line="360" w:lineRule="auto"/>
        <w:jc w:val="both"/>
        <w:rPr>
          <w:rFonts w:eastAsia="Aptos"/>
          <w:lang w:val="en-GB"/>
        </w:rPr>
      </w:pPr>
      <w:r w:rsidRPr="00054627">
        <w:rPr>
          <w:rFonts w:eastAsia="Aptos"/>
          <w:lang w:val="en-GB"/>
        </w:rPr>
        <w:t xml:space="preserve">Academic libraries have several sections responsible for needed services. Acquisitions section can be considered the “business” part of Technical Services. This department’s purpose is to obtain selected items and provide payment. They work in coordination with book vendors, publishers, and license providers to secure access for library staff and patrons. </w:t>
      </w:r>
    </w:p>
    <w:p w14:paraId="4FD5919B" w14:textId="77777777" w:rsidR="002240CD" w:rsidRPr="00054627" w:rsidRDefault="002240CD" w:rsidP="002240CD">
      <w:pPr>
        <w:spacing w:line="360" w:lineRule="auto"/>
        <w:jc w:val="both"/>
        <w:rPr>
          <w:rFonts w:eastAsia="Aptos"/>
          <w:lang w:val="en-GB"/>
        </w:rPr>
      </w:pPr>
      <w:r w:rsidRPr="00054627">
        <w:rPr>
          <w:rFonts w:eastAsia="Aptos"/>
          <w:lang w:val="en-GB"/>
        </w:rPr>
        <w:lastRenderedPageBreak/>
        <w:t>Technical Services includes cataloguing, collections development, acquisitions, and other aspects of the library that occur without much direct patron involvement.</w:t>
      </w:r>
    </w:p>
    <w:p w14:paraId="4F3FC68B" w14:textId="77777777" w:rsidR="002240CD" w:rsidRPr="00054627" w:rsidRDefault="002240CD" w:rsidP="002240CD">
      <w:pPr>
        <w:spacing w:line="360" w:lineRule="auto"/>
        <w:jc w:val="both"/>
        <w:rPr>
          <w:rFonts w:eastAsia="Aptos"/>
          <w:lang w:val="en-GB"/>
        </w:rPr>
      </w:pPr>
      <w:r w:rsidRPr="00054627">
        <w:rPr>
          <w:rFonts w:eastAsia="Aptos"/>
          <w:lang w:val="en-GB"/>
        </w:rPr>
        <w:t>Patron Services, also called public services, include any function of the library that facilitates patron-librarian interactions. Circulation is considered a subset of Patron Services. Other examples of Patron Services include programming, booklist creation, computer labs, informational videos, and other initiatives.</w:t>
      </w:r>
    </w:p>
    <w:p w14:paraId="5CB0972A" w14:textId="77777777" w:rsidR="002240CD" w:rsidRPr="00054627" w:rsidRDefault="002240CD" w:rsidP="002240CD">
      <w:pPr>
        <w:spacing w:line="360" w:lineRule="auto"/>
        <w:jc w:val="both"/>
        <w:rPr>
          <w:rFonts w:eastAsia="Aptos"/>
          <w:lang w:val="en-GB"/>
        </w:rPr>
      </w:pPr>
      <w:r w:rsidRPr="00054627">
        <w:rPr>
          <w:rFonts w:eastAsia="Aptos"/>
          <w:lang w:val="en-GB"/>
        </w:rPr>
        <w:t>Reference departments have three primary purposes: to directly assist specific users in their pursuit of information, to educate and assist users in using resources effectively, and to instruct users on how to perform searches so they can become self-sufficient at finding resources</w:t>
      </w:r>
      <w:sdt>
        <w:sdtPr>
          <w:rPr>
            <w:rFonts w:eastAsia="Aptos"/>
            <w:lang w:val="en-GB"/>
          </w:rPr>
          <w:id w:val="374272652"/>
          <w:citation/>
        </w:sdtPr>
        <w:sdtContent>
          <w:r w:rsidRPr="00054627">
            <w:rPr>
              <w:rFonts w:eastAsia="Aptos"/>
              <w:lang w:val="en-GB"/>
            </w:rPr>
            <w:fldChar w:fldCharType="begin"/>
          </w:r>
          <w:r w:rsidRPr="00054627">
            <w:rPr>
              <w:rFonts w:eastAsia="Aptos"/>
              <w:lang w:val="en-GB"/>
            </w:rPr>
            <w:instrText xml:space="preserve">CITATION Que23 \l 2057 </w:instrText>
          </w:r>
          <w:r w:rsidRPr="00054627">
            <w:rPr>
              <w:rFonts w:eastAsia="Aptos"/>
              <w:lang w:val="en-GB"/>
            </w:rPr>
            <w:fldChar w:fldCharType="separate"/>
          </w:r>
          <w:r w:rsidRPr="00054627">
            <w:rPr>
              <w:rFonts w:eastAsia="Aptos"/>
              <w:noProof/>
              <w:lang w:val="en-GB"/>
            </w:rPr>
            <w:t xml:space="preserve"> (Archives, 2023)</w:t>
          </w:r>
          <w:r w:rsidRPr="00054627">
            <w:rPr>
              <w:rFonts w:eastAsia="Aptos"/>
              <w:lang w:val="en-GB"/>
            </w:rPr>
            <w:fldChar w:fldCharType="end"/>
          </w:r>
        </w:sdtContent>
      </w:sdt>
      <w:r w:rsidRPr="00054627">
        <w:rPr>
          <w:rFonts w:eastAsia="Aptos"/>
          <w:lang w:val="en-GB"/>
        </w:rPr>
        <w:t>.</w:t>
      </w:r>
    </w:p>
    <w:p w14:paraId="7DA409D6" w14:textId="77777777" w:rsidR="002240CD" w:rsidRPr="00054627" w:rsidRDefault="002240CD" w:rsidP="002240CD">
      <w:pPr>
        <w:spacing w:line="360" w:lineRule="auto"/>
        <w:jc w:val="both"/>
        <w:rPr>
          <w:rFonts w:eastAsia="Aptos"/>
          <w:lang w:val="en-GB"/>
        </w:rPr>
      </w:pPr>
      <w:r w:rsidRPr="00054627">
        <w:rPr>
          <w:rFonts w:eastAsia="Aptos"/>
          <w:lang w:val="en-GB"/>
        </w:rPr>
        <w:t xml:space="preserve">The study will evaluate the </w:t>
      </w:r>
      <w:proofErr w:type="spellStart"/>
      <w:r w:rsidRPr="00054627">
        <w:rPr>
          <w:rFonts w:eastAsia="Aptos"/>
          <w:lang w:val="en-GB"/>
        </w:rPr>
        <w:t>Turfloop</w:t>
      </w:r>
      <w:proofErr w:type="spellEnd"/>
      <w:r w:rsidRPr="00054627">
        <w:rPr>
          <w:rFonts w:eastAsia="Aptos"/>
          <w:lang w:val="en-GB"/>
        </w:rPr>
        <w:t xml:space="preserve"> library at the University of Limpopo by analysing the perspective of final year students in Information Studies.</w:t>
      </w:r>
    </w:p>
    <w:p w14:paraId="191A3FF2" w14:textId="77777777" w:rsidR="002240CD" w:rsidRPr="00054627" w:rsidRDefault="002240CD" w:rsidP="002240CD">
      <w:pPr>
        <w:spacing w:line="360" w:lineRule="auto"/>
        <w:jc w:val="both"/>
        <w:rPr>
          <w:rFonts w:eastAsia="Aptos"/>
          <w:lang w:val="en-GB"/>
        </w:rPr>
      </w:pPr>
    </w:p>
    <w:p w14:paraId="1F13DB4B" w14:textId="77777777" w:rsidR="002240CD" w:rsidRPr="00054627" w:rsidRDefault="002240CD" w:rsidP="002240CD">
      <w:pPr>
        <w:spacing w:line="360" w:lineRule="auto"/>
        <w:jc w:val="both"/>
        <w:rPr>
          <w:rFonts w:eastAsia="Aptos"/>
          <w:lang w:val="en-GB"/>
        </w:rPr>
      </w:pPr>
      <w:r w:rsidRPr="00054627">
        <w:rPr>
          <w:rFonts w:eastAsia="Aptos"/>
          <w:lang w:val="en-GB"/>
        </w:rPr>
        <w:t>The University of Limpopo academic library currently offers numerous services such as:</w:t>
      </w:r>
    </w:p>
    <w:p w14:paraId="57D07E72" w14:textId="77777777" w:rsidR="002240CD" w:rsidRPr="00054627" w:rsidRDefault="002240CD" w:rsidP="002240CD">
      <w:pPr>
        <w:numPr>
          <w:ilvl w:val="0"/>
          <w:numId w:val="1"/>
        </w:numPr>
        <w:spacing w:line="360" w:lineRule="auto"/>
        <w:contextualSpacing/>
        <w:jc w:val="both"/>
        <w:rPr>
          <w:rFonts w:eastAsia="Aptos"/>
          <w:lang w:val="en-GB"/>
        </w:rPr>
      </w:pPr>
      <w:r w:rsidRPr="00054627">
        <w:rPr>
          <w:rFonts w:eastAsia="Aptos"/>
          <w:lang w:val="en-GB"/>
        </w:rPr>
        <w:t>Interlibrary loans- Materials which are not part of the library collection can be requested from other libraries for users. Only staff members and post graduate students can use this service.</w:t>
      </w:r>
    </w:p>
    <w:p w14:paraId="748FD013" w14:textId="77777777" w:rsidR="002240CD" w:rsidRPr="00054627" w:rsidRDefault="002240CD" w:rsidP="002240CD">
      <w:pPr>
        <w:numPr>
          <w:ilvl w:val="0"/>
          <w:numId w:val="1"/>
        </w:numPr>
        <w:spacing w:line="360" w:lineRule="auto"/>
        <w:contextualSpacing/>
        <w:jc w:val="both"/>
        <w:rPr>
          <w:rFonts w:eastAsia="Aptos"/>
          <w:lang w:val="en-GB"/>
        </w:rPr>
      </w:pPr>
      <w:r w:rsidRPr="00054627">
        <w:rPr>
          <w:rFonts w:eastAsia="Aptos"/>
          <w:lang w:val="en-GB"/>
        </w:rPr>
        <w:t>Lending of library materials- This is done at circulation section of the library which is the central point of most library transactions. Users may loan, return, renew and reserve library materials from the open Shelves.</w:t>
      </w:r>
    </w:p>
    <w:p w14:paraId="4C2E61FC" w14:textId="77777777" w:rsidR="002240CD" w:rsidRPr="00054627" w:rsidRDefault="002240CD" w:rsidP="002240CD">
      <w:pPr>
        <w:numPr>
          <w:ilvl w:val="0"/>
          <w:numId w:val="1"/>
        </w:numPr>
        <w:spacing w:line="360" w:lineRule="auto"/>
        <w:contextualSpacing/>
        <w:jc w:val="both"/>
        <w:rPr>
          <w:rFonts w:eastAsia="Aptos"/>
          <w:lang w:val="en-GB"/>
        </w:rPr>
      </w:pPr>
      <w:r w:rsidRPr="00054627">
        <w:rPr>
          <w:rFonts w:eastAsia="Aptos"/>
          <w:lang w:val="en-GB"/>
        </w:rPr>
        <w:t>Information service- If you need help finding information or have any other short query consult the information desk librarian who is always available whenever the library is open for service. For more in-depth literature searches consult the relevant subject librarian during office hours (</w:t>
      </w:r>
      <w:proofErr w:type="spellStart"/>
      <w:r w:rsidRPr="00054627">
        <w:rPr>
          <w:rFonts w:eastAsia="Aptos"/>
          <w:lang w:val="en-GB"/>
        </w:rPr>
        <w:t>Turfloop</w:t>
      </w:r>
      <w:proofErr w:type="spellEnd"/>
      <w:r w:rsidRPr="00054627">
        <w:rPr>
          <w:rFonts w:eastAsia="Aptos"/>
          <w:lang w:val="en-GB"/>
        </w:rPr>
        <w:t xml:space="preserve">: 07h30-00h00am; Polokwane and </w:t>
      </w:r>
      <w:proofErr w:type="spellStart"/>
      <w:r w:rsidRPr="00054627">
        <w:rPr>
          <w:rFonts w:eastAsia="Aptos"/>
          <w:lang w:val="en-GB"/>
        </w:rPr>
        <w:t>Mankweng</w:t>
      </w:r>
      <w:proofErr w:type="spellEnd"/>
      <w:r w:rsidRPr="00054627">
        <w:rPr>
          <w:rFonts w:eastAsia="Aptos"/>
          <w:lang w:val="en-GB"/>
        </w:rPr>
        <w:t xml:space="preserve"> Hospital Libraries: 07h45-22h00).</w:t>
      </w:r>
    </w:p>
    <w:p w14:paraId="2A71EEC5" w14:textId="77777777" w:rsidR="002240CD" w:rsidRPr="00054627" w:rsidRDefault="002240CD" w:rsidP="002240CD">
      <w:pPr>
        <w:numPr>
          <w:ilvl w:val="0"/>
          <w:numId w:val="1"/>
        </w:numPr>
        <w:spacing w:line="360" w:lineRule="auto"/>
        <w:contextualSpacing/>
        <w:jc w:val="both"/>
        <w:rPr>
          <w:rFonts w:eastAsia="Aptos"/>
          <w:lang w:val="en-GB"/>
        </w:rPr>
      </w:pPr>
      <w:r w:rsidRPr="00054627">
        <w:rPr>
          <w:rFonts w:eastAsia="Aptos"/>
          <w:lang w:val="en-GB"/>
        </w:rPr>
        <w:t>Short loans- This service is offered at the Reserve Section which houses all scarce and heavily used materials for users. Reserve materials may only be used in the Reserve study section during opening hours or may be borrowed overnight or over weekend.</w:t>
      </w:r>
    </w:p>
    <w:p w14:paraId="6FE1B675" w14:textId="77777777" w:rsidR="002240CD" w:rsidRPr="00054627" w:rsidRDefault="002240CD" w:rsidP="002240CD">
      <w:pPr>
        <w:numPr>
          <w:ilvl w:val="0"/>
          <w:numId w:val="1"/>
        </w:numPr>
        <w:spacing w:line="360" w:lineRule="auto"/>
        <w:contextualSpacing/>
        <w:jc w:val="both"/>
        <w:rPr>
          <w:rFonts w:eastAsia="Aptos"/>
          <w:lang w:val="en-GB"/>
        </w:rPr>
      </w:pPr>
      <w:r w:rsidRPr="00054627">
        <w:rPr>
          <w:rFonts w:eastAsia="Aptos"/>
          <w:lang w:val="en-GB"/>
        </w:rPr>
        <w:lastRenderedPageBreak/>
        <w:t>Ordering of library materials- This service is available to staff members who wish to recommend materials to be included in the library collection. The user is required to complete a recommendation form and submit to the library where an order will be made.</w:t>
      </w:r>
      <w:sdt>
        <w:sdtPr>
          <w:rPr>
            <w:rFonts w:eastAsia="Aptos"/>
            <w:lang w:val="en-GB"/>
          </w:rPr>
          <w:id w:val="1627651356"/>
          <w:citation/>
        </w:sdtPr>
        <w:sdtContent>
          <w:r w:rsidRPr="00054627">
            <w:rPr>
              <w:rFonts w:eastAsia="Aptos"/>
              <w:lang w:val="en-GB"/>
            </w:rPr>
            <w:fldChar w:fldCharType="begin"/>
          </w:r>
          <w:r w:rsidRPr="00054627">
            <w:rPr>
              <w:rFonts w:eastAsia="Aptos"/>
              <w:lang w:val="en-GB"/>
            </w:rPr>
            <w:instrText xml:space="preserve"> CITATION Uni24 \l 2057 </w:instrText>
          </w:r>
          <w:r w:rsidRPr="00054627">
            <w:rPr>
              <w:rFonts w:eastAsia="Aptos"/>
              <w:lang w:val="en-GB"/>
            </w:rPr>
            <w:fldChar w:fldCharType="separate"/>
          </w:r>
          <w:r w:rsidRPr="00054627">
            <w:rPr>
              <w:rFonts w:eastAsia="Aptos"/>
              <w:noProof/>
              <w:lang w:val="en-GB"/>
            </w:rPr>
            <w:t xml:space="preserve"> (University of Limpopo, 2024)</w:t>
          </w:r>
          <w:r w:rsidRPr="00054627">
            <w:rPr>
              <w:rFonts w:eastAsia="Aptos"/>
              <w:lang w:val="en-GB"/>
            </w:rPr>
            <w:fldChar w:fldCharType="end"/>
          </w:r>
        </w:sdtContent>
      </w:sdt>
      <w:r w:rsidRPr="00054627">
        <w:rPr>
          <w:rFonts w:eastAsia="Aptos"/>
          <w:lang w:val="en-GB"/>
        </w:rPr>
        <w:t xml:space="preserve">   </w:t>
      </w:r>
    </w:p>
    <w:p w14:paraId="41219DDD" w14:textId="77777777" w:rsidR="002240CD" w:rsidRPr="008F61B7" w:rsidRDefault="002240CD" w:rsidP="002240CD">
      <w:pPr>
        <w:spacing w:line="360" w:lineRule="auto"/>
        <w:jc w:val="both"/>
      </w:pPr>
    </w:p>
    <w:p w14:paraId="41B20EC3" w14:textId="77777777" w:rsidR="002240CD" w:rsidRPr="008F61B7" w:rsidRDefault="002240CD" w:rsidP="002240CD">
      <w:pPr>
        <w:pStyle w:val="Heading2"/>
        <w:spacing w:line="360" w:lineRule="auto"/>
        <w:jc w:val="both"/>
        <w:rPr>
          <w:rFonts w:ascii="Arial" w:hAnsi="Arial" w:cs="Arial"/>
          <w:b/>
          <w:bCs/>
          <w:color w:val="auto"/>
          <w:sz w:val="24"/>
          <w:szCs w:val="24"/>
        </w:rPr>
      </w:pPr>
      <w:bookmarkStart w:id="2" w:name="_Toc203992468"/>
      <w:r w:rsidRPr="008F61B7">
        <w:rPr>
          <w:rFonts w:ascii="Arial" w:hAnsi="Arial" w:cs="Arial"/>
          <w:b/>
          <w:bCs/>
          <w:color w:val="auto"/>
          <w:sz w:val="24"/>
          <w:szCs w:val="24"/>
        </w:rPr>
        <w:t>1.2 Problem Statement</w:t>
      </w:r>
      <w:bookmarkEnd w:id="2"/>
      <w:r w:rsidRPr="008F61B7">
        <w:rPr>
          <w:rFonts w:ascii="Arial" w:hAnsi="Arial" w:cs="Arial"/>
          <w:b/>
          <w:bCs/>
          <w:color w:val="auto"/>
          <w:sz w:val="24"/>
          <w:szCs w:val="24"/>
        </w:rPr>
        <w:t xml:space="preserve"> </w:t>
      </w:r>
    </w:p>
    <w:p w14:paraId="66ED22C2" w14:textId="77777777" w:rsidR="002240CD" w:rsidRPr="00054627" w:rsidRDefault="002240CD" w:rsidP="002240CD">
      <w:pPr>
        <w:spacing w:line="360" w:lineRule="auto"/>
        <w:jc w:val="both"/>
      </w:pPr>
      <w:r w:rsidRPr="00054627">
        <w:t>Academic libraries serve as the heart of an academic institution and are essential for supporting students’ learning and heightening their information literacy during their academic years. However, there is a lack of information on university students' perceptions of library services (</w:t>
      </w:r>
      <w:proofErr w:type="spellStart"/>
      <w:r w:rsidRPr="00054627">
        <w:t>Alokluk</w:t>
      </w:r>
      <w:proofErr w:type="spellEnd"/>
      <w:r w:rsidRPr="00054627">
        <w:t xml:space="preserve"> 2020:24). It is even more critical for Programme of Information Studies students as they are studying to be the future librarians and information professionals. Furthermore final-year students are at the threshold of their professional careers, requiring access to resources and services to support their academic success.</w:t>
      </w:r>
    </w:p>
    <w:p w14:paraId="325B571A" w14:textId="77777777" w:rsidR="002240CD" w:rsidRDefault="002240CD" w:rsidP="002240CD">
      <w:pPr>
        <w:spacing w:line="360" w:lineRule="auto"/>
        <w:jc w:val="both"/>
      </w:pPr>
      <w:r>
        <w:t>D</w:t>
      </w:r>
      <w:r w:rsidRPr="00102B25">
        <w:t xml:space="preserve">espite this, several challenges hinder optimal use of academic libraries. </w:t>
      </w:r>
      <w:r w:rsidRPr="00CD3388">
        <w:t xml:space="preserve">Previous studies have highlighted issues </w:t>
      </w:r>
      <w:r>
        <w:t>such as poor attendance of library</w:t>
      </w:r>
      <w:r w:rsidRPr="00CD3388">
        <w:t xml:space="preserve"> orientation programs, </w:t>
      </w:r>
      <w:r>
        <w:t xml:space="preserve">lack of awareness of available resources, </w:t>
      </w:r>
      <w:r w:rsidRPr="00CD3388">
        <w:t xml:space="preserve">and the adequacy digital and physical </w:t>
      </w:r>
      <w:r>
        <w:t xml:space="preserve">library </w:t>
      </w:r>
      <w:r w:rsidRPr="00CD3388">
        <w:t xml:space="preserve">resources. </w:t>
      </w:r>
      <w:r>
        <w:t xml:space="preserve">A study by </w:t>
      </w:r>
      <w:r w:rsidRPr="00CD3388">
        <w:t xml:space="preserve">Shai and </w:t>
      </w:r>
      <w:proofErr w:type="spellStart"/>
      <w:r w:rsidRPr="00CD3388">
        <w:t>Bopape</w:t>
      </w:r>
      <w:proofErr w:type="spellEnd"/>
      <w:r w:rsidRPr="00CD3388">
        <w:t xml:space="preserve"> (2021) </w:t>
      </w:r>
      <w:r>
        <w:t>showed</w:t>
      </w:r>
      <w:r w:rsidRPr="00CD3388">
        <w:t xml:space="preserve"> </w:t>
      </w:r>
      <w:r>
        <w:t>that</w:t>
      </w:r>
      <w:r w:rsidRPr="00CD3388">
        <w:t xml:space="preserve"> student participation in </w:t>
      </w:r>
      <w:r>
        <w:t xml:space="preserve">library </w:t>
      </w:r>
      <w:r w:rsidRPr="00CD3388">
        <w:t xml:space="preserve">orientation programs, </w:t>
      </w:r>
      <w:r>
        <w:t>s</w:t>
      </w:r>
      <w:r w:rsidRPr="00CD3388">
        <w:t>hortage</w:t>
      </w:r>
      <w:r>
        <w:t>s</w:t>
      </w:r>
      <w:r w:rsidRPr="00CD3388">
        <w:t xml:space="preserve"> of study </w:t>
      </w:r>
      <w:r>
        <w:t>venues</w:t>
      </w:r>
      <w:r w:rsidRPr="00CD3388">
        <w:t>, and inadequate facilities a</w:t>
      </w:r>
      <w:r>
        <w:t>re</w:t>
      </w:r>
      <w:r w:rsidRPr="00CD3388">
        <w:t xml:space="preserve"> key barriers to effective user education</w:t>
      </w:r>
      <w:r>
        <w:t xml:space="preserve">. </w:t>
      </w:r>
      <w:r w:rsidRPr="00CD3388">
        <w:t xml:space="preserve">Additionally, </w:t>
      </w:r>
      <w:r>
        <w:t xml:space="preserve">other studies </w:t>
      </w:r>
      <w:r w:rsidRPr="00CD3388">
        <w:t>emphasize</w:t>
      </w:r>
      <w:r>
        <w:t>d</w:t>
      </w:r>
      <w:r w:rsidRPr="00CD3388">
        <w:t xml:space="preserve"> that limited awareness and difficulties in utilizing library resources can hinder academic success</w:t>
      </w:r>
      <w:sdt>
        <w:sdtPr>
          <w:id w:val="1331487861"/>
          <w:citation/>
        </w:sdtPr>
        <w:sdtContent>
          <w:r>
            <w:fldChar w:fldCharType="begin"/>
          </w:r>
          <w:r>
            <w:instrText xml:space="preserve"> CITATION Suz16 \l 7177 </w:instrText>
          </w:r>
          <w:r>
            <w:fldChar w:fldCharType="separate"/>
          </w:r>
          <w:r>
            <w:rPr>
              <w:noProof/>
            </w:rPr>
            <w:t xml:space="preserve"> </w:t>
          </w:r>
          <w:r w:rsidRPr="003A5AC6">
            <w:rPr>
              <w:noProof/>
            </w:rPr>
            <w:t>(Dahan, et al., 2016)</w:t>
          </w:r>
          <w:r>
            <w:fldChar w:fldCharType="end"/>
          </w:r>
        </w:sdtContent>
      </w:sdt>
      <w:sdt>
        <w:sdtPr>
          <w:id w:val="323860696"/>
          <w:citation/>
        </w:sdtPr>
        <w:sdtContent>
          <w:r>
            <w:fldChar w:fldCharType="begin"/>
          </w:r>
          <w:r>
            <w:instrText xml:space="preserve"> CITATION Mot14 \l 7177 </w:instrText>
          </w:r>
          <w:r>
            <w:fldChar w:fldCharType="separate"/>
          </w:r>
          <w:r>
            <w:rPr>
              <w:noProof/>
            </w:rPr>
            <w:t xml:space="preserve"> </w:t>
          </w:r>
          <w:r w:rsidRPr="003A5AC6">
            <w:rPr>
              <w:noProof/>
            </w:rPr>
            <w:t>(Motiang, et al., 2014)</w:t>
          </w:r>
          <w:r>
            <w:fldChar w:fldCharType="end"/>
          </w:r>
        </w:sdtContent>
      </w:sdt>
      <w:r w:rsidRPr="00CD3388">
        <w:t>.</w:t>
      </w:r>
    </w:p>
    <w:p w14:paraId="75294620" w14:textId="77777777" w:rsidR="002240CD" w:rsidRPr="00102B25" w:rsidRDefault="002240CD" w:rsidP="002240CD">
      <w:pPr>
        <w:spacing w:line="360" w:lineRule="auto"/>
        <w:jc w:val="both"/>
      </w:pPr>
      <w:r w:rsidRPr="00102B25">
        <w:t>This study aims to fill that gap by evaluating the perceptions of final-year students regarding the accessibility, quality, and usefulness of library services at the University of Limpopo. It will also assess their awareness of available resources, their experiences with orientation programs, and any challenges they face in using the library. The findings will provide insights that can help improve library services and better align them with the academic and information needs of graduating students.</w:t>
      </w:r>
    </w:p>
    <w:p w14:paraId="4B7436FB" w14:textId="77777777" w:rsidR="002240CD" w:rsidRPr="008F61B7" w:rsidRDefault="002240CD" w:rsidP="002240CD">
      <w:pPr>
        <w:spacing w:line="360" w:lineRule="auto"/>
        <w:jc w:val="both"/>
      </w:pPr>
    </w:p>
    <w:p w14:paraId="446E10AD" w14:textId="77777777" w:rsidR="002240CD" w:rsidRPr="008F61B7" w:rsidRDefault="002240CD" w:rsidP="002240CD">
      <w:pPr>
        <w:pStyle w:val="Heading2"/>
        <w:spacing w:line="360" w:lineRule="auto"/>
        <w:jc w:val="both"/>
        <w:rPr>
          <w:rFonts w:ascii="Arial" w:hAnsi="Arial" w:cs="Arial"/>
          <w:b/>
          <w:bCs/>
          <w:color w:val="auto"/>
          <w:sz w:val="24"/>
          <w:szCs w:val="24"/>
        </w:rPr>
      </w:pPr>
      <w:bookmarkStart w:id="3" w:name="_Toc203992469"/>
      <w:r w:rsidRPr="008F61B7">
        <w:rPr>
          <w:rFonts w:ascii="Arial" w:hAnsi="Arial" w:cs="Arial"/>
          <w:b/>
          <w:bCs/>
          <w:color w:val="auto"/>
          <w:sz w:val="24"/>
          <w:szCs w:val="24"/>
        </w:rPr>
        <w:lastRenderedPageBreak/>
        <w:t xml:space="preserve">1.3 </w:t>
      </w:r>
      <w:r>
        <w:rPr>
          <w:rFonts w:ascii="Arial" w:hAnsi="Arial" w:cs="Arial"/>
          <w:b/>
          <w:bCs/>
          <w:color w:val="auto"/>
          <w:sz w:val="24"/>
          <w:szCs w:val="24"/>
        </w:rPr>
        <w:t xml:space="preserve">Purpose of the </w:t>
      </w:r>
      <w:r w:rsidRPr="008F61B7">
        <w:rPr>
          <w:rFonts w:ascii="Arial" w:hAnsi="Arial" w:cs="Arial"/>
          <w:b/>
          <w:bCs/>
          <w:color w:val="auto"/>
          <w:sz w:val="24"/>
          <w:szCs w:val="24"/>
        </w:rPr>
        <w:t>Research</w:t>
      </w:r>
      <w:bookmarkEnd w:id="3"/>
    </w:p>
    <w:p w14:paraId="4D82A05A" w14:textId="77777777" w:rsidR="002240CD" w:rsidRPr="004C4CE9" w:rsidRDefault="002240CD" w:rsidP="002240CD">
      <w:pPr>
        <w:pStyle w:val="Heading3"/>
        <w:spacing w:line="360" w:lineRule="auto"/>
        <w:jc w:val="both"/>
        <w:rPr>
          <w:rFonts w:ascii="Arial" w:hAnsi="Arial" w:cs="Arial"/>
          <w:b/>
          <w:bCs/>
          <w:color w:val="000000" w:themeColor="text1"/>
          <w:sz w:val="24"/>
          <w:szCs w:val="24"/>
        </w:rPr>
      </w:pPr>
      <w:bookmarkStart w:id="4" w:name="_Toc203288539"/>
      <w:bookmarkStart w:id="5" w:name="_Toc203992470"/>
      <w:r w:rsidRPr="004C4CE9">
        <w:rPr>
          <w:rFonts w:ascii="Arial" w:hAnsi="Arial" w:cs="Arial"/>
          <w:b/>
          <w:bCs/>
          <w:color w:val="000000" w:themeColor="text1"/>
          <w:sz w:val="24"/>
          <w:szCs w:val="24"/>
        </w:rPr>
        <w:t>1.3.1 Aim</w:t>
      </w:r>
      <w:bookmarkEnd w:id="4"/>
      <w:bookmarkEnd w:id="5"/>
    </w:p>
    <w:p w14:paraId="274E7EEE" w14:textId="77777777" w:rsidR="002240CD" w:rsidRPr="00054627" w:rsidRDefault="002240CD" w:rsidP="002240CD">
      <w:pPr>
        <w:spacing w:line="360" w:lineRule="auto"/>
        <w:jc w:val="both"/>
      </w:pPr>
      <w:r w:rsidRPr="00054627">
        <w:rPr>
          <w:color w:val="000000"/>
        </w:rPr>
        <w:t>The aim of this study is to examine the perception of final-year</w:t>
      </w:r>
      <w:r>
        <w:rPr>
          <w:color w:val="000000"/>
        </w:rPr>
        <w:t xml:space="preserve">s’ Information Studies </w:t>
      </w:r>
      <w:r w:rsidRPr="00054627">
        <w:rPr>
          <w:color w:val="000000"/>
        </w:rPr>
        <w:t>students towards library services at the University of Limpopo</w:t>
      </w:r>
    </w:p>
    <w:p w14:paraId="096828F6" w14:textId="77777777" w:rsidR="002240CD" w:rsidRPr="004C4CE9" w:rsidRDefault="002240CD" w:rsidP="002240CD">
      <w:pPr>
        <w:pStyle w:val="Heading3"/>
        <w:spacing w:line="360" w:lineRule="auto"/>
        <w:jc w:val="both"/>
        <w:rPr>
          <w:rFonts w:ascii="Arial" w:hAnsi="Arial" w:cs="Arial"/>
          <w:b/>
          <w:bCs/>
          <w:color w:val="000000" w:themeColor="text1"/>
          <w:sz w:val="24"/>
          <w:szCs w:val="24"/>
        </w:rPr>
      </w:pPr>
      <w:bookmarkStart w:id="6" w:name="_Toc203288540"/>
      <w:bookmarkStart w:id="7" w:name="_Toc203992471"/>
      <w:r w:rsidRPr="004C4CE9">
        <w:rPr>
          <w:rFonts w:ascii="Arial" w:hAnsi="Arial" w:cs="Arial"/>
          <w:b/>
          <w:bCs/>
          <w:color w:val="000000" w:themeColor="text1"/>
          <w:sz w:val="24"/>
          <w:szCs w:val="24"/>
        </w:rPr>
        <w:t>1.3.2 Objectives</w:t>
      </w:r>
      <w:bookmarkEnd w:id="6"/>
      <w:bookmarkEnd w:id="7"/>
    </w:p>
    <w:p w14:paraId="7BF81731" w14:textId="77777777" w:rsidR="002240CD" w:rsidRPr="00054627" w:rsidRDefault="002240CD" w:rsidP="002240CD">
      <w:pPr>
        <w:spacing w:line="360" w:lineRule="auto"/>
        <w:jc w:val="both"/>
      </w:pPr>
      <w:r w:rsidRPr="00054627">
        <w:t>To establish the perceptions of Information Studies final year students towards the academic library services.</w:t>
      </w:r>
    </w:p>
    <w:p w14:paraId="779EAAFC" w14:textId="77777777" w:rsidR="002240CD" w:rsidRPr="00054627" w:rsidRDefault="002240CD" w:rsidP="002240CD">
      <w:pPr>
        <w:spacing w:line="360" w:lineRule="auto"/>
        <w:jc w:val="both"/>
      </w:pPr>
      <w:r w:rsidRPr="00054627">
        <w:t>To assess students’ awareness of the available academic library services.</w:t>
      </w:r>
    </w:p>
    <w:p w14:paraId="1D126CE0" w14:textId="77777777" w:rsidR="002240CD" w:rsidRPr="00054627" w:rsidRDefault="002240CD" w:rsidP="002240CD">
      <w:pPr>
        <w:spacing w:line="360" w:lineRule="auto"/>
        <w:jc w:val="both"/>
      </w:pPr>
      <w:r w:rsidRPr="00054627">
        <w:t>To determine the current rate of utilization of students' academic library services.</w:t>
      </w:r>
    </w:p>
    <w:p w14:paraId="66E7936E" w14:textId="77777777" w:rsidR="002240CD" w:rsidRDefault="002240CD" w:rsidP="002240CD">
      <w:pPr>
        <w:spacing w:line="360" w:lineRule="auto"/>
        <w:jc w:val="both"/>
      </w:pPr>
      <w:r w:rsidRPr="00054627">
        <w:t>To identify challenges faced by final-year students in utilising library services.</w:t>
      </w:r>
    </w:p>
    <w:p w14:paraId="5D0FDCCB" w14:textId="77777777" w:rsidR="002240CD" w:rsidRPr="00054627" w:rsidRDefault="002240CD" w:rsidP="002240CD">
      <w:pPr>
        <w:spacing w:line="360" w:lineRule="auto"/>
        <w:jc w:val="both"/>
      </w:pPr>
      <w:r w:rsidRPr="00054627">
        <w:t xml:space="preserve">To determine the </w:t>
      </w:r>
      <w:r>
        <w:t>student perceptions of librarians and their roles in providing library services.</w:t>
      </w:r>
    </w:p>
    <w:p w14:paraId="44963EEC" w14:textId="77777777" w:rsidR="002240CD" w:rsidRPr="00054627" w:rsidRDefault="002240CD" w:rsidP="002240CD">
      <w:pPr>
        <w:spacing w:line="360" w:lineRule="auto"/>
        <w:jc w:val="both"/>
      </w:pPr>
    </w:p>
    <w:p w14:paraId="52F8C225" w14:textId="77777777" w:rsidR="002240CD" w:rsidRPr="008F61B7" w:rsidRDefault="002240CD" w:rsidP="002240CD">
      <w:pPr>
        <w:spacing w:line="360" w:lineRule="auto"/>
        <w:jc w:val="both"/>
      </w:pPr>
    </w:p>
    <w:p w14:paraId="2C3CDA30" w14:textId="77777777" w:rsidR="002240CD" w:rsidRPr="008F61B7" w:rsidRDefault="002240CD" w:rsidP="002240CD">
      <w:pPr>
        <w:pStyle w:val="Heading2"/>
        <w:spacing w:line="360" w:lineRule="auto"/>
        <w:jc w:val="both"/>
        <w:rPr>
          <w:rFonts w:ascii="Arial" w:hAnsi="Arial" w:cs="Arial"/>
          <w:b/>
          <w:bCs/>
          <w:color w:val="auto"/>
          <w:sz w:val="24"/>
          <w:szCs w:val="24"/>
        </w:rPr>
      </w:pPr>
      <w:bookmarkStart w:id="8" w:name="_Toc203992472"/>
      <w:r w:rsidRPr="008F61B7">
        <w:rPr>
          <w:rFonts w:ascii="Arial" w:hAnsi="Arial" w:cs="Arial"/>
          <w:b/>
          <w:bCs/>
          <w:color w:val="auto"/>
          <w:sz w:val="24"/>
          <w:szCs w:val="24"/>
        </w:rPr>
        <w:t>1.4 Significance of the Study</w:t>
      </w:r>
      <w:bookmarkEnd w:id="8"/>
      <w:r w:rsidRPr="008F61B7">
        <w:rPr>
          <w:rFonts w:ascii="Arial" w:hAnsi="Arial" w:cs="Arial"/>
          <w:b/>
          <w:bCs/>
          <w:color w:val="auto"/>
          <w:sz w:val="24"/>
          <w:szCs w:val="24"/>
        </w:rPr>
        <w:t xml:space="preserve"> </w:t>
      </w:r>
    </w:p>
    <w:p w14:paraId="358B27A0" w14:textId="77777777" w:rsidR="002240CD" w:rsidRPr="00054627" w:rsidRDefault="002240CD" w:rsidP="002240CD">
      <w:pPr>
        <w:spacing w:line="360" w:lineRule="auto"/>
        <w:jc w:val="both"/>
      </w:pPr>
      <w:r w:rsidRPr="00E1489E">
        <w:t>Grasping students' points of view on academic library services is very important if we want to improve service delivery and make sure that libraries are still relevant to their users. At the University of Limpopo, the academic library is the main driving force for teaching, learning, and research. Asking students how they perceive the library allows one to locate the areas which are the strongest, the areas which lack, and the ones that need changes and hence, it results in a more effective and user-</w:t>
      </w:r>
      <w:proofErr w:type="spellStart"/>
      <w:r w:rsidRPr="00E1489E">
        <w:t>centered</w:t>
      </w:r>
      <w:proofErr w:type="spellEnd"/>
      <w:r w:rsidRPr="00E1489E">
        <w:t xml:space="preserve"> library</w:t>
      </w:r>
      <w:sdt>
        <w:sdtPr>
          <w:id w:val="1781218619"/>
          <w:citation/>
        </w:sdtPr>
        <w:sdtContent>
          <w:r w:rsidRPr="00054627">
            <w:fldChar w:fldCharType="begin"/>
          </w:r>
          <w:r w:rsidRPr="00054627">
            <w:instrText xml:space="preserve"> CITATION Maj20 \l 7177 </w:instrText>
          </w:r>
          <w:r w:rsidRPr="00054627">
            <w:fldChar w:fldCharType="separate"/>
          </w:r>
          <w:r w:rsidRPr="00054627">
            <w:rPr>
              <w:noProof/>
            </w:rPr>
            <w:t xml:space="preserve"> (Majyambere &amp; Mnkeni-Saurombe, 2020)</w:t>
          </w:r>
          <w:r w:rsidRPr="00054627">
            <w:fldChar w:fldCharType="end"/>
          </w:r>
        </w:sdtContent>
      </w:sdt>
      <w:r w:rsidRPr="00054627">
        <w:t xml:space="preserve">. </w:t>
      </w:r>
      <w:r w:rsidRPr="00E1489E">
        <w:t>These kinds of research are in line with world trends in academic librarianship, where user feedback is increasingly used to inform service design and resource allocation</w:t>
      </w:r>
      <w:sdt>
        <w:sdtPr>
          <w:id w:val="-1677256705"/>
          <w:citation/>
        </w:sdtPr>
        <w:sdtContent>
          <w:r w:rsidRPr="00054627">
            <w:fldChar w:fldCharType="begin"/>
          </w:r>
          <w:r w:rsidRPr="00054627">
            <w:instrText xml:space="preserve"> CITATION App19 \l 7177 </w:instrText>
          </w:r>
          <w:r w:rsidRPr="00054627">
            <w:fldChar w:fldCharType="separate"/>
          </w:r>
          <w:r w:rsidRPr="00054627">
            <w:rPr>
              <w:noProof/>
            </w:rPr>
            <w:t xml:space="preserve"> (Appiah &amp; Van Tonder, 2019)</w:t>
          </w:r>
          <w:r w:rsidRPr="00054627">
            <w:fldChar w:fldCharType="end"/>
          </w:r>
        </w:sdtContent>
      </w:sdt>
      <w:r w:rsidRPr="00054627">
        <w:t>.</w:t>
      </w:r>
      <w:r w:rsidRPr="00E1489E">
        <w:br/>
      </w:r>
      <w:r w:rsidRPr="00E1489E">
        <w:br/>
        <w:t>Students’ opinions, on the other hand, give us a new point of view on the level of the library's contribution to their academic success. Research confirms that students’ satisfaction with library services—such as availability of digital resources, signing spaces, and research assistance—directly affects their learning experiences</w:t>
      </w:r>
      <w:sdt>
        <w:sdtPr>
          <w:id w:val="1986425977"/>
          <w:citation/>
        </w:sdtPr>
        <w:sdtContent>
          <w:r w:rsidRPr="00054627">
            <w:fldChar w:fldCharType="begin"/>
          </w:r>
          <w:r w:rsidRPr="00054627">
            <w:instrText xml:space="preserve"> CITATION Mai12 \l 7177 </w:instrText>
          </w:r>
          <w:r w:rsidRPr="00054627">
            <w:fldChar w:fldCharType="separate"/>
          </w:r>
          <w:r w:rsidRPr="00054627">
            <w:rPr>
              <w:noProof/>
            </w:rPr>
            <w:t xml:space="preserve"> </w:t>
          </w:r>
          <w:r w:rsidRPr="00054627">
            <w:rPr>
              <w:noProof/>
            </w:rPr>
            <w:lastRenderedPageBreak/>
            <w:t>(Maitaouthong, T., Tuamsuk, K., &amp; Tachamanee, Y, 2012)</w:t>
          </w:r>
          <w:r w:rsidRPr="00054627">
            <w:fldChar w:fldCharType="end"/>
          </w:r>
        </w:sdtContent>
      </w:sdt>
      <w:r w:rsidRPr="00054627">
        <w:t xml:space="preserve">. </w:t>
      </w:r>
      <w:r w:rsidRPr="00E1489E">
        <w:t>By finding out what students think at the University of Limpopo, the library management can implement purposeful changes, e.g., improving the digital infrastructure, increasing working hours, or updating information literacy programs</w:t>
      </w:r>
      <w:sdt>
        <w:sdtPr>
          <w:id w:val="155808538"/>
          <w:citation/>
        </w:sdtPr>
        <w:sdtContent>
          <w:r w:rsidRPr="00054627">
            <w:fldChar w:fldCharType="begin"/>
          </w:r>
          <w:r w:rsidRPr="00054627">
            <w:instrText xml:space="preserve"> CITATION Nko21 \l 7177 </w:instrText>
          </w:r>
          <w:r w:rsidRPr="00054627">
            <w:fldChar w:fldCharType="separate"/>
          </w:r>
          <w:r w:rsidRPr="00054627">
            <w:rPr>
              <w:noProof/>
            </w:rPr>
            <w:t xml:space="preserve"> (Nkosi &amp; Jacobs, 2021)</w:t>
          </w:r>
          <w:r w:rsidRPr="00054627">
            <w:fldChar w:fldCharType="end"/>
          </w:r>
        </w:sdtContent>
      </w:sdt>
      <w:r w:rsidRPr="00054627">
        <w:t>.</w:t>
      </w:r>
    </w:p>
    <w:p w14:paraId="367BE3D7" w14:textId="77777777" w:rsidR="002240CD" w:rsidRPr="00054627" w:rsidRDefault="002240CD" w:rsidP="002240CD">
      <w:pPr>
        <w:spacing w:line="360" w:lineRule="auto"/>
        <w:jc w:val="both"/>
      </w:pPr>
      <w:r w:rsidRPr="00E1489E">
        <w:t>This consequently provides an optimal learning atmosphere and makes it easier for students to show good performance.</w:t>
      </w:r>
      <w:r w:rsidRPr="00054627">
        <w:t xml:space="preserve"> </w:t>
      </w:r>
      <w:r w:rsidRPr="00E1489E">
        <w:t>Besides that, this kind of inquiry underpins the evidence-based approach that is prevalent in academic libraries. As Oakleaf (2010) indicates, examining user perceptions reveals the library's worth to university decision-makers and funding bodies. By methodologically collecting and examine student feedback, the University of Limpopo library can push for additional resources and policy changes that are in line with institutional goals. In the long run, this study adds to the dialogue of academic library effectiveness in South Africa and globally.</w:t>
      </w:r>
    </w:p>
    <w:p w14:paraId="49E08A38" w14:textId="77777777" w:rsidR="002240CD" w:rsidRPr="008F61B7" w:rsidRDefault="002240CD" w:rsidP="002240CD">
      <w:pPr>
        <w:spacing w:line="360" w:lineRule="auto"/>
        <w:jc w:val="both"/>
      </w:pPr>
    </w:p>
    <w:p w14:paraId="46235B63" w14:textId="77777777" w:rsidR="002240CD" w:rsidRDefault="002240CD" w:rsidP="002240CD">
      <w:pPr>
        <w:pStyle w:val="Heading2"/>
        <w:spacing w:line="360" w:lineRule="auto"/>
        <w:jc w:val="both"/>
        <w:rPr>
          <w:rFonts w:ascii="Arial" w:hAnsi="Arial" w:cs="Arial"/>
          <w:b/>
          <w:bCs/>
          <w:color w:val="auto"/>
          <w:sz w:val="24"/>
          <w:szCs w:val="24"/>
        </w:rPr>
      </w:pPr>
      <w:bookmarkStart w:id="9" w:name="_Toc203992473"/>
      <w:r w:rsidRPr="008F61B7">
        <w:rPr>
          <w:rFonts w:ascii="Arial" w:hAnsi="Arial" w:cs="Arial"/>
          <w:b/>
          <w:bCs/>
          <w:color w:val="auto"/>
          <w:sz w:val="24"/>
          <w:szCs w:val="24"/>
        </w:rPr>
        <w:t xml:space="preserve">1.5 </w:t>
      </w:r>
      <w:r>
        <w:rPr>
          <w:rFonts w:ascii="Arial" w:hAnsi="Arial" w:cs="Arial"/>
          <w:b/>
          <w:bCs/>
          <w:color w:val="auto"/>
          <w:sz w:val="24"/>
          <w:szCs w:val="24"/>
        </w:rPr>
        <w:t xml:space="preserve">Conceptual </w:t>
      </w:r>
      <w:r w:rsidRPr="008F61B7">
        <w:rPr>
          <w:rFonts w:ascii="Arial" w:hAnsi="Arial" w:cs="Arial"/>
          <w:b/>
          <w:bCs/>
          <w:color w:val="auto"/>
          <w:sz w:val="24"/>
          <w:szCs w:val="24"/>
        </w:rPr>
        <w:t>Framework</w:t>
      </w:r>
      <w:bookmarkEnd w:id="9"/>
      <w:r w:rsidRPr="008F61B7">
        <w:rPr>
          <w:rFonts w:ascii="Arial" w:hAnsi="Arial" w:cs="Arial"/>
          <w:b/>
          <w:bCs/>
          <w:color w:val="auto"/>
          <w:sz w:val="24"/>
          <w:szCs w:val="24"/>
        </w:rPr>
        <w:t xml:space="preserve"> </w:t>
      </w:r>
    </w:p>
    <w:p w14:paraId="5575C506" w14:textId="77777777" w:rsidR="002240CD" w:rsidRPr="00B50311" w:rsidRDefault="002240CD" w:rsidP="002240CD">
      <w:pPr>
        <w:spacing w:line="360" w:lineRule="auto"/>
        <w:jc w:val="both"/>
      </w:pPr>
      <w:r w:rsidRPr="00B50311">
        <w:t xml:space="preserve">A </w:t>
      </w:r>
      <w:r w:rsidRPr="00B50311">
        <w:rPr>
          <w:b/>
          <w:bCs/>
        </w:rPr>
        <w:t>conceptual framework</w:t>
      </w:r>
      <w:r w:rsidRPr="00B50311">
        <w:t xml:space="preserve"> refers to the structured representation of the key concepts, variables, and relationships that form the foundation of a research study. It provides a visual or theoretical map that explains how various elements of the research are connected and how they contribute to addressing the research objectives (Adom, Hussein &amp; </w:t>
      </w:r>
      <w:proofErr w:type="spellStart"/>
      <w:r w:rsidRPr="00B50311">
        <w:t>Agyem</w:t>
      </w:r>
      <w:proofErr w:type="spellEnd"/>
      <w:r w:rsidRPr="00B50311">
        <w:t>, 2018). In essence, it acts as a guide for both the researcher and readers to understand the logic, assumptions, and theoretical underpinnings of the study.</w:t>
      </w:r>
    </w:p>
    <w:p w14:paraId="22144BC7" w14:textId="77777777" w:rsidR="002240CD" w:rsidRPr="00B50311" w:rsidRDefault="002240CD" w:rsidP="002240CD">
      <w:pPr>
        <w:spacing w:line="360" w:lineRule="auto"/>
        <w:jc w:val="both"/>
      </w:pPr>
      <w:r>
        <w:t>In research, a</w:t>
      </w:r>
      <w:r w:rsidRPr="00B50311">
        <w:t xml:space="preserve"> conceptual framework is necessary because it:</w:t>
      </w:r>
    </w:p>
    <w:p w14:paraId="7FABC78A" w14:textId="77777777" w:rsidR="002240CD" w:rsidRPr="00B50311" w:rsidRDefault="002240CD" w:rsidP="002240CD">
      <w:pPr>
        <w:numPr>
          <w:ilvl w:val="0"/>
          <w:numId w:val="13"/>
        </w:numPr>
        <w:spacing w:line="360" w:lineRule="auto"/>
        <w:jc w:val="both"/>
      </w:pPr>
      <w:r w:rsidRPr="00B50311">
        <w:t>Clarifies the focus and direction of the study.</w:t>
      </w:r>
    </w:p>
    <w:p w14:paraId="7C12E673" w14:textId="77777777" w:rsidR="002240CD" w:rsidRPr="00B50311" w:rsidRDefault="002240CD" w:rsidP="002240CD">
      <w:pPr>
        <w:numPr>
          <w:ilvl w:val="0"/>
          <w:numId w:val="13"/>
        </w:numPr>
        <w:spacing w:line="360" w:lineRule="auto"/>
        <w:jc w:val="both"/>
      </w:pPr>
      <w:r w:rsidRPr="00B50311">
        <w:t>Helps identify key variables and the relationships between them.</w:t>
      </w:r>
    </w:p>
    <w:p w14:paraId="7C1FCA93" w14:textId="77777777" w:rsidR="002240CD" w:rsidRPr="00B50311" w:rsidRDefault="002240CD" w:rsidP="002240CD">
      <w:pPr>
        <w:numPr>
          <w:ilvl w:val="0"/>
          <w:numId w:val="13"/>
        </w:numPr>
        <w:spacing w:line="360" w:lineRule="auto"/>
        <w:jc w:val="both"/>
      </w:pPr>
      <w:r w:rsidRPr="00B50311">
        <w:t>Ensures that data collection and analysis remain aligned with the research objectives.</w:t>
      </w:r>
    </w:p>
    <w:p w14:paraId="6AAB72E5" w14:textId="77777777" w:rsidR="002240CD" w:rsidRPr="00B50311" w:rsidRDefault="002240CD" w:rsidP="002240CD">
      <w:pPr>
        <w:numPr>
          <w:ilvl w:val="0"/>
          <w:numId w:val="13"/>
        </w:numPr>
        <w:spacing w:line="360" w:lineRule="auto"/>
        <w:jc w:val="both"/>
      </w:pPr>
      <w:r w:rsidRPr="00B50311">
        <w:t>Provides a theoretical basis for interpreting findings and drawing conclusions.</w:t>
      </w:r>
    </w:p>
    <w:p w14:paraId="4E63A105" w14:textId="77777777" w:rsidR="002240CD" w:rsidRDefault="002240CD" w:rsidP="002240CD">
      <w:pPr>
        <w:spacing w:line="360" w:lineRule="auto"/>
        <w:jc w:val="both"/>
      </w:pPr>
      <w:r w:rsidRPr="003A1BDD">
        <w:t>Because conceptual frameworks are constructed by the researcher</w:t>
      </w:r>
      <w:r>
        <w:t>s</w:t>
      </w:r>
      <w:r w:rsidRPr="003A1BDD">
        <w:t xml:space="preserve"> </w:t>
      </w:r>
      <w:r>
        <w:t>to fit the specific research,</w:t>
      </w:r>
      <w:r w:rsidRPr="003A1BDD">
        <w:t xml:space="preserve"> they may integrate existing theories and literature with emergent ideas specific to the research context</w:t>
      </w:r>
      <w:r>
        <w:t>.</w:t>
      </w:r>
    </w:p>
    <w:p w14:paraId="5F2510E2" w14:textId="77777777" w:rsidR="002240CD" w:rsidRPr="00B50311" w:rsidRDefault="002240CD" w:rsidP="002240CD">
      <w:pPr>
        <w:spacing w:line="360" w:lineRule="auto"/>
        <w:jc w:val="both"/>
      </w:pPr>
      <w:r w:rsidRPr="00B50311">
        <w:lastRenderedPageBreak/>
        <w:t>In summary, the conceptual framework guides the study in understanding how students’ experiences, awareness, and satisfaction with library services interact to shape their overall perceptions of the academic library.</w:t>
      </w:r>
    </w:p>
    <w:p w14:paraId="2C05A6AA" w14:textId="77777777" w:rsidR="002240CD" w:rsidRDefault="002240CD" w:rsidP="002240CD">
      <w:pPr>
        <w:spacing w:line="360" w:lineRule="auto"/>
        <w:jc w:val="both"/>
      </w:pPr>
    </w:p>
    <w:p w14:paraId="6FD78532" w14:textId="77777777" w:rsidR="002240CD" w:rsidRPr="00890191" w:rsidRDefault="002240CD" w:rsidP="002240CD">
      <w:pPr>
        <w:pStyle w:val="Heading3"/>
        <w:spacing w:line="360" w:lineRule="auto"/>
        <w:jc w:val="both"/>
        <w:rPr>
          <w:rFonts w:ascii="Arial" w:hAnsi="Arial" w:cs="Arial"/>
          <w:b/>
          <w:bCs/>
          <w:color w:val="000000" w:themeColor="text1"/>
          <w:sz w:val="24"/>
          <w:szCs w:val="24"/>
        </w:rPr>
      </w:pPr>
      <w:bookmarkStart w:id="10" w:name="_Toc203992474"/>
      <w:r w:rsidRPr="00890191">
        <w:rPr>
          <w:rFonts w:ascii="Arial" w:hAnsi="Arial" w:cs="Arial"/>
          <w:b/>
          <w:bCs/>
          <w:color w:val="000000" w:themeColor="text1"/>
          <w:sz w:val="24"/>
          <w:szCs w:val="24"/>
        </w:rPr>
        <w:t>1.5.1 Service Quality (SERVQUAL) Model</w:t>
      </w:r>
      <w:bookmarkEnd w:id="10"/>
    </w:p>
    <w:p w14:paraId="3A1DCD45" w14:textId="77777777" w:rsidR="002240CD" w:rsidRPr="00054627" w:rsidRDefault="002240CD" w:rsidP="002240CD">
      <w:pPr>
        <w:pStyle w:val="Body"/>
        <w:spacing w:line="360" w:lineRule="auto"/>
        <w:jc w:val="both"/>
        <w:rPr>
          <w:rFonts w:ascii="Arial" w:hAnsi="Arial" w:cs="Arial"/>
          <w:lang w:val="en-US"/>
        </w:rPr>
      </w:pPr>
      <w:r w:rsidRPr="00054627">
        <w:rPr>
          <w:rFonts w:ascii="Arial" w:hAnsi="Arial" w:cs="Arial"/>
          <w:lang w:val="en-US"/>
        </w:rPr>
        <w:t xml:space="preserve">Service Quality, or SERVQUAL for short is developed by </w:t>
      </w:r>
      <w:proofErr w:type="spellStart"/>
      <w:r w:rsidRPr="00054627">
        <w:rPr>
          <w:rFonts w:ascii="Arial" w:hAnsi="Arial" w:cs="Arial"/>
          <w:lang w:val="en-US"/>
        </w:rPr>
        <w:t>Anantharamanayan</w:t>
      </w:r>
      <w:proofErr w:type="spellEnd"/>
      <w:r w:rsidRPr="00054627">
        <w:rPr>
          <w:rFonts w:ascii="Arial" w:hAnsi="Arial" w:cs="Arial"/>
          <w:lang w:val="en-US"/>
        </w:rPr>
        <w:t xml:space="preserve"> Parasuraman, Valerie Zeithaml, and Leonard Berry in the 1980s, and is an extensively acknowledged framework for evaluating service quality. The model is more on the identification of the gap between customer</w:t>
      </w:r>
      <w:r w:rsidRPr="00054627">
        <w:rPr>
          <w:rFonts w:ascii="Arial" w:hAnsi="Arial" w:cs="Arial"/>
          <w:rtl/>
        </w:rPr>
        <w:t>’</w:t>
      </w:r>
      <w:r w:rsidRPr="00054627">
        <w:rPr>
          <w:rFonts w:ascii="Arial" w:hAnsi="Arial" w:cs="Arial"/>
          <w:lang w:val="en-US"/>
        </w:rPr>
        <w:t>s expectations and awareness of the service delivered</w:t>
      </w:r>
      <w:sdt>
        <w:sdtPr>
          <w:rPr>
            <w:rFonts w:ascii="Arial" w:hAnsi="Arial" w:cs="Arial"/>
            <w:lang w:val="en-US"/>
          </w:rPr>
          <w:id w:val="-1588149194"/>
          <w:citation/>
        </w:sdtPr>
        <w:sdtContent>
          <w:r w:rsidRPr="00054627">
            <w:rPr>
              <w:rFonts w:ascii="Arial" w:hAnsi="Arial" w:cs="Arial"/>
              <w:lang w:val="en-US"/>
            </w:rPr>
            <w:fldChar w:fldCharType="begin"/>
          </w:r>
          <w:r w:rsidRPr="00054627">
            <w:rPr>
              <w:rFonts w:ascii="Arial" w:hAnsi="Arial" w:cs="Arial"/>
              <w:lang w:val="en-GB"/>
            </w:rPr>
            <w:instrText xml:space="preserve">CITATION Par85 \l 2057 </w:instrText>
          </w:r>
          <w:r w:rsidRPr="00054627">
            <w:rPr>
              <w:rFonts w:ascii="Arial" w:hAnsi="Arial" w:cs="Arial"/>
              <w:lang w:val="en-US"/>
            </w:rPr>
            <w:fldChar w:fldCharType="separate"/>
          </w:r>
          <w:r w:rsidRPr="00054627">
            <w:rPr>
              <w:rFonts w:ascii="Arial" w:hAnsi="Arial" w:cs="Arial"/>
              <w:noProof/>
              <w:lang w:val="en-GB"/>
            </w:rPr>
            <w:t xml:space="preserve"> (Parasuraman, Zeithaml and Berry, 1985)</w:t>
          </w:r>
          <w:r w:rsidRPr="00054627">
            <w:rPr>
              <w:rFonts w:ascii="Arial" w:hAnsi="Arial" w:cs="Arial"/>
              <w:lang w:val="en-US"/>
            </w:rPr>
            <w:fldChar w:fldCharType="end"/>
          </w:r>
        </w:sdtContent>
      </w:sdt>
      <w:r w:rsidRPr="00054627">
        <w:rPr>
          <w:rFonts w:ascii="Arial" w:hAnsi="Arial" w:cs="Arial"/>
          <w:lang w:val="en-US"/>
        </w:rPr>
        <w:t>.</w:t>
      </w:r>
    </w:p>
    <w:p w14:paraId="24589E85" w14:textId="77777777" w:rsidR="002240CD" w:rsidRPr="00054627" w:rsidRDefault="002240CD" w:rsidP="002240CD">
      <w:pPr>
        <w:pStyle w:val="Body"/>
        <w:spacing w:line="360" w:lineRule="auto"/>
        <w:jc w:val="both"/>
        <w:rPr>
          <w:rFonts w:ascii="Arial" w:hAnsi="Arial" w:cs="Arial"/>
          <w:lang w:val="en-US"/>
        </w:rPr>
      </w:pPr>
      <w:r w:rsidRPr="00054627">
        <w:rPr>
          <w:rFonts w:ascii="Arial" w:hAnsi="Arial" w:cs="Arial"/>
          <w:lang w:val="en-US"/>
        </w:rPr>
        <w:t xml:space="preserve">The SERVQUAL model is a model used to assess customer perceptions of the quality of service. Its purpose is to help organizations understand the difference between what customers expect and what they experience, ultimately aiming to improve customer satisfaction. It uses five dimensions (Reliability, Assurance, Tangibles, Empathy and Responsiveness) to identify the gaps </w:t>
      </w:r>
      <w:r w:rsidRPr="00054627">
        <w:rPr>
          <w:rFonts w:ascii="Arial" w:hAnsi="Arial" w:cs="Arial"/>
        </w:rPr>
        <w:t>between what users expect and what they experience, making it useful for improving customer satisfaction and service delivery</w:t>
      </w:r>
      <w:sdt>
        <w:sdtPr>
          <w:rPr>
            <w:rFonts w:ascii="Arial" w:hAnsi="Arial" w:cs="Arial"/>
          </w:rPr>
          <w:id w:val="-1783258242"/>
          <w:citation/>
        </w:sdtPr>
        <w:sdtContent>
          <w:r w:rsidRPr="00054627">
            <w:rPr>
              <w:rFonts w:ascii="Arial" w:hAnsi="Arial" w:cs="Arial"/>
            </w:rPr>
            <w:fldChar w:fldCharType="begin"/>
          </w:r>
          <w:r w:rsidRPr="00054627">
            <w:rPr>
              <w:rFonts w:ascii="Arial" w:hAnsi="Arial" w:cs="Arial"/>
            </w:rPr>
            <w:instrText xml:space="preserve"> CITATION Geo25 \l 7177 </w:instrText>
          </w:r>
          <w:r w:rsidRPr="00054627">
            <w:rPr>
              <w:rFonts w:ascii="Arial" w:hAnsi="Arial" w:cs="Arial"/>
            </w:rPr>
            <w:fldChar w:fldCharType="separate"/>
          </w:r>
          <w:r w:rsidRPr="00054627">
            <w:rPr>
              <w:rFonts w:ascii="Arial" w:hAnsi="Arial" w:cs="Arial"/>
              <w:noProof/>
            </w:rPr>
            <w:t xml:space="preserve"> (Fripp, 2025)</w:t>
          </w:r>
          <w:r w:rsidRPr="00054627">
            <w:rPr>
              <w:rFonts w:ascii="Arial" w:hAnsi="Arial" w:cs="Arial"/>
            </w:rPr>
            <w:fldChar w:fldCharType="end"/>
          </w:r>
        </w:sdtContent>
      </w:sdt>
      <w:r w:rsidRPr="00054627">
        <w:rPr>
          <w:rFonts w:ascii="Arial" w:hAnsi="Arial" w:cs="Arial"/>
        </w:rPr>
        <w:t>.</w:t>
      </w:r>
    </w:p>
    <w:p w14:paraId="76C60E9C" w14:textId="77777777" w:rsidR="002240CD" w:rsidRPr="00054627" w:rsidRDefault="002240CD" w:rsidP="002240CD">
      <w:pPr>
        <w:pStyle w:val="Body"/>
        <w:spacing w:line="360" w:lineRule="auto"/>
        <w:jc w:val="both"/>
        <w:rPr>
          <w:rFonts w:ascii="Arial" w:hAnsi="Arial" w:cs="Arial"/>
        </w:rPr>
      </w:pPr>
      <w:r w:rsidRPr="00054627">
        <w:rPr>
          <w:rFonts w:ascii="Arial" w:hAnsi="Arial" w:cs="Arial"/>
        </w:rPr>
        <w:t>Applying the SERVQUAL model to evaluate academic library services is important because it offers a structured approach to assess service quality from the students' perspective.</w:t>
      </w:r>
    </w:p>
    <w:p w14:paraId="272B5CA7" w14:textId="77777777" w:rsidR="002240CD" w:rsidRPr="00054627" w:rsidRDefault="002240CD" w:rsidP="002240CD">
      <w:pPr>
        <w:pStyle w:val="Body"/>
        <w:spacing w:line="360" w:lineRule="auto"/>
        <w:jc w:val="both"/>
        <w:rPr>
          <w:rFonts w:ascii="Arial" w:hAnsi="Arial" w:cs="Arial"/>
        </w:rPr>
      </w:pPr>
      <w:r w:rsidRPr="00054627">
        <w:rPr>
          <w:rFonts w:ascii="Arial" w:hAnsi="Arial" w:cs="Arial"/>
        </w:rPr>
        <w:t>The way it supports the five objectives is by:</w:t>
      </w:r>
    </w:p>
    <w:p w14:paraId="458E2E63" w14:textId="77777777" w:rsidR="002240CD" w:rsidRPr="00054627" w:rsidRDefault="002240CD" w:rsidP="002240CD">
      <w:pPr>
        <w:pStyle w:val="Body"/>
        <w:numPr>
          <w:ilvl w:val="0"/>
          <w:numId w:val="2"/>
        </w:numPr>
        <w:spacing w:line="360" w:lineRule="auto"/>
        <w:jc w:val="both"/>
        <w:rPr>
          <w:rFonts w:ascii="Arial" w:hAnsi="Arial" w:cs="Arial"/>
        </w:rPr>
      </w:pPr>
      <w:r w:rsidRPr="00054627">
        <w:rPr>
          <w:rFonts w:ascii="Arial" w:hAnsi="Arial" w:cs="Arial"/>
        </w:rPr>
        <w:t>Measuring the final year students’ expectations against their actual experiences, thus helping to reveal their true perceptions.</w:t>
      </w:r>
    </w:p>
    <w:p w14:paraId="7A965CE2" w14:textId="77777777" w:rsidR="002240CD" w:rsidRPr="00054627" w:rsidRDefault="002240CD" w:rsidP="002240CD">
      <w:pPr>
        <w:pStyle w:val="Body"/>
        <w:numPr>
          <w:ilvl w:val="0"/>
          <w:numId w:val="2"/>
        </w:numPr>
        <w:spacing w:line="360" w:lineRule="auto"/>
        <w:jc w:val="both"/>
        <w:rPr>
          <w:rFonts w:ascii="Arial" w:hAnsi="Arial" w:cs="Arial"/>
        </w:rPr>
      </w:pPr>
      <w:r w:rsidRPr="00054627">
        <w:rPr>
          <w:rFonts w:ascii="Arial" w:hAnsi="Arial" w:cs="Arial"/>
        </w:rPr>
        <w:t>Evaluating the dimensions which then highlights how well the library delivers its services.</w:t>
      </w:r>
    </w:p>
    <w:p w14:paraId="757650E5" w14:textId="77777777" w:rsidR="002240CD" w:rsidRPr="00054627" w:rsidRDefault="002240CD" w:rsidP="002240CD">
      <w:pPr>
        <w:pStyle w:val="Body"/>
        <w:numPr>
          <w:ilvl w:val="0"/>
          <w:numId w:val="2"/>
        </w:numPr>
        <w:spacing w:line="360" w:lineRule="auto"/>
        <w:jc w:val="both"/>
        <w:rPr>
          <w:rFonts w:ascii="Arial" w:hAnsi="Arial" w:cs="Arial"/>
        </w:rPr>
      </w:pPr>
      <w:r w:rsidRPr="00054627">
        <w:rPr>
          <w:rFonts w:ascii="Arial" w:hAnsi="Arial" w:cs="Arial"/>
        </w:rPr>
        <w:t>The SERVQUAL does not directly measure usage; perception gaps will be able to explain why the students may or may not use certain services.</w:t>
      </w:r>
    </w:p>
    <w:p w14:paraId="570A58B3" w14:textId="77777777" w:rsidR="002240CD" w:rsidRPr="00054627" w:rsidRDefault="002240CD" w:rsidP="002240CD">
      <w:pPr>
        <w:pStyle w:val="Body"/>
        <w:numPr>
          <w:ilvl w:val="0"/>
          <w:numId w:val="2"/>
        </w:numPr>
        <w:spacing w:line="360" w:lineRule="auto"/>
        <w:jc w:val="both"/>
        <w:rPr>
          <w:rFonts w:ascii="Arial" w:hAnsi="Arial" w:cs="Arial"/>
        </w:rPr>
      </w:pPr>
      <w:r w:rsidRPr="00054627">
        <w:rPr>
          <w:rFonts w:ascii="Arial" w:hAnsi="Arial" w:cs="Arial"/>
        </w:rPr>
        <w:t>Determining the factors affecting the perceptions of final-year students towards the use of library services by evaluating user experiences and satisfaction in the aforementioned five dimensions.</w:t>
      </w:r>
    </w:p>
    <w:p w14:paraId="42F9C071" w14:textId="77777777" w:rsidR="002240CD" w:rsidRPr="00054627" w:rsidRDefault="002240CD" w:rsidP="002240CD">
      <w:pPr>
        <w:pStyle w:val="Body"/>
        <w:numPr>
          <w:ilvl w:val="0"/>
          <w:numId w:val="2"/>
        </w:numPr>
        <w:spacing w:line="360" w:lineRule="auto"/>
        <w:jc w:val="both"/>
        <w:rPr>
          <w:rFonts w:ascii="Arial" w:hAnsi="Arial" w:cs="Arial"/>
        </w:rPr>
      </w:pPr>
      <w:r w:rsidRPr="00054627">
        <w:rPr>
          <w:rFonts w:ascii="Arial" w:hAnsi="Arial" w:cs="Arial"/>
        </w:rPr>
        <w:lastRenderedPageBreak/>
        <w:t>Lastly, it enables the researchers to identify challenges faced by final year students in utilizing library services by navigating gaps in reliability and responsiveness (tangibles in the SERVQUAL).</w:t>
      </w:r>
    </w:p>
    <w:p w14:paraId="02587ABC" w14:textId="77777777" w:rsidR="002240CD" w:rsidRPr="008F61B7" w:rsidRDefault="002240CD" w:rsidP="002240CD">
      <w:pPr>
        <w:spacing w:line="360" w:lineRule="auto"/>
        <w:jc w:val="both"/>
      </w:pPr>
      <w:r w:rsidRPr="008F61B7">
        <w:t xml:space="preserve">                                                                          </w:t>
      </w:r>
    </w:p>
    <w:p w14:paraId="17691CF2" w14:textId="77777777" w:rsidR="002240CD" w:rsidRPr="008F61B7" w:rsidRDefault="002240CD" w:rsidP="002240CD">
      <w:pPr>
        <w:pStyle w:val="Heading3"/>
        <w:spacing w:line="360" w:lineRule="auto"/>
        <w:jc w:val="both"/>
        <w:rPr>
          <w:rFonts w:ascii="Arial" w:hAnsi="Arial" w:cs="Arial"/>
          <w:b/>
          <w:bCs/>
          <w:color w:val="auto"/>
          <w:sz w:val="24"/>
          <w:szCs w:val="24"/>
        </w:rPr>
      </w:pPr>
      <w:bookmarkStart w:id="11" w:name="_Toc203992475"/>
      <w:r w:rsidRPr="008F61B7">
        <w:rPr>
          <w:rFonts w:ascii="Arial" w:hAnsi="Arial" w:cs="Arial"/>
          <w:b/>
          <w:bCs/>
          <w:color w:val="auto"/>
          <w:sz w:val="24"/>
          <w:szCs w:val="24"/>
        </w:rPr>
        <w:t>1.5.</w:t>
      </w:r>
      <w:r>
        <w:rPr>
          <w:rFonts w:ascii="Arial" w:hAnsi="Arial" w:cs="Arial"/>
          <w:b/>
          <w:bCs/>
          <w:color w:val="auto"/>
          <w:sz w:val="24"/>
          <w:szCs w:val="24"/>
        </w:rPr>
        <w:t>2</w:t>
      </w:r>
      <w:r w:rsidRPr="008F61B7">
        <w:rPr>
          <w:rFonts w:ascii="Arial" w:hAnsi="Arial" w:cs="Arial"/>
          <w:b/>
          <w:bCs/>
          <w:color w:val="auto"/>
          <w:sz w:val="24"/>
          <w:szCs w:val="24"/>
        </w:rPr>
        <w:t xml:space="preserve"> Five Elements of the SERVQUAL model</w:t>
      </w:r>
      <w:bookmarkEnd w:id="11"/>
      <w:r w:rsidRPr="008F61B7">
        <w:rPr>
          <w:rFonts w:ascii="Arial" w:hAnsi="Arial" w:cs="Arial"/>
          <w:b/>
          <w:bCs/>
          <w:color w:val="auto"/>
          <w:sz w:val="24"/>
          <w:szCs w:val="24"/>
        </w:rPr>
        <w:t xml:space="preserve">      </w:t>
      </w:r>
    </w:p>
    <w:p w14:paraId="36882E8F" w14:textId="77777777" w:rsidR="002240CD" w:rsidRPr="00054627" w:rsidRDefault="002240CD" w:rsidP="002240CD">
      <w:pPr>
        <w:pStyle w:val="Body"/>
        <w:spacing w:line="360" w:lineRule="auto"/>
        <w:jc w:val="both"/>
        <w:rPr>
          <w:rFonts w:ascii="Arial" w:hAnsi="Arial" w:cs="Arial"/>
        </w:rPr>
      </w:pPr>
      <w:r w:rsidRPr="00054627">
        <w:rPr>
          <w:rFonts w:ascii="Arial" w:hAnsi="Arial" w:cs="Arial"/>
          <w:b/>
          <w:bCs/>
        </w:rPr>
        <w:t>Tangibles:</w:t>
      </w:r>
      <w:r w:rsidRPr="00054627">
        <w:rPr>
          <w:rFonts w:ascii="Arial" w:hAnsi="Arial" w:cs="Arial"/>
        </w:rPr>
        <w:t xml:space="preserve"> It encompasses the physical environment. This covers elements like the staff's look, the facilities, and the equipment</w:t>
      </w:r>
      <w:sdt>
        <w:sdtPr>
          <w:rPr>
            <w:rFonts w:ascii="Arial" w:hAnsi="Arial" w:cs="Arial"/>
          </w:rPr>
          <w:id w:val="-2066782233"/>
          <w:citation/>
        </w:sdtPr>
        <w:sdtContent>
          <w:r w:rsidRPr="00054627">
            <w:rPr>
              <w:rFonts w:ascii="Arial" w:hAnsi="Arial" w:cs="Arial"/>
            </w:rPr>
            <w:fldChar w:fldCharType="begin"/>
          </w:r>
          <w:r w:rsidRPr="00054627">
            <w:rPr>
              <w:rFonts w:ascii="Arial" w:hAnsi="Arial" w:cs="Arial"/>
            </w:rPr>
            <w:instrText xml:space="preserve">CITATION San24 \l 7177 </w:instrText>
          </w:r>
          <w:r w:rsidRPr="00054627">
            <w:rPr>
              <w:rFonts w:ascii="Arial" w:hAnsi="Arial" w:cs="Arial"/>
            </w:rPr>
            <w:fldChar w:fldCharType="separate"/>
          </w:r>
          <w:r w:rsidRPr="00054627">
            <w:rPr>
              <w:rFonts w:ascii="Arial" w:hAnsi="Arial" w:cs="Arial"/>
              <w:noProof/>
            </w:rPr>
            <w:t xml:space="preserve"> (Sanchhaya Education Private Limited, 2024)</w:t>
          </w:r>
          <w:r w:rsidRPr="00054627">
            <w:rPr>
              <w:rFonts w:ascii="Arial" w:hAnsi="Arial" w:cs="Arial"/>
            </w:rPr>
            <w:fldChar w:fldCharType="end"/>
          </w:r>
        </w:sdtContent>
      </w:sdt>
      <w:r w:rsidRPr="00054627">
        <w:rPr>
          <w:rFonts w:ascii="Arial" w:hAnsi="Arial" w:cs="Arial"/>
        </w:rPr>
        <w:t>. This measures the material factors influencing students’ use and satisfaction with the library services.</w:t>
      </w:r>
    </w:p>
    <w:p w14:paraId="216EE8BC" w14:textId="77777777" w:rsidR="002240CD" w:rsidRPr="00054627" w:rsidRDefault="002240CD" w:rsidP="002240CD">
      <w:pPr>
        <w:pStyle w:val="Body"/>
        <w:spacing w:line="360" w:lineRule="auto"/>
        <w:jc w:val="both"/>
        <w:rPr>
          <w:rFonts w:ascii="Arial" w:hAnsi="Arial" w:cs="Arial"/>
        </w:rPr>
      </w:pPr>
      <w:r w:rsidRPr="00054627">
        <w:rPr>
          <w:rFonts w:ascii="Arial" w:hAnsi="Arial" w:cs="Arial"/>
          <w:b/>
          <w:bCs/>
        </w:rPr>
        <w:t>Reliability:</w:t>
      </w:r>
      <w:r w:rsidRPr="00054627">
        <w:rPr>
          <w:rFonts w:ascii="Arial" w:hAnsi="Arial" w:cs="Arial"/>
        </w:rPr>
        <w:t xml:space="preserve"> The ability to continuously provide services that fulfil or beyond the requirements that were promised. It aids to evaluate if the library meets students’ expectations in terms of service consistency and resource availability.</w:t>
      </w:r>
    </w:p>
    <w:p w14:paraId="36E34465" w14:textId="77777777" w:rsidR="002240CD" w:rsidRPr="00054627" w:rsidRDefault="002240CD" w:rsidP="002240CD">
      <w:pPr>
        <w:pStyle w:val="Body"/>
        <w:spacing w:line="360" w:lineRule="auto"/>
        <w:jc w:val="both"/>
        <w:rPr>
          <w:rFonts w:ascii="Arial" w:hAnsi="Arial" w:cs="Arial"/>
        </w:rPr>
      </w:pPr>
      <w:r w:rsidRPr="00054627">
        <w:rPr>
          <w:rFonts w:ascii="Arial" w:hAnsi="Arial" w:cs="Arial"/>
          <w:b/>
          <w:bCs/>
        </w:rPr>
        <w:t>Assurance:</w:t>
      </w:r>
      <w:r w:rsidRPr="00054627">
        <w:rPr>
          <w:rFonts w:ascii="Arial" w:hAnsi="Arial" w:cs="Arial"/>
        </w:rPr>
        <w:t xml:space="preserve"> The expertise, civility, credibility, and dependability exhibited by service providers provide assurance. Consumers want to know that they are dealing with polite, knowledgeable individuals who can inspire trust and provide services with sincere honesty</w:t>
      </w:r>
      <w:sdt>
        <w:sdtPr>
          <w:rPr>
            <w:rFonts w:ascii="Arial" w:hAnsi="Arial" w:cs="Arial"/>
          </w:rPr>
          <w:id w:val="-2045429722"/>
          <w:citation/>
        </w:sdtPr>
        <w:sdtContent>
          <w:r w:rsidRPr="00054627">
            <w:rPr>
              <w:rFonts w:ascii="Arial" w:hAnsi="Arial" w:cs="Arial"/>
            </w:rPr>
            <w:fldChar w:fldCharType="begin"/>
          </w:r>
          <w:r w:rsidRPr="00054627">
            <w:rPr>
              <w:rFonts w:ascii="Arial" w:hAnsi="Arial" w:cs="Arial"/>
            </w:rPr>
            <w:instrText xml:space="preserve">CITATION San24 \l 7177 </w:instrText>
          </w:r>
          <w:r w:rsidRPr="00054627">
            <w:rPr>
              <w:rFonts w:ascii="Arial" w:hAnsi="Arial" w:cs="Arial"/>
            </w:rPr>
            <w:fldChar w:fldCharType="separate"/>
          </w:r>
          <w:r w:rsidRPr="00054627">
            <w:rPr>
              <w:rFonts w:ascii="Arial" w:hAnsi="Arial" w:cs="Arial"/>
              <w:noProof/>
            </w:rPr>
            <w:t xml:space="preserve"> (Sanchhaya Education Private Limited, 2024)</w:t>
          </w:r>
          <w:r w:rsidRPr="00054627">
            <w:rPr>
              <w:rFonts w:ascii="Arial" w:hAnsi="Arial" w:cs="Arial"/>
            </w:rPr>
            <w:fldChar w:fldCharType="end"/>
          </w:r>
        </w:sdtContent>
      </w:sdt>
      <w:r w:rsidRPr="00054627">
        <w:rPr>
          <w:rFonts w:ascii="Arial" w:hAnsi="Arial" w:cs="Arial"/>
        </w:rPr>
        <w:t>. It addresses the students’ trust in staff, impacting how they perceive and engage with the library.</w:t>
      </w:r>
    </w:p>
    <w:p w14:paraId="47C3B733" w14:textId="77777777" w:rsidR="002240CD" w:rsidRPr="00054627" w:rsidRDefault="002240CD" w:rsidP="002240CD">
      <w:pPr>
        <w:pStyle w:val="Body"/>
        <w:spacing w:line="360" w:lineRule="auto"/>
        <w:jc w:val="both"/>
        <w:rPr>
          <w:rFonts w:ascii="Arial" w:hAnsi="Arial" w:cs="Arial"/>
        </w:rPr>
      </w:pPr>
      <w:r w:rsidRPr="00054627">
        <w:rPr>
          <w:rFonts w:ascii="Arial" w:hAnsi="Arial" w:cs="Arial"/>
          <w:b/>
          <w:bCs/>
        </w:rPr>
        <w:t>Empathy:</w:t>
      </w:r>
      <w:r w:rsidRPr="00054627">
        <w:rPr>
          <w:rFonts w:ascii="Arial" w:hAnsi="Arial" w:cs="Arial"/>
        </w:rPr>
        <w:t xml:space="preserve"> To provide care and personalized service. To build a solid rapport and gain their trust, you must act with genuine care for their welfare, pay attention to what they have to say, and show empathy in all of your encounters. It identifies how well the library understands its users.</w:t>
      </w:r>
    </w:p>
    <w:p w14:paraId="3A57F792" w14:textId="77777777" w:rsidR="002240CD" w:rsidRDefault="002240CD" w:rsidP="002240CD">
      <w:pPr>
        <w:pStyle w:val="Body"/>
        <w:spacing w:line="360" w:lineRule="auto"/>
        <w:jc w:val="both"/>
        <w:rPr>
          <w:rFonts w:ascii="Arial" w:hAnsi="Arial" w:cs="Arial"/>
        </w:rPr>
      </w:pPr>
      <w:r w:rsidRPr="00054627">
        <w:rPr>
          <w:rFonts w:ascii="Arial" w:hAnsi="Arial" w:cs="Arial"/>
          <w:b/>
          <w:bCs/>
        </w:rPr>
        <w:t>Responsiveness:</w:t>
      </w:r>
      <w:r w:rsidRPr="00054627">
        <w:rPr>
          <w:rFonts w:ascii="Arial" w:hAnsi="Arial" w:cs="Arial"/>
        </w:rPr>
        <w:t xml:space="preserve"> The willingness to help users and provide prompt service. Highlights the speed and quality of assistance, which can influence usage and perception.</w:t>
      </w:r>
    </w:p>
    <w:p w14:paraId="5BC15FEC" w14:textId="77777777" w:rsidR="002240CD" w:rsidRPr="00054627" w:rsidRDefault="002240CD" w:rsidP="002240CD">
      <w:pPr>
        <w:pStyle w:val="Body"/>
        <w:spacing w:line="360" w:lineRule="auto"/>
        <w:jc w:val="both"/>
        <w:rPr>
          <w:rFonts w:ascii="Arial" w:hAnsi="Arial" w:cs="Arial"/>
        </w:rPr>
      </w:pPr>
      <w:r>
        <w:rPr>
          <w:rFonts w:ascii="Arial" w:hAnsi="Arial" w:cs="Arial"/>
          <w:noProof/>
          <w14:textOutline w14:w="0" w14:cap="rnd" w14:cmpd="sng" w14:algn="ctr">
            <w14:noFill/>
            <w14:prstDash w14:val="solid"/>
            <w14:bevel/>
          </w14:textOutline>
          <w14:ligatures w14:val="standardContextual"/>
        </w:rPr>
        <w:lastRenderedPageBreak/>
        <w:drawing>
          <wp:inline distT="0" distB="0" distL="0" distR="0" wp14:anchorId="693692B0" wp14:editId="6DA66A5D">
            <wp:extent cx="5731510" cy="5016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31510" cy="5016500"/>
                    </a:xfrm>
                    <a:prstGeom prst="rect">
                      <a:avLst/>
                    </a:prstGeom>
                  </pic:spPr>
                </pic:pic>
              </a:graphicData>
            </a:graphic>
          </wp:inline>
        </w:drawing>
      </w:r>
    </w:p>
    <w:p w14:paraId="2489D04E" w14:textId="77777777" w:rsidR="002240CD" w:rsidRDefault="002240CD" w:rsidP="002240CD">
      <w:pPr>
        <w:spacing w:line="360" w:lineRule="auto"/>
        <w:jc w:val="both"/>
      </w:pPr>
      <w:r>
        <w:t xml:space="preserve">Figure 1.1: </w:t>
      </w:r>
      <w:r w:rsidRPr="00985D11">
        <w:t>Elements of the SERVQUAL Model of Service Quality Model</w:t>
      </w:r>
      <w:r>
        <w:t xml:space="preserve"> </w:t>
      </w:r>
      <w:sdt>
        <w:sdtPr>
          <w:id w:val="1120037898"/>
          <w:citation/>
        </w:sdtPr>
        <w:sdtContent>
          <w:r>
            <w:fldChar w:fldCharType="begin"/>
          </w:r>
          <w:r>
            <w:instrText xml:space="preserve"> CITATION Mar14 \l 7177 </w:instrText>
          </w:r>
          <w:r>
            <w:fldChar w:fldCharType="separate"/>
          </w:r>
          <w:r w:rsidRPr="00985D11">
            <w:rPr>
              <w:noProof/>
            </w:rPr>
            <w:t>(Yeboah, et al., 2014)</w:t>
          </w:r>
          <w:r>
            <w:fldChar w:fldCharType="end"/>
          </w:r>
        </w:sdtContent>
      </w:sdt>
      <w:r>
        <w:t>.</w:t>
      </w:r>
    </w:p>
    <w:p w14:paraId="56090592" w14:textId="77777777" w:rsidR="002240CD" w:rsidRPr="008F61B7" w:rsidRDefault="002240CD" w:rsidP="002240CD">
      <w:pPr>
        <w:spacing w:line="360" w:lineRule="auto"/>
        <w:jc w:val="both"/>
      </w:pPr>
    </w:p>
    <w:p w14:paraId="33278596" w14:textId="77777777" w:rsidR="002240CD" w:rsidRPr="008F61B7" w:rsidRDefault="002240CD" w:rsidP="002240CD">
      <w:pPr>
        <w:pStyle w:val="Heading3"/>
        <w:spacing w:line="360" w:lineRule="auto"/>
        <w:jc w:val="both"/>
        <w:rPr>
          <w:rFonts w:ascii="Arial" w:hAnsi="Arial" w:cs="Arial"/>
          <w:b/>
          <w:bCs/>
          <w:color w:val="auto"/>
          <w:sz w:val="24"/>
          <w:szCs w:val="24"/>
        </w:rPr>
      </w:pPr>
      <w:bookmarkStart w:id="12" w:name="_Toc203992476"/>
      <w:r w:rsidRPr="008F61B7">
        <w:rPr>
          <w:rFonts w:ascii="Arial" w:hAnsi="Arial" w:cs="Arial"/>
          <w:b/>
          <w:bCs/>
          <w:color w:val="auto"/>
          <w:sz w:val="24"/>
          <w:szCs w:val="24"/>
        </w:rPr>
        <w:t>1.5.</w:t>
      </w:r>
      <w:r>
        <w:rPr>
          <w:rFonts w:ascii="Arial" w:hAnsi="Arial" w:cs="Arial"/>
          <w:b/>
          <w:bCs/>
          <w:color w:val="auto"/>
          <w:sz w:val="24"/>
          <w:szCs w:val="24"/>
        </w:rPr>
        <w:t>3</w:t>
      </w:r>
      <w:r w:rsidRPr="008F61B7">
        <w:rPr>
          <w:rFonts w:ascii="Arial" w:hAnsi="Arial" w:cs="Arial"/>
          <w:b/>
          <w:bCs/>
          <w:color w:val="auto"/>
          <w:sz w:val="24"/>
          <w:szCs w:val="24"/>
        </w:rPr>
        <w:t xml:space="preserve"> </w:t>
      </w:r>
      <w:bookmarkEnd w:id="12"/>
      <w:r>
        <w:rPr>
          <w:rFonts w:ascii="Arial" w:hAnsi="Arial" w:cs="Arial"/>
          <w:b/>
          <w:bCs/>
          <w:color w:val="auto"/>
          <w:sz w:val="24"/>
          <w:szCs w:val="24"/>
        </w:rPr>
        <w:t>Justification for the SERVQUAL Conceptual Framework</w:t>
      </w:r>
    </w:p>
    <w:p w14:paraId="0E3C9347" w14:textId="77777777" w:rsidR="002240CD" w:rsidRDefault="002240CD" w:rsidP="002240CD">
      <w:pPr>
        <w:spacing w:line="360" w:lineRule="auto"/>
        <w:jc w:val="both"/>
      </w:pPr>
      <w:r w:rsidRPr="00B50311">
        <w:t xml:space="preserve">The SERVQUAL model </w:t>
      </w:r>
      <w:r w:rsidRPr="003A1BDD">
        <w:t xml:space="preserve">is a widely used and validated instrument for assessing perceived service quality by measuring discrepancies between expectations and perceptions </w:t>
      </w:r>
      <w:r>
        <w:t xml:space="preserve">of customers (patrons in this case) </w:t>
      </w:r>
      <w:r w:rsidRPr="003A1BDD">
        <w:t>across five dimensions</w:t>
      </w:r>
      <w:r>
        <w:t xml:space="preserve">. </w:t>
      </w:r>
      <w:r w:rsidRPr="00B50311">
        <w:t xml:space="preserve">Academic libraries, like other service-oriented institutions, aim to meet user needs through quality interactions, reliable access to information, and responsive assistance. SERVQUAL captures these aspects by linking service delivery (staff </w:t>
      </w:r>
      <w:r w:rsidRPr="003A1BDD">
        <w:t>behaviour</w:t>
      </w:r>
      <w:r w:rsidRPr="00B50311">
        <w:t>, responsiveness, reliability) with user experience (awareness, satisfaction, and usage).</w:t>
      </w:r>
    </w:p>
    <w:p w14:paraId="44EABEB8" w14:textId="77777777" w:rsidR="002240CD" w:rsidRPr="003A1BDD" w:rsidRDefault="002240CD" w:rsidP="002240CD">
      <w:pPr>
        <w:spacing w:line="360" w:lineRule="auto"/>
        <w:jc w:val="both"/>
      </w:pPr>
      <w:r w:rsidRPr="003A1BDD">
        <w:lastRenderedPageBreak/>
        <w:t>There are multiple compelling reasons to adopt SERVQUAL in the context of evaluating academic library service quality:</w:t>
      </w:r>
    </w:p>
    <w:p w14:paraId="7CA36DF5" w14:textId="77777777" w:rsidR="002240CD" w:rsidRPr="003A1BDD" w:rsidRDefault="002240CD" w:rsidP="002240CD">
      <w:pPr>
        <w:numPr>
          <w:ilvl w:val="0"/>
          <w:numId w:val="5"/>
        </w:numPr>
        <w:spacing w:line="360" w:lineRule="auto"/>
        <w:jc w:val="both"/>
      </w:pPr>
      <w:r w:rsidRPr="003A1BDD">
        <w:rPr>
          <w:b/>
          <w:bCs/>
        </w:rPr>
        <w:t>Proven</w:t>
      </w:r>
      <w:r>
        <w:rPr>
          <w:b/>
          <w:bCs/>
        </w:rPr>
        <w:t xml:space="preserve"> </w:t>
      </w:r>
      <w:r w:rsidRPr="003A1BDD">
        <w:rPr>
          <w:b/>
          <w:bCs/>
        </w:rPr>
        <w:t>cross-context applicability</w:t>
      </w:r>
      <w:r w:rsidRPr="003A1BDD">
        <w:br/>
        <w:t>SERVQUAL has been successfully deployed in many service industries and in library contexts (public and academic) to diagnose service gaps (</w:t>
      </w:r>
      <w:proofErr w:type="gramStart"/>
      <w:r w:rsidRPr="003A1BDD">
        <w:t>e.g.</w:t>
      </w:r>
      <w:proofErr w:type="gramEnd"/>
      <w:r w:rsidRPr="003A1BDD">
        <w:t xml:space="preserve"> public libraries in Slovenia using modified SERVQUAL)</w:t>
      </w:r>
      <w:r>
        <w:t>.</w:t>
      </w:r>
    </w:p>
    <w:p w14:paraId="24BE5D65" w14:textId="77777777" w:rsidR="002240CD" w:rsidRPr="003A1BDD" w:rsidRDefault="002240CD" w:rsidP="002240CD">
      <w:pPr>
        <w:numPr>
          <w:ilvl w:val="0"/>
          <w:numId w:val="5"/>
        </w:numPr>
        <w:spacing w:line="360" w:lineRule="auto"/>
        <w:jc w:val="both"/>
      </w:pPr>
      <w:r w:rsidRPr="003A1BDD">
        <w:rPr>
          <w:b/>
          <w:bCs/>
        </w:rPr>
        <w:t>Diagnostic utility</w:t>
      </w:r>
      <w:r w:rsidRPr="003A1BDD">
        <w:br/>
        <w:t>Because SERVQUAL measures the gap</w:t>
      </w:r>
      <w:r>
        <w:t xml:space="preserve"> </w:t>
      </w:r>
      <w:r w:rsidRPr="003A1BDD">
        <w:t>between what users expect and what they perceive, it is diagnostic: it helps pinpoint which service dimensions fall short and need improvement, rather than simply giving a global satisfaction score (</w:t>
      </w:r>
      <w:proofErr w:type="spellStart"/>
      <w:r w:rsidRPr="003A1BDD">
        <w:t>Nitecki</w:t>
      </w:r>
      <w:proofErr w:type="spellEnd"/>
      <w:r w:rsidRPr="003A1BDD">
        <w:t xml:space="preserve"> 1996) </w:t>
      </w:r>
      <w:hyperlink r:id="rId7" w:tgtFrame="_blank" w:history="1">
        <w:r w:rsidRPr="003A1BDD">
          <w:rPr>
            <w:rStyle w:val="Hyperlink"/>
          </w:rPr>
          <w:t>ScienceDirect</w:t>
        </w:r>
      </w:hyperlink>
      <w:r w:rsidRPr="003A1BDD">
        <w:t xml:space="preserve">. In library settings, this gap analysis can guide targeted service development (e.g. improving responsiveness, or updating physical facilities) </w:t>
      </w:r>
      <w:hyperlink r:id="rId8" w:tgtFrame="_blank" w:history="1">
        <w:r w:rsidRPr="003A1BDD">
          <w:rPr>
            <w:rStyle w:val="Hyperlink"/>
          </w:rPr>
          <w:t>Digital Commons+1</w:t>
        </w:r>
      </w:hyperlink>
      <w:r w:rsidRPr="003A1BDD">
        <w:t>.</w:t>
      </w:r>
    </w:p>
    <w:p w14:paraId="3611BC3E" w14:textId="77777777" w:rsidR="002240CD" w:rsidRPr="003A1BDD" w:rsidRDefault="002240CD" w:rsidP="002240CD">
      <w:pPr>
        <w:numPr>
          <w:ilvl w:val="0"/>
          <w:numId w:val="5"/>
        </w:numPr>
        <w:spacing w:line="360" w:lineRule="auto"/>
        <w:jc w:val="both"/>
      </w:pPr>
      <w:r w:rsidRPr="003A1BDD">
        <w:rPr>
          <w:b/>
          <w:bCs/>
        </w:rPr>
        <w:t>Alignment with library service goals</w:t>
      </w:r>
      <w:r w:rsidRPr="003A1BDD">
        <w:br/>
        <w:t>Academic libraries are service-oriented institutions aiming to deliver reliable, responsive, and user-</w:t>
      </w:r>
      <w:proofErr w:type="spellStart"/>
      <w:r w:rsidRPr="003A1BDD">
        <w:t>centered</w:t>
      </w:r>
      <w:proofErr w:type="spellEnd"/>
      <w:r w:rsidRPr="003A1BDD">
        <w:t xml:space="preserve"> services (e.g., reference help, access to resources, study space). SERVQUAL’s dimensions directly speak to these service goals (e.g. “assurance” relates to staff competence, “empathy” to user attention) (Measuring Service Quality in Academic Libraries) </w:t>
      </w:r>
      <w:hyperlink r:id="rId9" w:tgtFrame="_blank" w:history="1">
        <w:r w:rsidRPr="003A1BDD">
          <w:rPr>
            <w:rStyle w:val="Hyperlink"/>
          </w:rPr>
          <w:t>Digital Commons</w:t>
        </w:r>
      </w:hyperlink>
      <w:r w:rsidRPr="003A1BDD">
        <w:t>.</w:t>
      </w:r>
    </w:p>
    <w:p w14:paraId="616F541D" w14:textId="77777777" w:rsidR="002240CD" w:rsidRPr="003A1BDD" w:rsidRDefault="002240CD" w:rsidP="002240CD">
      <w:pPr>
        <w:numPr>
          <w:ilvl w:val="0"/>
          <w:numId w:val="5"/>
        </w:numPr>
        <w:spacing w:line="360" w:lineRule="auto"/>
        <w:jc w:val="both"/>
      </w:pPr>
      <w:r w:rsidRPr="003A1BDD">
        <w:rPr>
          <w:b/>
          <w:bCs/>
        </w:rPr>
        <w:t>Empirical support in library research</w:t>
      </w:r>
      <w:r w:rsidRPr="003A1BDD">
        <w:br/>
        <w:t xml:space="preserve">Recent library studies, such as Masinde et al. (2025), have shown a significant positive relationship between SERVQUAL-guided service delivery and student satisfaction in academic libraries in Kenya, thus validating its effectiveness in comparable contexts </w:t>
      </w:r>
      <w:hyperlink r:id="rId10" w:tgtFrame="_blank" w:history="1">
        <w:r w:rsidRPr="003A1BDD">
          <w:rPr>
            <w:rStyle w:val="Hyperlink"/>
          </w:rPr>
          <w:t>journal.calaijol.org</w:t>
        </w:r>
      </w:hyperlink>
      <w:r w:rsidRPr="003A1BDD">
        <w:t>. Also, systematic reviews of library service-quality studies highlight SERVQUAL-based studies as foundational in the field (</w:t>
      </w:r>
      <w:proofErr w:type="spellStart"/>
      <w:r w:rsidRPr="003A1BDD">
        <w:t>Mamta</w:t>
      </w:r>
      <w:proofErr w:type="spellEnd"/>
      <w:r w:rsidRPr="003A1BDD">
        <w:t xml:space="preserve"> 2024) </w:t>
      </w:r>
      <w:hyperlink r:id="rId11" w:tgtFrame="_blank" w:history="1">
        <w:r w:rsidRPr="003A1BDD">
          <w:rPr>
            <w:rStyle w:val="Hyperlink"/>
          </w:rPr>
          <w:t>SAGE Journals</w:t>
        </w:r>
      </w:hyperlink>
      <w:r w:rsidRPr="003A1BDD">
        <w:t>.</w:t>
      </w:r>
    </w:p>
    <w:p w14:paraId="06FAC237" w14:textId="77777777" w:rsidR="002240CD" w:rsidRPr="003A1BDD" w:rsidRDefault="002240CD" w:rsidP="002240CD">
      <w:pPr>
        <w:numPr>
          <w:ilvl w:val="0"/>
          <w:numId w:val="5"/>
        </w:numPr>
        <w:spacing w:line="360" w:lineRule="auto"/>
        <w:jc w:val="both"/>
      </w:pPr>
      <w:r w:rsidRPr="003A1BDD">
        <w:rPr>
          <w:b/>
          <w:bCs/>
        </w:rPr>
        <w:t>Comparability and benchmarking</w:t>
      </w:r>
      <w:r w:rsidRPr="003A1BDD">
        <w:br/>
        <w:t xml:space="preserve">Because SERVQUAL </w:t>
      </w:r>
      <w:proofErr w:type="gramStart"/>
      <w:r w:rsidRPr="003A1BDD">
        <w:t>is</w:t>
      </w:r>
      <w:proofErr w:type="gramEnd"/>
      <w:r w:rsidRPr="003A1BDD">
        <w:t xml:space="preserve"> widely used, employing it enables your findings to be compared with other library studies regionally and internationally, contributing to benchmarking and cross-institutional learning.</w:t>
      </w:r>
    </w:p>
    <w:p w14:paraId="5CF97E1D" w14:textId="77777777" w:rsidR="002240CD" w:rsidRPr="00B50311" w:rsidRDefault="002240CD" w:rsidP="002240CD">
      <w:pPr>
        <w:spacing w:line="360" w:lineRule="auto"/>
        <w:jc w:val="both"/>
      </w:pPr>
    </w:p>
    <w:p w14:paraId="6A67F8F9" w14:textId="77777777" w:rsidR="002240CD" w:rsidRPr="00B50311" w:rsidRDefault="002240CD" w:rsidP="002240CD">
      <w:pPr>
        <w:spacing w:line="360" w:lineRule="auto"/>
        <w:jc w:val="both"/>
      </w:pPr>
      <w:r w:rsidRPr="00B50311">
        <w:lastRenderedPageBreak/>
        <w:t>At the University of Limpopo, SERVQUAL allows the researchers to:</w:t>
      </w:r>
    </w:p>
    <w:p w14:paraId="31C74B83" w14:textId="77777777" w:rsidR="002240CD" w:rsidRPr="00B50311" w:rsidRDefault="002240CD" w:rsidP="002240CD">
      <w:pPr>
        <w:numPr>
          <w:ilvl w:val="0"/>
          <w:numId w:val="4"/>
        </w:numPr>
        <w:spacing w:line="360" w:lineRule="auto"/>
        <w:jc w:val="both"/>
      </w:pPr>
      <w:r w:rsidRPr="00B50311">
        <w:t>Identify gaps between students’ expectations and perceptions of library services.</w:t>
      </w:r>
    </w:p>
    <w:p w14:paraId="45A8BF60" w14:textId="77777777" w:rsidR="002240CD" w:rsidRPr="00B50311" w:rsidRDefault="002240CD" w:rsidP="002240CD">
      <w:pPr>
        <w:numPr>
          <w:ilvl w:val="0"/>
          <w:numId w:val="4"/>
        </w:numPr>
        <w:spacing w:line="360" w:lineRule="auto"/>
        <w:jc w:val="both"/>
      </w:pPr>
      <w:r w:rsidRPr="00B50311">
        <w:t>Quantify service quality in terms of reliability, responsiveness, assurance, empathy, and tangibility.</w:t>
      </w:r>
    </w:p>
    <w:p w14:paraId="75C29718" w14:textId="77777777" w:rsidR="002240CD" w:rsidRPr="00B50311" w:rsidRDefault="002240CD" w:rsidP="002240CD">
      <w:pPr>
        <w:numPr>
          <w:ilvl w:val="0"/>
          <w:numId w:val="4"/>
        </w:numPr>
        <w:spacing w:line="360" w:lineRule="auto"/>
        <w:jc w:val="both"/>
      </w:pPr>
      <w:r w:rsidRPr="00B50311">
        <w:t>Explain variations in student satisfaction and use of resources.</w:t>
      </w:r>
    </w:p>
    <w:p w14:paraId="452B7006" w14:textId="77777777" w:rsidR="002240CD" w:rsidRPr="00B50311" w:rsidRDefault="002240CD" w:rsidP="002240CD">
      <w:pPr>
        <w:numPr>
          <w:ilvl w:val="0"/>
          <w:numId w:val="4"/>
        </w:numPr>
        <w:spacing w:line="360" w:lineRule="auto"/>
        <w:jc w:val="both"/>
      </w:pPr>
      <w:r w:rsidRPr="00B50311">
        <w:t>Diagnose which service dimensions most affect library engagement and academic performance.</w:t>
      </w:r>
    </w:p>
    <w:p w14:paraId="2E757D35" w14:textId="77777777" w:rsidR="002240CD" w:rsidRDefault="002240CD" w:rsidP="002240CD">
      <w:pPr>
        <w:spacing w:line="360" w:lineRule="auto"/>
        <w:jc w:val="both"/>
      </w:pPr>
      <w:r w:rsidRPr="003A1BDD">
        <w:t>Hence, combining the structure</w:t>
      </w:r>
      <w:r>
        <w:t xml:space="preserve"> </w:t>
      </w:r>
      <w:r w:rsidRPr="003A1BDD">
        <w:t xml:space="preserve">of SERVQUAL with the flexibility to adapt to library-specific service aspects makes it a strong conceptual foundation. Through the SERVQUAL framework, this study </w:t>
      </w:r>
      <w:r>
        <w:t xml:space="preserve">explores </w:t>
      </w:r>
      <w:r w:rsidRPr="003A1BDD">
        <w:t>students’ expectations, perceptions, and satisfaction within a well-tested model</w:t>
      </w:r>
      <w:r>
        <w:t>.</w:t>
      </w:r>
    </w:p>
    <w:p w14:paraId="6C512AB9" w14:textId="77777777" w:rsidR="002240CD" w:rsidRPr="008F61B7" w:rsidRDefault="002240CD" w:rsidP="002240CD">
      <w:pPr>
        <w:spacing w:line="360" w:lineRule="auto"/>
        <w:jc w:val="both"/>
      </w:pPr>
    </w:p>
    <w:p w14:paraId="00E0FE8F" w14:textId="77777777" w:rsidR="002240CD" w:rsidRPr="008F61B7" w:rsidRDefault="002240CD" w:rsidP="002240CD">
      <w:pPr>
        <w:pStyle w:val="Heading2"/>
        <w:spacing w:line="360" w:lineRule="auto"/>
        <w:jc w:val="both"/>
        <w:rPr>
          <w:rFonts w:ascii="Arial" w:hAnsi="Arial" w:cs="Arial"/>
          <w:b/>
          <w:bCs/>
          <w:color w:val="auto"/>
          <w:sz w:val="24"/>
          <w:szCs w:val="24"/>
        </w:rPr>
      </w:pPr>
      <w:bookmarkStart w:id="13" w:name="_Toc203992477"/>
      <w:r w:rsidRPr="008F61B7">
        <w:rPr>
          <w:rFonts w:ascii="Arial" w:hAnsi="Arial" w:cs="Arial"/>
          <w:b/>
          <w:bCs/>
          <w:color w:val="auto"/>
          <w:sz w:val="24"/>
          <w:szCs w:val="24"/>
        </w:rPr>
        <w:t>1.6 Definition of Key Terms</w:t>
      </w:r>
      <w:bookmarkEnd w:id="13"/>
      <w:r w:rsidRPr="008F61B7">
        <w:rPr>
          <w:rFonts w:ascii="Arial" w:hAnsi="Arial" w:cs="Arial"/>
          <w:b/>
          <w:bCs/>
          <w:color w:val="auto"/>
          <w:sz w:val="24"/>
          <w:szCs w:val="24"/>
        </w:rPr>
        <w:t xml:space="preserve"> </w:t>
      </w:r>
    </w:p>
    <w:p w14:paraId="52927775" w14:textId="77777777" w:rsidR="002240CD" w:rsidRPr="00B50311" w:rsidRDefault="002240CD" w:rsidP="002240CD">
      <w:pPr>
        <w:spacing w:line="360" w:lineRule="auto"/>
        <w:jc w:val="both"/>
      </w:pPr>
      <w:r w:rsidRPr="00B50311">
        <w:rPr>
          <w:b/>
          <w:bCs/>
        </w:rPr>
        <w:t>Academic Library:</w:t>
      </w:r>
      <w:r w:rsidRPr="00B50311">
        <w:t xml:space="preserve"> A library established to support the teaching, learning, and research missions of a higher education institution.</w:t>
      </w:r>
    </w:p>
    <w:p w14:paraId="57FDB698" w14:textId="77777777" w:rsidR="002240CD" w:rsidRPr="00B50311" w:rsidRDefault="002240CD" w:rsidP="002240CD">
      <w:pPr>
        <w:spacing w:line="360" w:lineRule="auto"/>
        <w:jc w:val="both"/>
      </w:pPr>
      <w:r w:rsidRPr="00B50311">
        <w:rPr>
          <w:b/>
          <w:bCs/>
        </w:rPr>
        <w:t>Library Services:</w:t>
      </w:r>
      <w:r w:rsidRPr="00B50311">
        <w:t xml:space="preserve"> The various activities and functions offered by a library to assist users, such as lending materials, access to databases, reference assistance, and information literacy training.</w:t>
      </w:r>
    </w:p>
    <w:p w14:paraId="3B52CA86" w14:textId="77777777" w:rsidR="002240CD" w:rsidRPr="00B50311" w:rsidRDefault="002240CD" w:rsidP="002240CD">
      <w:pPr>
        <w:spacing w:line="360" w:lineRule="auto"/>
        <w:jc w:val="both"/>
      </w:pPr>
      <w:r w:rsidRPr="00B50311">
        <w:rPr>
          <w:b/>
          <w:bCs/>
        </w:rPr>
        <w:t>Perception:</w:t>
      </w:r>
      <w:r w:rsidRPr="00B50311">
        <w:t xml:space="preserve"> The way students interpret and evaluate their experiences of library services, influenced by expectations and satisfaction.</w:t>
      </w:r>
    </w:p>
    <w:p w14:paraId="72304055" w14:textId="77777777" w:rsidR="002240CD" w:rsidRPr="00B50311" w:rsidRDefault="002240CD" w:rsidP="002240CD">
      <w:pPr>
        <w:spacing w:line="360" w:lineRule="auto"/>
        <w:jc w:val="both"/>
      </w:pPr>
      <w:r w:rsidRPr="00B50311">
        <w:rPr>
          <w:b/>
          <w:bCs/>
        </w:rPr>
        <w:t>Service Quality (SERVQUAL):</w:t>
      </w:r>
      <w:r w:rsidRPr="00B50311">
        <w:t xml:space="preserve"> A model that measures service performance based on five dimensions—tangibles, reliability, responsiveness, assurance, and empathy—to determine the gap between expected and perceived service.</w:t>
      </w:r>
    </w:p>
    <w:p w14:paraId="4020EBEC" w14:textId="77777777" w:rsidR="002240CD" w:rsidRPr="00B50311" w:rsidRDefault="002240CD" w:rsidP="002240CD">
      <w:pPr>
        <w:spacing w:line="360" w:lineRule="auto"/>
        <w:jc w:val="both"/>
      </w:pPr>
      <w:r w:rsidRPr="00B50311">
        <w:rPr>
          <w:b/>
          <w:bCs/>
        </w:rPr>
        <w:t>Awareness:</w:t>
      </w:r>
      <w:r w:rsidRPr="00B50311">
        <w:t xml:space="preserve"> The extent to which students know about the available library resources, facilities, and services.</w:t>
      </w:r>
    </w:p>
    <w:p w14:paraId="4A079E11" w14:textId="77777777" w:rsidR="002240CD" w:rsidRPr="00B50311" w:rsidRDefault="002240CD" w:rsidP="002240CD">
      <w:pPr>
        <w:spacing w:line="360" w:lineRule="auto"/>
        <w:jc w:val="both"/>
      </w:pPr>
      <w:r w:rsidRPr="00B50311">
        <w:rPr>
          <w:b/>
          <w:bCs/>
        </w:rPr>
        <w:t>Utilization:</w:t>
      </w:r>
      <w:r w:rsidRPr="00B50311">
        <w:t xml:space="preserve"> The degree to which students make use of library resources and services for academic or research purposes.</w:t>
      </w:r>
    </w:p>
    <w:p w14:paraId="2147CA25" w14:textId="77777777" w:rsidR="002240CD" w:rsidRDefault="002240CD" w:rsidP="002240CD">
      <w:pPr>
        <w:spacing w:line="360" w:lineRule="auto"/>
        <w:jc w:val="both"/>
      </w:pPr>
      <w:r w:rsidRPr="00B50311">
        <w:rPr>
          <w:b/>
          <w:bCs/>
        </w:rPr>
        <w:lastRenderedPageBreak/>
        <w:t>Challenges:</w:t>
      </w:r>
      <w:r w:rsidRPr="00B50311">
        <w:t xml:space="preserve"> The barriers or constraints that hinder students from effectively accessing or using library services, such as internet issues, limited resources, or noise.</w:t>
      </w:r>
      <w:bookmarkStart w:id="14" w:name="_Hlk208309225"/>
    </w:p>
    <w:p w14:paraId="5A22AA5B" w14:textId="77777777" w:rsidR="002240CD" w:rsidRPr="002E72F6" w:rsidRDefault="002240CD" w:rsidP="002240CD">
      <w:pPr>
        <w:spacing w:line="360" w:lineRule="auto"/>
        <w:jc w:val="both"/>
      </w:pPr>
      <w:r>
        <w:br w:type="page"/>
      </w:r>
    </w:p>
    <w:bookmarkEnd w:id="14"/>
    <w:p w14:paraId="7EEE58BF" w14:textId="77777777" w:rsidR="002240CD" w:rsidRDefault="002240CD" w:rsidP="002240CD">
      <w:pPr>
        <w:pStyle w:val="Heading1"/>
        <w:spacing w:line="360" w:lineRule="auto"/>
        <w:jc w:val="both"/>
        <w:rPr>
          <w:rFonts w:ascii="Arial" w:hAnsi="Arial" w:cs="Arial"/>
          <w:b w:val="0"/>
          <w:bCs w:val="0"/>
          <w:color w:val="000000" w:themeColor="text1"/>
          <w:sz w:val="24"/>
          <w:szCs w:val="24"/>
        </w:rPr>
      </w:pPr>
      <w:r w:rsidRPr="006A5B25">
        <w:rPr>
          <w:rFonts w:ascii="Arial" w:hAnsi="Arial" w:cs="Arial"/>
          <w:color w:val="000000" w:themeColor="text1"/>
          <w:sz w:val="24"/>
          <w:szCs w:val="24"/>
        </w:rPr>
        <w:lastRenderedPageBreak/>
        <w:t>CHAPTER 2: LITERATURE REVIEW</w:t>
      </w:r>
    </w:p>
    <w:p w14:paraId="18CF829D" w14:textId="77777777" w:rsidR="002240CD" w:rsidRPr="006A5B25" w:rsidRDefault="002240CD" w:rsidP="002240CD">
      <w:pPr>
        <w:spacing w:line="360" w:lineRule="auto"/>
        <w:jc w:val="both"/>
      </w:pPr>
    </w:p>
    <w:p w14:paraId="6BD271D0" w14:textId="77777777" w:rsidR="002240CD" w:rsidRPr="006A5B25" w:rsidRDefault="002240CD" w:rsidP="002240CD">
      <w:pPr>
        <w:pStyle w:val="Heading2"/>
        <w:spacing w:line="360" w:lineRule="auto"/>
        <w:jc w:val="both"/>
        <w:rPr>
          <w:rFonts w:ascii="Arial" w:hAnsi="Arial" w:cs="Arial"/>
          <w:b/>
          <w:bCs/>
          <w:color w:val="000000" w:themeColor="text1"/>
          <w:sz w:val="24"/>
          <w:szCs w:val="24"/>
        </w:rPr>
      </w:pPr>
      <w:bookmarkStart w:id="15" w:name="_Toc208822273"/>
      <w:r w:rsidRPr="006A5B25">
        <w:rPr>
          <w:rFonts w:ascii="Arial" w:hAnsi="Arial" w:cs="Arial"/>
          <w:b/>
          <w:bCs/>
          <w:color w:val="000000" w:themeColor="text1"/>
          <w:sz w:val="24"/>
          <w:szCs w:val="24"/>
        </w:rPr>
        <w:t>2.1, INTRODUCTION</w:t>
      </w:r>
      <w:bookmarkEnd w:id="15"/>
    </w:p>
    <w:p w14:paraId="03651BEC" w14:textId="77777777" w:rsidR="002240CD" w:rsidRPr="00F56701" w:rsidRDefault="002240CD" w:rsidP="002240CD">
      <w:pPr>
        <w:spacing w:line="360" w:lineRule="auto"/>
        <w:jc w:val="both"/>
        <w:rPr>
          <w:color w:val="000000" w:themeColor="text1"/>
        </w:rPr>
      </w:pPr>
      <w:r w:rsidRPr="00F56701">
        <w:rPr>
          <w:color w:val="000000" w:themeColor="text1"/>
        </w:rPr>
        <w:t>A literature review is a concise summary of the current published material available on a particular topic</w:t>
      </w:r>
      <w:sdt>
        <w:sdtPr>
          <w:rPr>
            <w:color w:val="000000" w:themeColor="text1"/>
          </w:rPr>
          <w:id w:val="-1337460102"/>
          <w:citation/>
        </w:sdtPr>
        <w:sdtContent>
          <w:r w:rsidRPr="00F56701">
            <w:rPr>
              <w:color w:val="000000" w:themeColor="text1"/>
            </w:rPr>
            <w:fldChar w:fldCharType="begin"/>
          </w:r>
          <w:r w:rsidRPr="00F56701">
            <w:rPr>
              <w:color w:val="000000" w:themeColor="text1"/>
            </w:rPr>
            <w:instrText xml:space="preserve"> CITATION Chr19 \l 7177 </w:instrText>
          </w:r>
          <w:r w:rsidRPr="00F56701">
            <w:rPr>
              <w:color w:val="000000" w:themeColor="text1"/>
            </w:rPr>
            <w:fldChar w:fldCharType="separate"/>
          </w:r>
          <w:r w:rsidRPr="00F56701">
            <w:rPr>
              <w:noProof/>
              <w:color w:val="000000" w:themeColor="text1"/>
            </w:rPr>
            <w:t xml:space="preserve"> (Cantero, 2019)</w:t>
          </w:r>
          <w:r w:rsidRPr="00F56701">
            <w:rPr>
              <w:color w:val="000000" w:themeColor="text1"/>
            </w:rPr>
            <w:fldChar w:fldCharType="end"/>
          </w:r>
        </w:sdtContent>
      </w:sdt>
      <w:r w:rsidRPr="00F56701">
        <w:rPr>
          <w:color w:val="000000" w:themeColor="text1"/>
        </w:rPr>
        <w:t>. In our case it attempts to synthesize and evaluate the material and information according to the central themes. It focuses on synthesizing and evaluating the ideas of others on your given topic. This allows our readers to know what is being said about your given topic, how these sources compare with one another, and what gaps there are in the research.</w:t>
      </w:r>
    </w:p>
    <w:p w14:paraId="58ECDAD0" w14:textId="77777777" w:rsidR="002240CD" w:rsidRPr="00F56701" w:rsidRDefault="002240CD" w:rsidP="002240CD">
      <w:pPr>
        <w:spacing w:line="360" w:lineRule="auto"/>
        <w:jc w:val="both"/>
        <w:rPr>
          <w:color w:val="000000" w:themeColor="text1"/>
        </w:rPr>
      </w:pPr>
      <w:r w:rsidRPr="00F56701">
        <w:rPr>
          <w:color w:val="000000" w:themeColor="text1"/>
        </w:rPr>
        <w:t>Literature reviews play a core role in scholarship since science remains, first and foremost, a cumulative endeavour. As in any field of academia, sound syntheses of knowledge are increasingly becoming a requirement in keeping up with an exponentially growing eHealth literature, assisting practitioners, scholars, and graduate students in finding, evaluating, and synthesizing the contents of many empirical and conceptual papers</w:t>
      </w:r>
      <w:sdt>
        <w:sdtPr>
          <w:rPr>
            <w:color w:val="000000" w:themeColor="text1"/>
          </w:rPr>
          <w:id w:val="-74516591"/>
          <w:citation/>
        </w:sdtPr>
        <w:sdtContent>
          <w:r w:rsidRPr="00F56701">
            <w:rPr>
              <w:color w:val="000000" w:themeColor="text1"/>
            </w:rPr>
            <w:fldChar w:fldCharType="begin"/>
          </w:r>
          <w:r w:rsidRPr="00F56701">
            <w:rPr>
              <w:color w:val="000000" w:themeColor="text1"/>
            </w:rPr>
            <w:instrText xml:space="preserve"> CITATION Par17 \l 7177 </w:instrText>
          </w:r>
          <w:r w:rsidRPr="00F56701">
            <w:rPr>
              <w:color w:val="000000" w:themeColor="text1"/>
            </w:rPr>
            <w:fldChar w:fldCharType="separate"/>
          </w:r>
          <w:r w:rsidRPr="00F56701">
            <w:rPr>
              <w:noProof/>
              <w:color w:val="000000" w:themeColor="text1"/>
            </w:rPr>
            <w:t xml:space="preserve"> (Paré &amp; Kitsiou, 2017)</w:t>
          </w:r>
          <w:r w:rsidRPr="00F56701">
            <w:rPr>
              <w:color w:val="000000" w:themeColor="text1"/>
            </w:rPr>
            <w:fldChar w:fldCharType="end"/>
          </w:r>
        </w:sdtContent>
      </w:sdt>
      <w:r w:rsidRPr="00F56701">
        <w:rPr>
          <w:color w:val="000000" w:themeColor="text1"/>
        </w:rPr>
        <w:t>.</w:t>
      </w:r>
    </w:p>
    <w:p w14:paraId="1193529B" w14:textId="77777777" w:rsidR="002240CD" w:rsidRPr="00F56701" w:rsidRDefault="002240CD" w:rsidP="002240CD">
      <w:pPr>
        <w:spacing w:line="360" w:lineRule="auto"/>
        <w:jc w:val="both"/>
        <w:rPr>
          <w:color w:val="000000" w:themeColor="text1"/>
        </w:rPr>
      </w:pPr>
    </w:p>
    <w:p w14:paraId="5BD4AD25" w14:textId="77777777" w:rsidR="002240CD" w:rsidRPr="00357E3F" w:rsidRDefault="002240CD" w:rsidP="002240CD">
      <w:pPr>
        <w:pStyle w:val="Heading2"/>
        <w:spacing w:line="360" w:lineRule="auto"/>
        <w:jc w:val="both"/>
        <w:rPr>
          <w:rFonts w:ascii="Arial" w:hAnsi="Arial" w:cs="Arial"/>
          <w:b/>
          <w:bCs/>
          <w:color w:val="000000" w:themeColor="text1"/>
          <w:sz w:val="24"/>
          <w:szCs w:val="24"/>
        </w:rPr>
      </w:pPr>
      <w:bookmarkStart w:id="16" w:name="_Toc208822274"/>
      <w:r w:rsidRPr="00357E3F">
        <w:rPr>
          <w:rFonts w:ascii="Arial" w:hAnsi="Arial" w:cs="Arial"/>
          <w:b/>
          <w:bCs/>
          <w:color w:val="000000" w:themeColor="text1"/>
          <w:sz w:val="24"/>
          <w:szCs w:val="24"/>
        </w:rPr>
        <w:t>2.2, Key Debates and Themes</w:t>
      </w:r>
      <w:bookmarkEnd w:id="16"/>
    </w:p>
    <w:p w14:paraId="09033E0F" w14:textId="77777777" w:rsidR="002240CD" w:rsidRPr="00357E3F" w:rsidRDefault="002240CD" w:rsidP="002240CD">
      <w:pPr>
        <w:pStyle w:val="Heading3"/>
        <w:spacing w:line="360" w:lineRule="auto"/>
        <w:jc w:val="both"/>
        <w:rPr>
          <w:rFonts w:ascii="Arial" w:hAnsi="Arial" w:cs="Arial"/>
          <w:b/>
          <w:bCs/>
          <w:color w:val="000000" w:themeColor="text1"/>
          <w:sz w:val="24"/>
          <w:szCs w:val="24"/>
        </w:rPr>
      </w:pPr>
      <w:bookmarkStart w:id="17" w:name="_Toc208233469"/>
      <w:bookmarkStart w:id="18" w:name="_Toc208822275"/>
      <w:r w:rsidRPr="00357E3F">
        <w:rPr>
          <w:rFonts w:ascii="Arial" w:hAnsi="Arial" w:cs="Arial"/>
          <w:b/>
          <w:bCs/>
          <w:color w:val="000000" w:themeColor="text1"/>
          <w:sz w:val="24"/>
          <w:szCs w:val="24"/>
        </w:rPr>
        <w:t>2.2.1, Students Perceptions of Academic Library Services</w:t>
      </w:r>
      <w:bookmarkEnd w:id="17"/>
      <w:bookmarkEnd w:id="18"/>
    </w:p>
    <w:p w14:paraId="5C708237" w14:textId="77777777" w:rsidR="002240CD" w:rsidRPr="00F56701" w:rsidRDefault="002240CD" w:rsidP="002240CD">
      <w:pPr>
        <w:spacing w:line="360" w:lineRule="auto"/>
        <w:jc w:val="both"/>
        <w:rPr>
          <w:color w:val="000000" w:themeColor="text1"/>
        </w:rPr>
      </w:pPr>
      <w:r w:rsidRPr="00F56701">
        <w:rPr>
          <w:color w:val="000000" w:themeColor="text1"/>
        </w:rPr>
        <w:t>An understanding of the viewpoints of final-year students regarding academic library services is crucial to developing user experience, harmonizing library services with academic needs, and boosting research productivity. Some local and foreign studies have examined such comparable issues, yielding meaningful comparative findings.</w:t>
      </w:r>
    </w:p>
    <w:p w14:paraId="63405DBB" w14:textId="77777777" w:rsidR="002240CD" w:rsidRPr="00F56701" w:rsidRDefault="002240CD" w:rsidP="002240CD">
      <w:pPr>
        <w:spacing w:line="360" w:lineRule="auto"/>
        <w:jc w:val="both"/>
        <w:rPr>
          <w:color w:val="000000" w:themeColor="text1"/>
        </w:rPr>
      </w:pPr>
      <w:r w:rsidRPr="00F56701">
        <w:rPr>
          <w:rFonts w:eastAsia="Times New Roman"/>
          <w:color w:val="000000" w:themeColor="text1"/>
          <w:lang w:eastAsia="en-ZA"/>
        </w:rPr>
        <w:t xml:space="preserve">Research consistently shows that while students generally value academic libraries, their perceptions depend heavily on service quality. </w:t>
      </w:r>
      <w:r w:rsidRPr="00F56701">
        <w:rPr>
          <w:color w:val="000000" w:themeColor="text1"/>
        </w:rPr>
        <w:t xml:space="preserve">For example, a Nigerian study by </w:t>
      </w:r>
      <w:proofErr w:type="spellStart"/>
      <w:r w:rsidRPr="00F56701">
        <w:rPr>
          <w:color w:val="000000" w:themeColor="text1"/>
        </w:rPr>
        <w:t>Alokluk</w:t>
      </w:r>
      <w:proofErr w:type="spellEnd"/>
      <w:r w:rsidRPr="00F56701">
        <w:rPr>
          <w:color w:val="000000" w:themeColor="text1"/>
        </w:rPr>
        <w:t xml:space="preserve"> (2020) measured the perception of students toward academic libraries in a technological setting. The study confirmed that university libraries were highly valued by students as knowledge-sharing and academic support centres. It confirmed that the cooperative role of libraries in providing research support was appreciated by the students as it also underlined the need for sharing resources in order to enhance access. </w:t>
      </w:r>
      <w:r w:rsidRPr="00F56701">
        <w:rPr>
          <w:rFonts w:eastAsia="Times New Roman"/>
          <w:color w:val="000000" w:themeColor="text1"/>
          <w:lang w:eastAsia="en-ZA"/>
        </w:rPr>
        <w:t xml:space="preserve">Conversely, students often voice negative perceptions when core services fall short. In the Nigerian case, the same study reported pervasive dissatisfaction with </w:t>
      </w:r>
      <w:r w:rsidRPr="00F56701">
        <w:rPr>
          <w:rFonts w:eastAsia="Times New Roman"/>
          <w:color w:val="000000" w:themeColor="text1"/>
          <w:lang w:eastAsia="en-ZA"/>
        </w:rPr>
        <w:lastRenderedPageBreak/>
        <w:t>electronic access (poor internet service and limited e-resources). Such critiques display a pattern noted in the literature: when collections are old or incomplete, learning is “hindered” and research suffers.</w:t>
      </w:r>
      <w:r w:rsidRPr="00F56701">
        <w:rPr>
          <w:color w:val="000000" w:themeColor="text1"/>
        </w:rPr>
        <w:t xml:space="preserve"> </w:t>
      </w:r>
    </w:p>
    <w:p w14:paraId="3758C266" w14:textId="77777777" w:rsidR="002240CD" w:rsidRPr="00F56701" w:rsidRDefault="002240CD" w:rsidP="002240CD">
      <w:pPr>
        <w:spacing w:line="360" w:lineRule="auto"/>
        <w:jc w:val="both"/>
        <w:rPr>
          <w:color w:val="000000" w:themeColor="text1"/>
        </w:rPr>
      </w:pPr>
      <w:r w:rsidRPr="00F56701">
        <w:rPr>
          <w:color w:val="000000" w:themeColor="text1"/>
        </w:rPr>
        <w:t xml:space="preserve">Similarly, a Malaysian final-year students' study uncovered that while students acknowledged the pivotal role of libraries in facilitating academic success, students were not aware of the variety of library services that they had access to </w:t>
      </w:r>
      <w:sdt>
        <w:sdtPr>
          <w:rPr>
            <w:color w:val="000000" w:themeColor="text1"/>
          </w:rPr>
          <w:id w:val="803730741"/>
          <w:citation/>
        </w:sdtPr>
        <w:sdtContent>
          <w:r w:rsidRPr="00F56701">
            <w:rPr>
              <w:color w:val="000000" w:themeColor="text1"/>
            </w:rPr>
            <w:fldChar w:fldCharType="begin"/>
          </w:r>
          <w:r w:rsidRPr="00F56701">
            <w:rPr>
              <w:color w:val="000000" w:themeColor="text1"/>
            </w:rPr>
            <w:instrText xml:space="preserve"> CITATION Isl12 \l 7177 </w:instrText>
          </w:r>
          <w:r w:rsidRPr="00F56701">
            <w:rPr>
              <w:color w:val="000000" w:themeColor="text1"/>
            </w:rPr>
            <w:fldChar w:fldCharType="separate"/>
          </w:r>
          <w:r w:rsidRPr="00F56701">
            <w:rPr>
              <w:noProof/>
              <w:color w:val="000000" w:themeColor="text1"/>
            </w:rPr>
            <w:t>(Islam, 2012)</w:t>
          </w:r>
          <w:r w:rsidRPr="00F56701">
            <w:rPr>
              <w:color w:val="000000" w:themeColor="text1"/>
            </w:rPr>
            <w:fldChar w:fldCharType="end"/>
          </w:r>
        </w:sdtContent>
      </w:sdt>
      <w:r w:rsidRPr="00F56701">
        <w:rPr>
          <w:color w:val="000000" w:themeColor="text1"/>
        </w:rPr>
        <w:t>. Quantitative survey-based research was used for their research and implicated further library services marketing and deeper embedding of information literacy into the curriculum. In comparison, our research may yield similar results due to the quantitative methods</w:t>
      </w:r>
    </w:p>
    <w:p w14:paraId="6326995F" w14:textId="77777777" w:rsidR="002240CD" w:rsidRPr="00F56701" w:rsidRDefault="002240CD" w:rsidP="002240CD">
      <w:pPr>
        <w:spacing w:line="360" w:lineRule="auto"/>
        <w:jc w:val="both"/>
        <w:rPr>
          <w:color w:val="000000" w:themeColor="text1"/>
        </w:rPr>
      </w:pPr>
      <w:r w:rsidRPr="00F56701">
        <w:rPr>
          <w:color w:val="000000" w:themeColor="text1"/>
        </w:rPr>
        <w:t xml:space="preserve">On the other hand, the same author </w:t>
      </w:r>
      <w:sdt>
        <w:sdtPr>
          <w:rPr>
            <w:color w:val="000000" w:themeColor="text1"/>
          </w:rPr>
          <w:id w:val="-957862999"/>
          <w:citation/>
        </w:sdtPr>
        <w:sdtContent>
          <w:r w:rsidRPr="00F56701">
            <w:rPr>
              <w:color w:val="000000" w:themeColor="text1"/>
            </w:rPr>
            <w:fldChar w:fldCharType="begin"/>
          </w:r>
          <w:r w:rsidRPr="00F56701">
            <w:rPr>
              <w:color w:val="000000" w:themeColor="text1"/>
            </w:rPr>
            <w:instrText xml:space="preserve"> CITATION Isl12 \l 7177 </w:instrText>
          </w:r>
          <w:r w:rsidRPr="00F56701">
            <w:rPr>
              <w:color w:val="000000" w:themeColor="text1"/>
            </w:rPr>
            <w:fldChar w:fldCharType="separate"/>
          </w:r>
          <w:r w:rsidRPr="00F56701">
            <w:rPr>
              <w:noProof/>
              <w:color w:val="000000" w:themeColor="text1"/>
            </w:rPr>
            <w:t>(Islam, 2012)</w:t>
          </w:r>
          <w:r w:rsidRPr="00F56701">
            <w:rPr>
              <w:color w:val="000000" w:themeColor="text1"/>
            </w:rPr>
            <w:fldChar w:fldCharType="end"/>
          </w:r>
        </w:sdtContent>
      </w:sdt>
      <w:r w:rsidRPr="00F56701">
        <w:rPr>
          <w:color w:val="000000" w:themeColor="text1"/>
        </w:rPr>
        <w:t xml:space="preserve"> conducted an Indian study and concentrated on user satisfaction, which revealed that although end-of-studies students were overall satisfied with library services, they requested improved infrastructure and personalized resources. Incidentally, this study employed structured questionnaires and reported evidence concerning usability of computer systems and approachability of staff in libraries. </w:t>
      </w:r>
    </w:p>
    <w:p w14:paraId="5AD6B4F1" w14:textId="77777777" w:rsidR="002240CD" w:rsidRPr="00F56701" w:rsidRDefault="002240CD" w:rsidP="002240CD">
      <w:pPr>
        <w:spacing w:line="360" w:lineRule="auto"/>
        <w:jc w:val="both"/>
        <w:rPr>
          <w:color w:val="000000" w:themeColor="text1"/>
        </w:rPr>
      </w:pPr>
    </w:p>
    <w:p w14:paraId="79E85CCF" w14:textId="77777777" w:rsidR="002240CD" w:rsidRPr="00F56701" w:rsidRDefault="002240CD" w:rsidP="002240CD">
      <w:pPr>
        <w:spacing w:line="360" w:lineRule="auto"/>
        <w:jc w:val="both"/>
        <w:rPr>
          <w:color w:val="000000" w:themeColor="text1"/>
        </w:rPr>
      </w:pPr>
      <w:r w:rsidRPr="00F56701">
        <w:rPr>
          <w:color w:val="000000" w:themeColor="text1"/>
        </w:rPr>
        <w:t>Across African environments in general, the same problems persisted. At the University of Dar es Salaam, research found that students were generally satisfied but complained about the outdated materials and the scarcity of study space. The research, through survey questionnaires, recommended more e-resource provision and improved physical infrastructure</w:t>
      </w:r>
      <w:sdt>
        <w:sdtPr>
          <w:rPr>
            <w:color w:val="000000" w:themeColor="text1"/>
          </w:rPr>
          <w:id w:val="774066547"/>
          <w:citation/>
        </w:sdtPr>
        <w:sdtContent>
          <w:r w:rsidRPr="00F56701">
            <w:rPr>
              <w:color w:val="000000" w:themeColor="text1"/>
            </w:rPr>
            <w:fldChar w:fldCharType="begin"/>
          </w:r>
          <w:r w:rsidRPr="00F56701">
            <w:rPr>
              <w:color w:val="000000" w:themeColor="text1"/>
            </w:rPr>
            <w:instrText xml:space="preserve"> CITATION Alo20 \l 7177 </w:instrText>
          </w:r>
          <w:r w:rsidRPr="00F56701">
            <w:rPr>
              <w:color w:val="000000" w:themeColor="text1"/>
            </w:rPr>
            <w:fldChar w:fldCharType="separate"/>
          </w:r>
          <w:r w:rsidRPr="00F56701">
            <w:rPr>
              <w:noProof/>
              <w:color w:val="000000" w:themeColor="text1"/>
            </w:rPr>
            <w:t xml:space="preserve"> (Alokluk, 2020)</w:t>
          </w:r>
          <w:r w:rsidRPr="00F56701">
            <w:rPr>
              <w:color w:val="000000" w:themeColor="text1"/>
            </w:rPr>
            <w:fldChar w:fldCharType="end"/>
          </w:r>
        </w:sdtContent>
      </w:sdt>
      <w:r w:rsidRPr="00F56701">
        <w:rPr>
          <w:color w:val="000000" w:themeColor="text1"/>
        </w:rPr>
        <w:t xml:space="preserve">. The University of Ibadan research also found that though students appreciated the contribution of the library in research, restricted access to high-end digital tools marred their experience </w:t>
      </w:r>
      <w:sdt>
        <w:sdtPr>
          <w:rPr>
            <w:color w:val="000000" w:themeColor="text1"/>
          </w:rPr>
          <w:id w:val="1831945925"/>
          <w:citation/>
        </w:sdtPr>
        <w:sdtContent>
          <w:r w:rsidRPr="00F56701">
            <w:rPr>
              <w:color w:val="000000" w:themeColor="text1"/>
            </w:rPr>
            <w:fldChar w:fldCharType="begin"/>
          </w:r>
          <w:r w:rsidRPr="00F56701">
            <w:rPr>
              <w:color w:val="000000" w:themeColor="text1"/>
            </w:rPr>
            <w:instrText xml:space="preserve"> CITATION Ano23 \l 7177 </w:instrText>
          </w:r>
          <w:r w:rsidRPr="00F56701">
            <w:rPr>
              <w:color w:val="000000" w:themeColor="text1"/>
            </w:rPr>
            <w:fldChar w:fldCharType="separate"/>
          </w:r>
          <w:r w:rsidRPr="00F56701">
            <w:rPr>
              <w:noProof/>
              <w:color w:val="000000" w:themeColor="text1"/>
            </w:rPr>
            <w:t>(Anon, 2023)</w:t>
          </w:r>
          <w:r w:rsidRPr="00F56701">
            <w:rPr>
              <w:color w:val="000000" w:themeColor="text1"/>
            </w:rPr>
            <w:fldChar w:fldCharType="end"/>
          </w:r>
        </w:sdtContent>
      </w:sdt>
      <w:r w:rsidRPr="00F56701">
        <w:rPr>
          <w:color w:val="000000" w:themeColor="text1"/>
        </w:rPr>
        <w:t>. The research methods used by these studies were structured interviews and questionnaires, and the focus was on the technology readiness of library services. Implying that they were mixed methods approach. And thus, were able to provide in-depth results. Despairingly, our research only used quantitative methods due to time constraints. However, it still contains the essence of the overall student’s feedback.</w:t>
      </w:r>
    </w:p>
    <w:p w14:paraId="623D7A8B" w14:textId="77777777" w:rsidR="002240CD" w:rsidRPr="00F56701" w:rsidRDefault="002240CD" w:rsidP="002240CD">
      <w:pPr>
        <w:spacing w:line="360" w:lineRule="auto"/>
        <w:jc w:val="both"/>
        <w:rPr>
          <w:color w:val="000000" w:themeColor="text1"/>
        </w:rPr>
      </w:pPr>
      <w:r w:rsidRPr="00F56701">
        <w:rPr>
          <w:rFonts w:eastAsia="Times New Roman"/>
          <w:color w:val="000000" w:themeColor="text1"/>
          <w:lang w:eastAsia="en-ZA"/>
        </w:rPr>
        <w:t xml:space="preserve">Overall, these studies show that students’ perceptions are not uniformly positive or negative, but rather reflect a balance: libraries earn praise for user education and service friendliness, while earning criticism when infrastructure, technology or </w:t>
      </w:r>
      <w:r w:rsidRPr="00F56701">
        <w:rPr>
          <w:rFonts w:eastAsia="Times New Roman"/>
          <w:color w:val="000000" w:themeColor="text1"/>
          <w:lang w:eastAsia="en-ZA"/>
        </w:rPr>
        <w:lastRenderedPageBreak/>
        <w:t xml:space="preserve">collections do not meet contemporary needs. </w:t>
      </w:r>
      <w:r w:rsidRPr="00F56701">
        <w:rPr>
          <w:color w:val="000000" w:themeColor="text1"/>
        </w:rPr>
        <w:t>South African studies prefer referencing digital access, user experience, and support addressing the individual issues more in keeping with Information Studies students at higher institutions.</w:t>
      </w:r>
      <w:bookmarkStart w:id="19" w:name="_Toc208233470"/>
    </w:p>
    <w:p w14:paraId="6B92FE62" w14:textId="77777777" w:rsidR="002240CD" w:rsidRPr="00357E3F" w:rsidRDefault="002240CD" w:rsidP="002240CD">
      <w:pPr>
        <w:spacing w:line="360" w:lineRule="auto"/>
        <w:jc w:val="both"/>
        <w:rPr>
          <w:color w:val="000000" w:themeColor="text1"/>
        </w:rPr>
      </w:pPr>
    </w:p>
    <w:p w14:paraId="0135F848" w14:textId="77777777" w:rsidR="002240CD" w:rsidRPr="00357E3F" w:rsidRDefault="002240CD" w:rsidP="002240CD">
      <w:pPr>
        <w:pStyle w:val="Heading3"/>
        <w:spacing w:line="360" w:lineRule="auto"/>
        <w:jc w:val="both"/>
        <w:rPr>
          <w:rFonts w:ascii="Arial" w:hAnsi="Arial" w:cs="Arial"/>
          <w:b/>
          <w:bCs/>
          <w:color w:val="000000" w:themeColor="text1"/>
          <w:sz w:val="24"/>
          <w:szCs w:val="24"/>
        </w:rPr>
      </w:pPr>
      <w:bookmarkStart w:id="20" w:name="_Toc208822276"/>
      <w:r w:rsidRPr="00357E3F">
        <w:rPr>
          <w:rFonts w:ascii="Arial" w:hAnsi="Arial" w:cs="Arial"/>
          <w:b/>
          <w:bCs/>
          <w:color w:val="000000" w:themeColor="text1"/>
          <w:sz w:val="24"/>
          <w:szCs w:val="24"/>
        </w:rPr>
        <w:t>2.2.2, Students’ Awareness of the Available Academic Library Services</w:t>
      </w:r>
      <w:bookmarkEnd w:id="19"/>
      <w:bookmarkEnd w:id="20"/>
    </w:p>
    <w:p w14:paraId="0E828D3E" w14:textId="77777777" w:rsidR="002240CD" w:rsidRPr="00F56701" w:rsidRDefault="002240CD" w:rsidP="002240CD">
      <w:pPr>
        <w:spacing w:line="360" w:lineRule="auto"/>
        <w:jc w:val="both"/>
        <w:rPr>
          <w:color w:val="000000" w:themeColor="text1"/>
        </w:rPr>
      </w:pPr>
      <w:r w:rsidRPr="00F56701">
        <w:rPr>
          <w:color w:val="000000" w:themeColor="text1"/>
        </w:rPr>
        <w:t xml:space="preserve">It is essential to measure students' awareness of academic library services because it directly affects the way in which the students utilize these resources effectively, thus influencing their academic performance, satisfaction, and research outcomes. Academic libraries provide extensive services such as information literacy training, referral help, provision of electronic databases, and workspaces that play a crucial role in the growth and development of the students </w:t>
      </w:r>
      <w:sdt>
        <w:sdtPr>
          <w:rPr>
            <w:color w:val="000000" w:themeColor="text1"/>
          </w:rPr>
          <w:id w:val="2055726215"/>
          <w:citation/>
        </w:sdtPr>
        <w:sdtContent>
          <w:r w:rsidRPr="00F56701">
            <w:rPr>
              <w:color w:val="000000" w:themeColor="text1"/>
            </w:rPr>
            <w:fldChar w:fldCharType="begin"/>
          </w:r>
          <w:r w:rsidRPr="00F56701">
            <w:rPr>
              <w:color w:val="000000" w:themeColor="text1"/>
            </w:rPr>
            <w:instrText xml:space="preserve"> CITATION Sau12 \l 7177 </w:instrText>
          </w:r>
          <w:r w:rsidRPr="00F56701">
            <w:rPr>
              <w:color w:val="000000" w:themeColor="text1"/>
            </w:rPr>
            <w:fldChar w:fldCharType="separate"/>
          </w:r>
          <w:r w:rsidRPr="00F56701">
            <w:rPr>
              <w:noProof/>
              <w:color w:val="000000" w:themeColor="text1"/>
            </w:rPr>
            <w:t>(Saunders, 2012)</w:t>
          </w:r>
          <w:r w:rsidRPr="00F56701">
            <w:rPr>
              <w:color w:val="000000" w:themeColor="text1"/>
            </w:rPr>
            <w:fldChar w:fldCharType="end"/>
          </w:r>
        </w:sdtContent>
      </w:sdt>
      <w:r w:rsidRPr="00F56701">
        <w:rPr>
          <w:color w:val="000000" w:themeColor="text1"/>
        </w:rPr>
        <w:t>. However, awareness of the services is not necessarily equal for all the students. It has been found through research that low awareness means underutilisation of library services, particularly among international students</w:t>
      </w:r>
      <w:sdt>
        <w:sdtPr>
          <w:rPr>
            <w:color w:val="000000" w:themeColor="text1"/>
          </w:rPr>
          <w:id w:val="-1550914247"/>
          <w:citation/>
        </w:sdtPr>
        <w:sdtContent>
          <w:r w:rsidRPr="00F56701">
            <w:rPr>
              <w:color w:val="000000" w:themeColor="text1"/>
            </w:rPr>
            <w:fldChar w:fldCharType="begin"/>
          </w:r>
          <w:r w:rsidRPr="00F56701">
            <w:rPr>
              <w:color w:val="000000" w:themeColor="text1"/>
            </w:rPr>
            <w:instrText xml:space="preserve"> CITATION Sol20 \l 7177 </w:instrText>
          </w:r>
          <w:r w:rsidRPr="00F56701">
            <w:rPr>
              <w:color w:val="000000" w:themeColor="text1"/>
            </w:rPr>
            <w:fldChar w:fldCharType="separate"/>
          </w:r>
          <w:r w:rsidRPr="00F56701">
            <w:rPr>
              <w:noProof/>
              <w:color w:val="000000" w:themeColor="text1"/>
            </w:rPr>
            <w:t xml:space="preserve"> (Soltani, 2020)</w:t>
          </w:r>
          <w:r w:rsidRPr="00F56701">
            <w:rPr>
              <w:color w:val="000000" w:themeColor="text1"/>
            </w:rPr>
            <w:fldChar w:fldCharType="end"/>
          </w:r>
        </w:sdtContent>
      </w:sdt>
      <w:r w:rsidRPr="00F56701">
        <w:rPr>
          <w:color w:val="000000" w:themeColor="text1"/>
        </w:rPr>
        <w:t>. This lack of awareness can inhibit academic interaction and reduce library value perception. Therefore, student awareness comprehension and reaction are crucial to improving student performance and library utilization.</w:t>
      </w:r>
    </w:p>
    <w:p w14:paraId="41714802" w14:textId="77777777" w:rsidR="002240CD" w:rsidRPr="00F56701" w:rsidRDefault="002240CD" w:rsidP="002240CD">
      <w:pPr>
        <w:spacing w:line="360" w:lineRule="auto"/>
        <w:jc w:val="both"/>
        <w:rPr>
          <w:color w:val="000000" w:themeColor="text1"/>
        </w:rPr>
      </w:pPr>
      <w:r w:rsidRPr="00F56701">
        <w:rPr>
          <w:color w:val="000000" w:themeColor="text1"/>
        </w:rPr>
        <w:t xml:space="preserve">Several researchers have examined the challenges that international students face in being able to use and access academic library services. In a systematic review of information literacy amongst international students, common issues such as low awareness of available services, language barriers, and ignorance of research libraries within the host institutions were revealed. Such issues are often affected by host and home institution disparities. Similarly, </w:t>
      </w:r>
      <w:sdt>
        <w:sdtPr>
          <w:rPr>
            <w:color w:val="000000" w:themeColor="text1"/>
          </w:rPr>
          <w:id w:val="201682888"/>
          <w:citation/>
        </w:sdtPr>
        <w:sdtContent>
          <w:r w:rsidRPr="00F56701">
            <w:rPr>
              <w:color w:val="000000" w:themeColor="text1"/>
            </w:rPr>
            <w:fldChar w:fldCharType="begin"/>
          </w:r>
          <w:r w:rsidRPr="00F56701">
            <w:rPr>
              <w:color w:val="000000" w:themeColor="text1"/>
            </w:rPr>
            <w:instrText xml:space="preserve"> CITATION Hug17 \l 7177 </w:instrText>
          </w:r>
          <w:r w:rsidRPr="00F56701">
            <w:rPr>
              <w:color w:val="000000" w:themeColor="text1"/>
            </w:rPr>
            <w:fldChar w:fldCharType="separate"/>
          </w:r>
          <w:r w:rsidRPr="00F56701">
            <w:rPr>
              <w:noProof/>
              <w:color w:val="000000" w:themeColor="text1"/>
            </w:rPr>
            <w:t>(Hughes, 2017)</w:t>
          </w:r>
          <w:r w:rsidRPr="00F56701">
            <w:rPr>
              <w:color w:val="000000" w:themeColor="text1"/>
            </w:rPr>
            <w:fldChar w:fldCharType="end"/>
          </w:r>
        </w:sdtContent>
      </w:sdt>
      <w:r w:rsidRPr="00F56701">
        <w:rPr>
          <w:color w:val="000000" w:themeColor="text1"/>
        </w:rPr>
        <w:t xml:space="preserve"> noted that international students struggle to understand the scope of electronic resources and feel stressed when working in study libraries. Furthermore, none of these studies fully portray the rapidly changing digital landscape of academic libraries and the ever-diversifying student needs. With our research focusing on the final year students with diverse backgrounds and views. The diverse needs and awareness can be captured by viewing the overall trends from the results of the questionnaire.</w:t>
      </w:r>
    </w:p>
    <w:p w14:paraId="31E45AD1" w14:textId="77777777" w:rsidR="002240CD" w:rsidRPr="00F56701" w:rsidRDefault="002240CD" w:rsidP="002240CD">
      <w:pPr>
        <w:spacing w:line="360" w:lineRule="auto"/>
        <w:jc w:val="both"/>
        <w:rPr>
          <w:color w:val="000000" w:themeColor="text1"/>
        </w:rPr>
      </w:pPr>
      <w:r w:rsidRPr="00F56701">
        <w:rPr>
          <w:color w:val="000000" w:themeColor="text1"/>
        </w:rPr>
        <w:t xml:space="preserve">Past research extensively acknowledges that levels of awareness of academic library services among students are low. For instance, studies by </w:t>
      </w:r>
      <w:sdt>
        <w:sdtPr>
          <w:rPr>
            <w:color w:val="000000" w:themeColor="text1"/>
          </w:rPr>
          <w:id w:val="-1946679267"/>
          <w:citation/>
        </w:sdtPr>
        <w:sdtContent>
          <w:r w:rsidRPr="00F56701">
            <w:rPr>
              <w:color w:val="000000" w:themeColor="text1"/>
            </w:rPr>
            <w:fldChar w:fldCharType="begin"/>
          </w:r>
          <w:r w:rsidRPr="00F56701">
            <w:rPr>
              <w:color w:val="000000" w:themeColor="text1"/>
            </w:rPr>
            <w:instrText xml:space="preserve"> CITATION Dub19 \l 7177 </w:instrText>
          </w:r>
          <w:r w:rsidRPr="00F56701">
            <w:rPr>
              <w:color w:val="000000" w:themeColor="text1"/>
            </w:rPr>
            <w:fldChar w:fldCharType="separate"/>
          </w:r>
          <w:r w:rsidRPr="00F56701">
            <w:rPr>
              <w:noProof/>
              <w:color w:val="000000" w:themeColor="text1"/>
            </w:rPr>
            <w:t>(Dube, 2019)</w:t>
          </w:r>
          <w:r w:rsidRPr="00F56701">
            <w:rPr>
              <w:color w:val="000000" w:themeColor="text1"/>
            </w:rPr>
            <w:fldChar w:fldCharType="end"/>
          </w:r>
        </w:sdtContent>
      </w:sdt>
      <w:r w:rsidRPr="00F56701">
        <w:rPr>
          <w:color w:val="000000" w:themeColor="text1"/>
        </w:rPr>
        <w:t xml:space="preserve"> and </w:t>
      </w:r>
      <w:sdt>
        <w:sdtPr>
          <w:rPr>
            <w:color w:val="000000" w:themeColor="text1"/>
          </w:rPr>
          <w:id w:val="-1256510218"/>
          <w:citation/>
        </w:sdtPr>
        <w:sdtContent>
          <w:r w:rsidRPr="00F56701">
            <w:rPr>
              <w:color w:val="000000" w:themeColor="text1"/>
            </w:rPr>
            <w:fldChar w:fldCharType="begin"/>
          </w:r>
          <w:r w:rsidRPr="00F56701">
            <w:rPr>
              <w:color w:val="000000" w:themeColor="text1"/>
            </w:rPr>
            <w:instrText xml:space="preserve"> CITATION Khu22 \l 7177 </w:instrText>
          </w:r>
          <w:r w:rsidRPr="00F56701">
            <w:rPr>
              <w:color w:val="000000" w:themeColor="text1"/>
            </w:rPr>
            <w:fldChar w:fldCharType="separate"/>
          </w:r>
          <w:r w:rsidRPr="00F56701">
            <w:rPr>
              <w:noProof/>
              <w:color w:val="000000" w:themeColor="text1"/>
            </w:rPr>
            <w:t>(Khumalo, 2022)</w:t>
          </w:r>
          <w:r w:rsidRPr="00F56701">
            <w:rPr>
              <w:color w:val="000000" w:themeColor="text1"/>
            </w:rPr>
            <w:fldChar w:fldCharType="end"/>
          </w:r>
        </w:sdtContent>
      </w:sdt>
      <w:r w:rsidRPr="00F56701">
        <w:rPr>
          <w:color w:val="000000" w:themeColor="text1"/>
        </w:rPr>
        <w:t xml:space="preserve"> once again indicate that a high percentage of students are unaware </w:t>
      </w:r>
      <w:r w:rsidRPr="00F56701">
        <w:rPr>
          <w:color w:val="000000" w:themeColor="text1"/>
        </w:rPr>
        <w:lastRenderedPageBreak/>
        <w:t>of the whole range of resources and assistance available to them. These findings affirm ongoing issues related to library outreach and student engagement. However, such research properly captures the extent of low awareness, it rarely explores the underlying causes of this occurrence.</w:t>
      </w:r>
    </w:p>
    <w:p w14:paraId="207CDD3E" w14:textId="77777777" w:rsidR="002240CD" w:rsidRPr="00F56701" w:rsidRDefault="002240CD" w:rsidP="002240CD">
      <w:pPr>
        <w:spacing w:line="360" w:lineRule="auto"/>
        <w:jc w:val="both"/>
        <w:rPr>
          <w:color w:val="000000" w:themeColor="text1"/>
        </w:rPr>
      </w:pPr>
      <w:r w:rsidRPr="00F56701">
        <w:rPr>
          <w:color w:val="000000" w:themeColor="text1"/>
        </w:rPr>
        <w:t xml:space="preserve">Despite the fact that numerous studies acknowledge low levels of awareness among students regarding academic library services there are still considerable gaps and inconsistencies in the literature </w:t>
      </w:r>
      <w:r w:rsidRPr="00F56701">
        <w:rPr>
          <w:color w:val="000000" w:themeColor="text1"/>
        </w:rPr>
        <w:fldChar w:fldCharType="begin"/>
      </w:r>
      <w:r w:rsidRPr="00F56701">
        <w:rPr>
          <w:color w:val="000000" w:themeColor="text1"/>
        </w:rPr>
        <w:instrText xml:space="preserve"> CITATION Dub19 \l 7177 </w:instrText>
      </w:r>
      <w:r w:rsidRPr="00F56701">
        <w:rPr>
          <w:color w:val="000000" w:themeColor="text1"/>
        </w:rPr>
        <w:fldChar w:fldCharType="separate"/>
      </w:r>
      <w:r w:rsidRPr="00F56701">
        <w:rPr>
          <w:noProof/>
          <w:color w:val="000000" w:themeColor="text1"/>
        </w:rPr>
        <w:t>(Dube, 2019)</w:t>
      </w:r>
      <w:r w:rsidRPr="00F56701">
        <w:rPr>
          <w:color w:val="000000" w:themeColor="text1"/>
        </w:rPr>
        <w:fldChar w:fldCharType="end"/>
      </w:r>
      <w:r w:rsidRPr="00F56701">
        <w:rPr>
          <w:color w:val="000000" w:themeColor="text1"/>
        </w:rPr>
        <w:t xml:space="preserve">. Sparse evidence on low awareness causes is not broadened to study base factors such as information literacy, communication disparities, or culture. Moreover, newer research environments that are driven by digitalization and post-COVID-19 shift to hybrid learning models demand newer evidence </w:t>
      </w:r>
      <w:sdt>
        <w:sdtPr>
          <w:rPr>
            <w:color w:val="000000" w:themeColor="text1"/>
          </w:rPr>
          <w:id w:val="-627859176"/>
          <w:citation/>
        </w:sdtPr>
        <w:sdtContent>
          <w:r w:rsidRPr="00F56701">
            <w:rPr>
              <w:color w:val="000000" w:themeColor="text1"/>
            </w:rPr>
            <w:fldChar w:fldCharType="begin"/>
          </w:r>
          <w:r w:rsidRPr="00F56701">
            <w:rPr>
              <w:color w:val="000000" w:themeColor="text1"/>
            </w:rPr>
            <w:instrText xml:space="preserve"> CITATION Hug17 \l 7177 </w:instrText>
          </w:r>
          <w:r w:rsidRPr="00F56701">
            <w:rPr>
              <w:color w:val="000000" w:themeColor="text1"/>
            </w:rPr>
            <w:fldChar w:fldCharType="separate"/>
          </w:r>
          <w:r w:rsidRPr="00F56701">
            <w:rPr>
              <w:noProof/>
              <w:color w:val="000000" w:themeColor="text1"/>
            </w:rPr>
            <w:t>(Hughes, 2017)</w:t>
          </w:r>
          <w:r w:rsidRPr="00F56701">
            <w:rPr>
              <w:color w:val="000000" w:themeColor="text1"/>
            </w:rPr>
            <w:fldChar w:fldCharType="end"/>
          </w:r>
        </w:sdtContent>
      </w:sdt>
      <w:r w:rsidRPr="00F56701">
        <w:rPr>
          <w:color w:val="000000" w:themeColor="text1"/>
        </w:rPr>
        <w:t>. These gaps demonstrate the necessity for new, context-sensitive research that focuses on both digital and traditional services in a range of student populations.</w:t>
      </w:r>
    </w:p>
    <w:p w14:paraId="71405AC7" w14:textId="77777777" w:rsidR="002240CD" w:rsidRPr="00F56701" w:rsidRDefault="002240CD" w:rsidP="002240CD">
      <w:pPr>
        <w:spacing w:line="360" w:lineRule="auto"/>
        <w:jc w:val="both"/>
        <w:rPr>
          <w:color w:val="000000" w:themeColor="text1"/>
        </w:rPr>
      </w:pPr>
      <w:r w:rsidRPr="00F56701">
        <w:rPr>
          <w:color w:val="000000" w:themeColor="text1"/>
        </w:rPr>
        <w:t xml:space="preserve">Although much literature has been written about academic library services, none address to students studying at the University of Limpopo. Previous research has focused on international students at universities, which have largely forgot about conducting specifically towards Library and Information Science students as they tend to have the intellect regarding library services and students’ perceptions as they are on the middle of being students to being library professionals. In addition, research on the reasons why students are unaware of library services such as possessing a low level of information literacy, communication problems, and contextual factors has been quite minimal. The findings will present relevant data that can assist the university library in coming up with more inclusive and more effective outreach and teaching plans that are responsive to the needs of all students </w:t>
      </w:r>
      <w:sdt>
        <w:sdtPr>
          <w:rPr>
            <w:color w:val="000000" w:themeColor="text1"/>
          </w:rPr>
          <w:id w:val="775141327"/>
          <w:citation/>
        </w:sdtPr>
        <w:sdtContent>
          <w:r w:rsidRPr="00F56701">
            <w:rPr>
              <w:color w:val="000000" w:themeColor="text1"/>
            </w:rPr>
            <w:fldChar w:fldCharType="begin"/>
          </w:r>
          <w:r w:rsidRPr="00F56701">
            <w:rPr>
              <w:color w:val="000000" w:themeColor="text1"/>
            </w:rPr>
            <w:instrText xml:space="preserve"> CITATION Khu22 \l 7177 </w:instrText>
          </w:r>
          <w:r w:rsidRPr="00F56701">
            <w:rPr>
              <w:color w:val="000000" w:themeColor="text1"/>
            </w:rPr>
            <w:fldChar w:fldCharType="separate"/>
          </w:r>
          <w:r w:rsidRPr="00F56701">
            <w:rPr>
              <w:noProof/>
              <w:color w:val="000000" w:themeColor="text1"/>
            </w:rPr>
            <w:t>(Khumalo, 2022)</w:t>
          </w:r>
          <w:r w:rsidRPr="00F56701">
            <w:rPr>
              <w:color w:val="000000" w:themeColor="text1"/>
            </w:rPr>
            <w:fldChar w:fldCharType="end"/>
          </w:r>
        </w:sdtContent>
      </w:sdt>
      <w:r w:rsidRPr="00F56701">
        <w:rPr>
          <w:color w:val="000000" w:themeColor="text1"/>
        </w:rPr>
        <w:t>.</w:t>
      </w:r>
    </w:p>
    <w:p w14:paraId="4CE77A88" w14:textId="77777777" w:rsidR="002240CD" w:rsidRPr="00357E3F" w:rsidRDefault="002240CD" w:rsidP="002240CD">
      <w:pPr>
        <w:spacing w:line="360" w:lineRule="auto"/>
        <w:jc w:val="both"/>
        <w:rPr>
          <w:color w:val="000000" w:themeColor="text1"/>
          <w:sz w:val="22"/>
          <w:szCs w:val="22"/>
        </w:rPr>
      </w:pPr>
    </w:p>
    <w:p w14:paraId="67547F28" w14:textId="77777777" w:rsidR="002240CD" w:rsidRPr="00357E3F" w:rsidRDefault="002240CD" w:rsidP="002240CD">
      <w:pPr>
        <w:pStyle w:val="Heading3"/>
        <w:spacing w:line="360" w:lineRule="auto"/>
        <w:jc w:val="both"/>
        <w:rPr>
          <w:rFonts w:ascii="Arial" w:hAnsi="Arial" w:cs="Arial"/>
          <w:b/>
          <w:bCs/>
          <w:color w:val="000000" w:themeColor="text1"/>
          <w:sz w:val="24"/>
          <w:szCs w:val="24"/>
        </w:rPr>
      </w:pPr>
      <w:bookmarkStart w:id="21" w:name="_Toc208233471"/>
      <w:bookmarkStart w:id="22" w:name="_Toc208822277"/>
      <w:r w:rsidRPr="00357E3F">
        <w:rPr>
          <w:rFonts w:ascii="Arial" w:hAnsi="Arial" w:cs="Arial"/>
          <w:b/>
          <w:bCs/>
          <w:color w:val="000000" w:themeColor="text1"/>
          <w:sz w:val="24"/>
          <w:szCs w:val="24"/>
        </w:rPr>
        <w:t>2.2.3, Students Use of Academic Library Services</w:t>
      </w:r>
      <w:bookmarkEnd w:id="21"/>
      <w:bookmarkEnd w:id="22"/>
    </w:p>
    <w:p w14:paraId="2F9F13E0" w14:textId="77777777" w:rsidR="002240CD" w:rsidRPr="00F56701" w:rsidRDefault="002240CD" w:rsidP="002240CD">
      <w:pPr>
        <w:spacing w:line="360" w:lineRule="auto"/>
        <w:jc w:val="both"/>
        <w:rPr>
          <w:color w:val="000000" w:themeColor="text1"/>
        </w:rPr>
      </w:pPr>
      <w:r w:rsidRPr="00F56701">
        <w:rPr>
          <w:color w:val="000000" w:themeColor="text1"/>
        </w:rPr>
        <w:t xml:space="preserve">Student use of academic library services is a critical measure of institutional support for learning, research, and academic progress. For final-year students especially, regular library use could indicate heavy academic requirements, greater familiarity with services offered, and the necessity to access specialized materials. This section discusses the literature concerning the prevailing academic library use rate and purpose among students. </w:t>
      </w:r>
    </w:p>
    <w:p w14:paraId="04CA32E6" w14:textId="77777777" w:rsidR="002240CD" w:rsidRPr="00F56701" w:rsidRDefault="002240CD" w:rsidP="002240CD">
      <w:pPr>
        <w:spacing w:line="360" w:lineRule="auto"/>
        <w:jc w:val="both"/>
        <w:rPr>
          <w:color w:val="000000" w:themeColor="text1"/>
        </w:rPr>
      </w:pPr>
    </w:p>
    <w:p w14:paraId="5C0F4FB6" w14:textId="77777777" w:rsidR="002240CD" w:rsidRPr="00F56701" w:rsidRDefault="002240CD" w:rsidP="002240CD">
      <w:pPr>
        <w:spacing w:line="360" w:lineRule="auto"/>
        <w:jc w:val="both"/>
        <w:rPr>
          <w:color w:val="000000" w:themeColor="text1"/>
        </w:rPr>
      </w:pPr>
      <w:r w:rsidRPr="00F56701">
        <w:rPr>
          <w:color w:val="000000" w:themeColor="text1"/>
        </w:rPr>
        <w:t xml:space="preserve">Research on student behaviour in university libraries indicates that service quality is just one piece in a much bigger puzzle. Use is frequently determined by a number of interlocking factors, including personal study patterns, preferences for digital resources, cultural attitudes to libraries, and perceptions of relevance to coursework. </w:t>
      </w:r>
      <w:proofErr w:type="spellStart"/>
      <w:r w:rsidRPr="00F56701">
        <w:rPr>
          <w:color w:val="000000" w:themeColor="text1"/>
        </w:rPr>
        <w:t>Alam</w:t>
      </w:r>
      <w:proofErr w:type="spellEnd"/>
      <w:r w:rsidRPr="00F56701">
        <w:rPr>
          <w:color w:val="000000" w:themeColor="text1"/>
        </w:rPr>
        <w:t xml:space="preserve"> (2021) identified responsiveness and digital provision as principal incentives for frequent library use among Bangladeshi undergraduates, whereas Masinde, </w:t>
      </w:r>
      <w:proofErr w:type="spellStart"/>
      <w:r w:rsidRPr="00F56701">
        <w:rPr>
          <w:color w:val="000000" w:themeColor="text1"/>
        </w:rPr>
        <w:t>Khamadi</w:t>
      </w:r>
      <w:proofErr w:type="spellEnd"/>
      <w:r w:rsidRPr="00F56701">
        <w:rPr>
          <w:color w:val="000000" w:themeColor="text1"/>
        </w:rPr>
        <w:t xml:space="preserve"> and </w:t>
      </w:r>
      <w:proofErr w:type="spellStart"/>
      <w:r w:rsidRPr="00F56701">
        <w:rPr>
          <w:color w:val="000000" w:themeColor="text1"/>
        </w:rPr>
        <w:t>Wambua</w:t>
      </w:r>
      <w:proofErr w:type="spellEnd"/>
      <w:r w:rsidRPr="00F56701">
        <w:rPr>
          <w:color w:val="000000" w:themeColor="text1"/>
        </w:rPr>
        <w:t xml:space="preserve"> (2025) found convenience, availability of Wi-Fi, and physical comfort to be equally compelling among final-year students in Kenya. These results serve to emphasize that behaviour is determined by a combination of service-related and personal factors, rendering usage patterns intricate and context-specific.</w:t>
      </w:r>
    </w:p>
    <w:p w14:paraId="5271CEC2" w14:textId="77777777" w:rsidR="002240CD" w:rsidRPr="00F56701" w:rsidRDefault="002240CD" w:rsidP="002240CD">
      <w:pPr>
        <w:spacing w:line="360" w:lineRule="auto"/>
        <w:jc w:val="both"/>
        <w:rPr>
          <w:color w:val="000000" w:themeColor="text1"/>
        </w:rPr>
      </w:pPr>
    </w:p>
    <w:p w14:paraId="7315D9EA" w14:textId="77777777" w:rsidR="002240CD" w:rsidRPr="00F56701" w:rsidRDefault="002240CD" w:rsidP="002240CD">
      <w:pPr>
        <w:spacing w:line="360" w:lineRule="auto"/>
        <w:jc w:val="both"/>
        <w:rPr>
          <w:color w:val="000000" w:themeColor="text1"/>
        </w:rPr>
      </w:pPr>
      <w:proofErr w:type="gramStart"/>
      <w:r w:rsidRPr="00F56701">
        <w:rPr>
          <w:color w:val="000000" w:themeColor="text1"/>
        </w:rPr>
        <w:t>Similarly</w:t>
      </w:r>
      <w:proofErr w:type="gramEnd"/>
      <w:r w:rsidRPr="00F56701">
        <w:rPr>
          <w:color w:val="000000" w:themeColor="text1"/>
        </w:rPr>
        <w:t xml:space="preserve"> to our study, many libraries use studies adopt a quantitative research design, and the survey is the most frequent instrument. For example, Kiran (2010) administered a SERVQUAL-based questionnaire to investigate library service satisfaction in Malaysia, modifying standard items to more appropriately fit the academic environment. The same methodological decisions were taken by Masinde, </w:t>
      </w:r>
      <w:proofErr w:type="spellStart"/>
      <w:r w:rsidRPr="00F56701">
        <w:rPr>
          <w:color w:val="000000" w:themeColor="text1"/>
        </w:rPr>
        <w:t>Khamadi</w:t>
      </w:r>
      <w:proofErr w:type="spellEnd"/>
      <w:r w:rsidRPr="00F56701">
        <w:rPr>
          <w:color w:val="000000" w:themeColor="text1"/>
        </w:rPr>
        <w:t xml:space="preserve"> and </w:t>
      </w:r>
      <w:proofErr w:type="spellStart"/>
      <w:r w:rsidRPr="00F56701">
        <w:rPr>
          <w:color w:val="000000" w:themeColor="text1"/>
        </w:rPr>
        <w:t>Wambua</w:t>
      </w:r>
      <w:proofErr w:type="spellEnd"/>
      <w:r w:rsidRPr="00F56701">
        <w:rPr>
          <w:color w:val="000000" w:themeColor="text1"/>
        </w:rPr>
        <w:t xml:space="preserve"> (2025), but they targeted final-year undergraduates in Kenya specifically. Their survey tool utilized a Likert scale to measure student agreement with statements for each of the five SERVQUAL dimensions.</w:t>
      </w:r>
    </w:p>
    <w:p w14:paraId="2855E65D" w14:textId="77777777" w:rsidR="002240CD" w:rsidRPr="00F56701" w:rsidRDefault="002240CD" w:rsidP="002240CD">
      <w:pPr>
        <w:spacing w:line="360" w:lineRule="auto"/>
        <w:jc w:val="both"/>
        <w:rPr>
          <w:color w:val="000000" w:themeColor="text1"/>
        </w:rPr>
      </w:pPr>
      <w:r w:rsidRPr="00F56701">
        <w:rPr>
          <w:color w:val="000000" w:themeColor="text1"/>
        </w:rPr>
        <w:t>These methods are closely aligned with the design of the present study, where library use is evaluated through the use of fixed questionnaires among final-year students. In employing SERVQUAL both in the theoretical model and in the research instrument, this research provides some level of methodological congruence with previous research while making the content specific to the University of Limpopo environment.</w:t>
      </w:r>
    </w:p>
    <w:p w14:paraId="0273371C" w14:textId="77777777" w:rsidR="002240CD" w:rsidRPr="00F56701" w:rsidRDefault="002240CD" w:rsidP="002240CD">
      <w:pPr>
        <w:spacing w:line="360" w:lineRule="auto"/>
        <w:jc w:val="both"/>
        <w:rPr>
          <w:color w:val="000000" w:themeColor="text1"/>
        </w:rPr>
      </w:pPr>
    </w:p>
    <w:p w14:paraId="1915DEED" w14:textId="77777777" w:rsidR="002240CD" w:rsidRPr="00F56701" w:rsidRDefault="002240CD" w:rsidP="002240CD">
      <w:pPr>
        <w:spacing w:line="360" w:lineRule="auto"/>
        <w:jc w:val="both"/>
        <w:rPr>
          <w:color w:val="000000" w:themeColor="text1"/>
        </w:rPr>
      </w:pPr>
      <w:r w:rsidRPr="00F56701">
        <w:rPr>
          <w:color w:val="000000" w:themeColor="text1"/>
        </w:rPr>
        <w:t xml:space="preserve">Student utilization of academic libraries differs between institutions, fields of study, and levels of academic progression. A number of investigations have sought to measure how often students utilize library services. For instance, Luo and </w:t>
      </w:r>
      <w:proofErr w:type="spellStart"/>
      <w:r w:rsidRPr="00F56701">
        <w:rPr>
          <w:color w:val="000000" w:themeColor="text1"/>
        </w:rPr>
        <w:t>Buer</w:t>
      </w:r>
      <w:proofErr w:type="spellEnd"/>
      <w:r w:rsidRPr="00F56701">
        <w:rPr>
          <w:color w:val="000000" w:themeColor="text1"/>
        </w:rPr>
        <w:t xml:space="preserve"> (2015), based on research in a Ghanaian university, established that roughly 43% of students indicated that they did not use reference services at all, mainly due to either </w:t>
      </w:r>
      <w:r w:rsidRPr="00F56701">
        <w:rPr>
          <w:color w:val="000000" w:themeColor="text1"/>
        </w:rPr>
        <w:lastRenderedPageBreak/>
        <w:t>independence or ignorance. In contrast, Anderson, Taylor and Jones (2020) illustrated a positive correlation between regular library use and students' academic performance, with particular relevance in subjects involving independent research.</w:t>
      </w:r>
    </w:p>
    <w:p w14:paraId="7715F4F3" w14:textId="77777777" w:rsidR="002240CD" w:rsidRPr="00F56701" w:rsidRDefault="002240CD" w:rsidP="002240CD">
      <w:pPr>
        <w:spacing w:line="360" w:lineRule="auto"/>
        <w:jc w:val="both"/>
        <w:rPr>
          <w:color w:val="000000" w:themeColor="text1"/>
        </w:rPr>
      </w:pPr>
      <w:r w:rsidRPr="00F56701">
        <w:rPr>
          <w:color w:val="000000" w:themeColor="text1"/>
        </w:rPr>
        <w:t>In terms of purpose, library attendance is routinely associated with internet access, preparation for assignments, examination revision, or access to resources not found elsewhere (Becker et al., 2017). In most instances, students do not find library staff integral to their information-seeking process, hence the underuse of reference and research support services (</w:t>
      </w:r>
      <w:proofErr w:type="spellStart"/>
      <w:r w:rsidRPr="00F56701">
        <w:rPr>
          <w:color w:val="000000" w:themeColor="text1"/>
        </w:rPr>
        <w:t>Soltani</w:t>
      </w:r>
      <w:proofErr w:type="spellEnd"/>
      <w:r w:rsidRPr="00F56701">
        <w:rPr>
          <w:color w:val="000000" w:themeColor="text1"/>
        </w:rPr>
        <w:t xml:space="preserve"> and Nikou, 2020). The trends point to the fact that students mostly utilize the library for independent activities, as opposed to facilitated academic assistance.</w:t>
      </w:r>
    </w:p>
    <w:p w14:paraId="206310BB" w14:textId="77777777" w:rsidR="002240CD" w:rsidRPr="00F56701" w:rsidRDefault="002240CD" w:rsidP="002240CD">
      <w:pPr>
        <w:spacing w:line="360" w:lineRule="auto"/>
        <w:jc w:val="both"/>
        <w:rPr>
          <w:color w:val="000000" w:themeColor="text1"/>
        </w:rPr>
      </w:pPr>
    </w:p>
    <w:p w14:paraId="1385928E" w14:textId="77777777" w:rsidR="002240CD" w:rsidRPr="00F56701" w:rsidRDefault="002240CD" w:rsidP="002240CD">
      <w:pPr>
        <w:spacing w:line="360" w:lineRule="auto"/>
        <w:jc w:val="both"/>
        <w:rPr>
          <w:color w:val="000000" w:themeColor="text1"/>
        </w:rPr>
      </w:pPr>
      <w:r w:rsidRPr="00F56701">
        <w:rPr>
          <w:color w:val="000000" w:themeColor="text1"/>
        </w:rPr>
        <w:t xml:space="preserve">For final-year students, demand for academic resources generally rises owing to research projects, theses, and more advanced coursework. Masinde, </w:t>
      </w:r>
      <w:proofErr w:type="spellStart"/>
      <w:r w:rsidRPr="00F56701">
        <w:rPr>
          <w:color w:val="000000" w:themeColor="text1"/>
        </w:rPr>
        <w:t>Khamadi</w:t>
      </w:r>
      <w:proofErr w:type="spellEnd"/>
      <w:r w:rsidRPr="00F56701">
        <w:rPr>
          <w:color w:val="000000" w:themeColor="text1"/>
        </w:rPr>
        <w:t xml:space="preserve"> and </w:t>
      </w:r>
      <w:proofErr w:type="spellStart"/>
      <w:r w:rsidRPr="00F56701">
        <w:rPr>
          <w:color w:val="000000" w:themeColor="text1"/>
        </w:rPr>
        <w:t>Wambua</w:t>
      </w:r>
      <w:proofErr w:type="spellEnd"/>
      <w:r w:rsidRPr="00F56701">
        <w:rPr>
          <w:color w:val="000000" w:themeColor="text1"/>
        </w:rPr>
        <w:t xml:space="preserve"> (2025) discovered that students in this category said they used the library more frequently, but only when they discovered services that were attuned to their academic demands. Time constraints, a lack of digital resources, and weak Wi-Fi access were described as deterrents, whereas ready access to research materials and quiet studying spaces proved to be essential incentives. </w:t>
      </w:r>
    </w:p>
    <w:p w14:paraId="0654030B" w14:textId="77777777" w:rsidR="002240CD" w:rsidRPr="00357E3F" w:rsidRDefault="002240CD" w:rsidP="002240CD">
      <w:pPr>
        <w:spacing w:line="360" w:lineRule="auto"/>
        <w:jc w:val="both"/>
        <w:rPr>
          <w:color w:val="000000" w:themeColor="text1"/>
          <w:sz w:val="22"/>
          <w:szCs w:val="22"/>
        </w:rPr>
      </w:pPr>
    </w:p>
    <w:p w14:paraId="60056BF9" w14:textId="77777777" w:rsidR="002240CD" w:rsidRPr="00357E3F" w:rsidRDefault="002240CD" w:rsidP="002240CD">
      <w:pPr>
        <w:pStyle w:val="Heading3"/>
        <w:spacing w:line="360" w:lineRule="auto"/>
        <w:jc w:val="both"/>
        <w:rPr>
          <w:rFonts w:ascii="Arial" w:hAnsi="Arial" w:cs="Arial"/>
          <w:b/>
          <w:bCs/>
          <w:color w:val="000000" w:themeColor="text1"/>
          <w:sz w:val="24"/>
          <w:szCs w:val="24"/>
        </w:rPr>
      </w:pPr>
      <w:bookmarkStart w:id="23" w:name="_Toc208233472"/>
      <w:bookmarkStart w:id="24" w:name="_Toc208822278"/>
      <w:r w:rsidRPr="00357E3F">
        <w:rPr>
          <w:rFonts w:ascii="Arial" w:hAnsi="Arial" w:cs="Arial"/>
          <w:b/>
          <w:bCs/>
          <w:color w:val="000000" w:themeColor="text1"/>
          <w:sz w:val="24"/>
          <w:szCs w:val="24"/>
        </w:rPr>
        <w:t>2.2.4, Challenges Students Face When Utilising Library Services</w:t>
      </w:r>
      <w:bookmarkEnd w:id="23"/>
      <w:bookmarkEnd w:id="24"/>
    </w:p>
    <w:p w14:paraId="4B0C2B63" w14:textId="77777777" w:rsidR="002240CD" w:rsidRPr="00F56701" w:rsidRDefault="002240CD" w:rsidP="002240CD">
      <w:pPr>
        <w:spacing w:line="360" w:lineRule="auto"/>
        <w:jc w:val="both"/>
        <w:rPr>
          <w:rFonts w:eastAsia="Times New Roman"/>
          <w:color w:val="000000" w:themeColor="text1"/>
          <w:lang w:eastAsia="en-ZA"/>
        </w:rPr>
      </w:pPr>
      <w:r w:rsidRPr="00F56701">
        <w:rPr>
          <w:color w:val="000000" w:themeColor="text1"/>
          <w:lang w:val="en-US"/>
        </w:rPr>
        <w:t xml:space="preserve">This theme explores studies on students’ challenges with regards to academic library resources in higher education settings. </w:t>
      </w:r>
      <w:r w:rsidRPr="00F56701">
        <w:rPr>
          <w:rFonts w:eastAsia="Times New Roman"/>
          <w:color w:val="000000" w:themeColor="text1"/>
          <w:lang w:eastAsia="en-ZA"/>
        </w:rPr>
        <w:t xml:space="preserve">A recurrent theme is infrastructural limitation. In many African universities, outdated or limited collections and facilities are routine problems. </w:t>
      </w:r>
      <w:proofErr w:type="spellStart"/>
      <w:r w:rsidRPr="00F56701">
        <w:rPr>
          <w:rFonts w:eastAsia="Times New Roman"/>
          <w:color w:val="000000" w:themeColor="text1"/>
          <w:lang w:eastAsia="en-ZA"/>
        </w:rPr>
        <w:t>Mahwasane</w:t>
      </w:r>
      <w:proofErr w:type="spellEnd"/>
      <w:r w:rsidRPr="00F56701">
        <w:rPr>
          <w:rFonts w:eastAsia="Times New Roman"/>
          <w:color w:val="000000" w:themeColor="text1"/>
          <w:lang w:eastAsia="en-ZA"/>
        </w:rPr>
        <w:t xml:space="preserve"> and </w:t>
      </w:r>
      <w:proofErr w:type="spellStart"/>
      <w:r w:rsidRPr="00F56701">
        <w:rPr>
          <w:rFonts w:eastAsia="Times New Roman"/>
          <w:color w:val="000000" w:themeColor="text1"/>
          <w:lang w:eastAsia="en-ZA"/>
        </w:rPr>
        <w:t>Mudzielwana</w:t>
      </w:r>
      <w:proofErr w:type="spellEnd"/>
      <w:r w:rsidRPr="00F56701">
        <w:rPr>
          <w:rFonts w:eastAsia="Times New Roman"/>
          <w:color w:val="000000" w:themeColor="text1"/>
          <w:lang w:eastAsia="en-ZA"/>
        </w:rPr>
        <w:t xml:space="preserve"> (2016) note that ageing print materials and scant budgets “hinder the research and learning process,” and cramped study spaces make it “difficult for students to find appropriate study areas.” Technological constraints compound these issues; Van Der Westhuizen (2024) identified a striking lack of awareness about e-book resources, along with poor network access and insufficient devices, as key barriers for South African undergraduates.</w:t>
      </w:r>
    </w:p>
    <w:p w14:paraId="2CE95F70" w14:textId="77777777" w:rsidR="002240CD" w:rsidRPr="00F56701" w:rsidRDefault="002240CD" w:rsidP="002240CD">
      <w:pPr>
        <w:spacing w:line="360" w:lineRule="auto"/>
        <w:jc w:val="both"/>
        <w:rPr>
          <w:color w:val="000000" w:themeColor="text1"/>
          <w:lang w:val="en-US"/>
        </w:rPr>
      </w:pPr>
    </w:p>
    <w:p w14:paraId="0FFF29CD" w14:textId="77777777" w:rsidR="002240CD" w:rsidRPr="00F56701" w:rsidRDefault="002240CD" w:rsidP="002240CD">
      <w:pPr>
        <w:spacing w:line="360" w:lineRule="auto"/>
        <w:jc w:val="both"/>
        <w:rPr>
          <w:color w:val="000000" w:themeColor="text1"/>
          <w:lang w:val="en-US"/>
        </w:rPr>
      </w:pPr>
      <w:r w:rsidRPr="00F56701">
        <w:rPr>
          <w:color w:val="000000" w:themeColor="text1"/>
          <w:lang w:val="en-US"/>
        </w:rPr>
        <w:lastRenderedPageBreak/>
        <w:t>Another theme is the overuse of quantitative methods. A lot of library-use studies lean heavily on survey research, which stay within the quantitative tradition and may fall short of adequately exploring the student experience. For example, Anwar et al. (2014) employed a cross-sectional survey but did not delve into the qualitative insight of why students find difficulties in information literacy, while Kumar &amp; Ochoa (2012) examined technological barriers without looking into their disciplinary differences. However, due to the overall lacking studies targeting final year students in the University of Limpopo to begin with, a quantitative study can be the beginning of understanding the students’ perspectives in this area.</w:t>
      </w:r>
    </w:p>
    <w:p w14:paraId="4AF35658" w14:textId="77777777" w:rsidR="002240CD" w:rsidRPr="00F56701" w:rsidRDefault="002240CD" w:rsidP="002240CD">
      <w:pPr>
        <w:spacing w:line="360" w:lineRule="auto"/>
        <w:jc w:val="both"/>
        <w:rPr>
          <w:color w:val="000000" w:themeColor="text1"/>
        </w:rPr>
      </w:pPr>
      <w:r w:rsidRPr="00F56701">
        <w:rPr>
          <w:color w:val="000000" w:themeColor="text1"/>
        </w:rPr>
        <w:t xml:space="preserve">A significant gap is the absence of analyses specific to different disciplines. Most studies broadly apply findings to all students, whilst this study will be specific towards final year information studies students. Also, while some research points out that students are unhappy with library services, few studies investigate possible solutions from the students' viewpoint. There are contradictions regarding whether the main obstacle is awareness or accessibility. Some studies focus on training and orientation </w:t>
      </w:r>
      <w:sdt>
        <w:sdtPr>
          <w:rPr>
            <w:color w:val="000000" w:themeColor="text1"/>
          </w:rPr>
          <w:id w:val="931701409"/>
          <w:citation/>
        </w:sdtPr>
        <w:sdtContent>
          <w:r w:rsidRPr="00F56701">
            <w:rPr>
              <w:color w:val="000000" w:themeColor="text1"/>
            </w:rPr>
            <w:fldChar w:fldCharType="begin"/>
          </w:r>
          <w:r w:rsidRPr="00F56701">
            <w:rPr>
              <w:color w:val="000000" w:themeColor="text1"/>
            </w:rPr>
            <w:instrText xml:space="preserve"> CITATION Anw14 \l 7177 </w:instrText>
          </w:r>
          <w:r w:rsidRPr="00F56701">
            <w:rPr>
              <w:color w:val="000000" w:themeColor="text1"/>
            </w:rPr>
            <w:fldChar w:fldCharType="separate"/>
          </w:r>
          <w:r w:rsidRPr="00F56701">
            <w:rPr>
              <w:noProof/>
              <w:color w:val="000000" w:themeColor="text1"/>
            </w:rPr>
            <w:t>(Anwar, et al., 2014)</w:t>
          </w:r>
          <w:r w:rsidRPr="00F56701">
            <w:rPr>
              <w:color w:val="000000" w:themeColor="text1"/>
            </w:rPr>
            <w:fldChar w:fldCharType="end"/>
          </w:r>
        </w:sdtContent>
      </w:sdt>
      <w:r w:rsidRPr="00F56701">
        <w:rPr>
          <w:color w:val="000000" w:themeColor="text1"/>
        </w:rPr>
        <w:t xml:space="preserve">, while others highlight the need for improvements in infrastructure </w:t>
      </w:r>
      <w:sdt>
        <w:sdtPr>
          <w:rPr>
            <w:color w:val="000000" w:themeColor="text1"/>
          </w:rPr>
          <w:id w:val="305979512"/>
          <w:citation/>
        </w:sdtPr>
        <w:sdtContent>
          <w:r w:rsidRPr="00F56701">
            <w:rPr>
              <w:color w:val="000000" w:themeColor="text1"/>
            </w:rPr>
            <w:fldChar w:fldCharType="begin"/>
          </w:r>
          <w:r w:rsidRPr="00F56701">
            <w:rPr>
              <w:color w:val="000000" w:themeColor="text1"/>
            </w:rPr>
            <w:instrText xml:space="preserve"> CITATION Kum12 \l 7177 </w:instrText>
          </w:r>
          <w:r w:rsidRPr="00F56701">
            <w:rPr>
              <w:color w:val="000000" w:themeColor="text1"/>
            </w:rPr>
            <w:fldChar w:fldCharType="separate"/>
          </w:r>
          <w:r w:rsidRPr="00F56701">
            <w:rPr>
              <w:noProof/>
              <w:color w:val="000000" w:themeColor="text1"/>
            </w:rPr>
            <w:t>(Kumar &amp; Ochoa, 2012)</w:t>
          </w:r>
          <w:r w:rsidRPr="00F56701">
            <w:rPr>
              <w:color w:val="000000" w:themeColor="text1"/>
            </w:rPr>
            <w:fldChar w:fldCharType="end"/>
          </w:r>
        </w:sdtContent>
      </w:sdt>
      <w:r w:rsidRPr="00F56701">
        <w:rPr>
          <w:color w:val="000000" w:themeColor="text1"/>
        </w:rPr>
        <w:t xml:space="preserve">. </w:t>
      </w:r>
    </w:p>
    <w:p w14:paraId="744442A3" w14:textId="77777777" w:rsidR="002240CD" w:rsidRPr="00F56701" w:rsidRDefault="002240CD" w:rsidP="002240CD">
      <w:pPr>
        <w:spacing w:line="360" w:lineRule="auto"/>
        <w:jc w:val="both"/>
        <w:rPr>
          <w:color w:val="000000" w:themeColor="text1"/>
        </w:rPr>
      </w:pPr>
      <w:r w:rsidRPr="00F56701">
        <w:rPr>
          <w:color w:val="000000" w:themeColor="text1"/>
        </w:rPr>
        <w:t>This review highlights the importance of focusing on students when assessing library services. Future research should investigate how final-year students view and tackle barriers. This should include both numbers and detailed interviews. By addressing gaps related to specific subjects and library use after the pandemic, we can gain a clearer picture of students' changing needs.</w:t>
      </w:r>
    </w:p>
    <w:p w14:paraId="79BD4ACB" w14:textId="77777777" w:rsidR="002240CD" w:rsidRPr="00357E3F" w:rsidRDefault="002240CD" w:rsidP="002240CD">
      <w:pPr>
        <w:spacing w:line="360" w:lineRule="auto"/>
        <w:jc w:val="both"/>
        <w:rPr>
          <w:color w:val="000000" w:themeColor="text1"/>
          <w:sz w:val="22"/>
          <w:szCs w:val="22"/>
        </w:rPr>
      </w:pPr>
    </w:p>
    <w:p w14:paraId="6DEB3705" w14:textId="77777777" w:rsidR="002240CD" w:rsidRPr="00357E3F" w:rsidRDefault="002240CD" w:rsidP="002240CD">
      <w:pPr>
        <w:pStyle w:val="Heading3"/>
        <w:spacing w:line="360" w:lineRule="auto"/>
        <w:jc w:val="both"/>
        <w:rPr>
          <w:rFonts w:ascii="Arial" w:hAnsi="Arial" w:cs="Arial"/>
          <w:b/>
          <w:bCs/>
          <w:color w:val="000000" w:themeColor="text1"/>
          <w:sz w:val="24"/>
          <w:szCs w:val="24"/>
        </w:rPr>
      </w:pPr>
      <w:bookmarkStart w:id="25" w:name="_Toc208822279"/>
      <w:r w:rsidRPr="00357E3F">
        <w:rPr>
          <w:rFonts w:ascii="Arial" w:hAnsi="Arial" w:cs="Arial"/>
          <w:b/>
          <w:bCs/>
          <w:color w:val="000000" w:themeColor="text1"/>
          <w:sz w:val="24"/>
          <w:szCs w:val="24"/>
        </w:rPr>
        <w:t>2.2.5, Student perceptions of librarians and their roles in providing library services</w:t>
      </w:r>
      <w:bookmarkEnd w:id="25"/>
    </w:p>
    <w:p w14:paraId="73AA9C98" w14:textId="77777777" w:rsidR="002240CD" w:rsidRPr="00F56701" w:rsidRDefault="002240CD" w:rsidP="002240CD">
      <w:pPr>
        <w:spacing w:line="360" w:lineRule="auto"/>
        <w:jc w:val="both"/>
        <w:rPr>
          <w:rFonts w:eastAsia="Times New Roman"/>
          <w:color w:val="000000" w:themeColor="text1"/>
          <w:lang w:eastAsia="en-ZA"/>
        </w:rPr>
      </w:pPr>
      <w:r w:rsidRPr="00F56701">
        <w:rPr>
          <w:rFonts w:eastAsia="Times New Roman"/>
          <w:color w:val="000000" w:themeColor="text1"/>
          <w:lang w:eastAsia="en-ZA"/>
        </w:rPr>
        <w:t xml:space="preserve">Recent studies show that university students generally hold positive views of librarians’ expertise and approachability. For example, </w:t>
      </w:r>
      <w:sdt>
        <w:sdtPr>
          <w:rPr>
            <w:rFonts w:eastAsia="Times New Roman"/>
            <w:color w:val="000000" w:themeColor="text1"/>
            <w:lang w:eastAsia="en-ZA"/>
          </w:rPr>
          <w:id w:val="563603277"/>
          <w:citation/>
        </w:sdtPr>
        <w:sdtContent>
          <w:r w:rsidRPr="00F56701">
            <w:rPr>
              <w:rFonts w:eastAsia="Times New Roman"/>
              <w:color w:val="000000" w:themeColor="text1"/>
              <w:lang w:eastAsia="en-ZA"/>
            </w:rPr>
            <w:fldChar w:fldCharType="begin"/>
          </w:r>
          <w:r w:rsidRPr="00F56701">
            <w:rPr>
              <w:rFonts w:eastAsia="Times New Roman"/>
              <w:color w:val="000000" w:themeColor="text1"/>
              <w:lang w:eastAsia="en-ZA"/>
            </w:rPr>
            <w:instrText xml:space="preserve"> CITATION Ade24 \l 7177 </w:instrText>
          </w:r>
          <w:r w:rsidRPr="00F56701">
            <w:rPr>
              <w:rFonts w:eastAsia="Times New Roman"/>
              <w:color w:val="000000" w:themeColor="text1"/>
              <w:lang w:eastAsia="en-ZA"/>
            </w:rPr>
            <w:fldChar w:fldCharType="separate"/>
          </w:r>
          <w:r w:rsidRPr="00F56701">
            <w:rPr>
              <w:rFonts w:eastAsia="Times New Roman"/>
              <w:noProof/>
              <w:color w:val="000000" w:themeColor="text1"/>
              <w:lang w:eastAsia="en-ZA"/>
            </w:rPr>
            <w:t>(Adetayo, 2024)</w:t>
          </w:r>
          <w:r w:rsidRPr="00F56701">
            <w:rPr>
              <w:rFonts w:eastAsia="Times New Roman"/>
              <w:color w:val="000000" w:themeColor="text1"/>
              <w:lang w:eastAsia="en-ZA"/>
            </w:rPr>
            <w:fldChar w:fldCharType="end"/>
          </w:r>
        </w:sdtContent>
      </w:sdt>
      <w:r w:rsidRPr="00F56701">
        <w:rPr>
          <w:rFonts w:eastAsia="Times New Roman"/>
          <w:color w:val="000000" w:themeColor="text1"/>
          <w:lang w:eastAsia="en-ZA"/>
        </w:rPr>
        <w:t xml:space="preserve"> surveyed over 500 undergraduates and found that students overwhelmingly described librarians as “knowledgeable, approachable professionals who relate well with people”.</w:t>
      </w:r>
    </w:p>
    <w:p w14:paraId="73467511" w14:textId="77777777" w:rsidR="002240CD" w:rsidRPr="00F56701" w:rsidRDefault="002240CD" w:rsidP="002240CD">
      <w:pPr>
        <w:spacing w:line="360" w:lineRule="auto"/>
        <w:jc w:val="both"/>
        <w:rPr>
          <w:rFonts w:eastAsia="Times New Roman"/>
          <w:color w:val="000000" w:themeColor="text1"/>
          <w:lang w:eastAsia="en-ZA"/>
        </w:rPr>
      </w:pPr>
      <w:r w:rsidRPr="00F56701">
        <w:rPr>
          <w:color w:val="000000" w:themeColor="text1"/>
        </w:rPr>
        <w:t xml:space="preserve">Similarly, a South African study using the </w:t>
      </w:r>
      <w:proofErr w:type="spellStart"/>
      <w:r w:rsidRPr="00F56701">
        <w:rPr>
          <w:color w:val="000000" w:themeColor="text1"/>
        </w:rPr>
        <w:t>LibQUAL</w:t>
      </w:r>
      <w:proofErr w:type="spellEnd"/>
      <w:r w:rsidRPr="00F56701">
        <w:rPr>
          <w:color w:val="000000" w:themeColor="text1"/>
        </w:rPr>
        <w:t xml:space="preserve">+ (service quality measurement for quality of library services) instrument found that students’ expectations were largely satisfied by staff attributes. Qualities such as “staff willing to help, who understand the </w:t>
      </w:r>
      <w:r w:rsidRPr="00F56701">
        <w:rPr>
          <w:color w:val="000000" w:themeColor="text1"/>
        </w:rPr>
        <w:lastRenderedPageBreak/>
        <w:t>library service needs, and who are sufficiently knowledgeable” showed only minimal gaps between expectations and perceptions.</w:t>
      </w:r>
    </w:p>
    <w:p w14:paraId="71060522" w14:textId="77777777" w:rsidR="002240CD" w:rsidRPr="00F56701" w:rsidRDefault="002240CD" w:rsidP="002240CD">
      <w:pPr>
        <w:spacing w:line="360" w:lineRule="auto"/>
        <w:jc w:val="both"/>
        <w:rPr>
          <w:color w:val="000000" w:themeColor="text1"/>
        </w:rPr>
      </w:pPr>
      <w:r w:rsidRPr="00F56701">
        <w:rPr>
          <w:color w:val="000000" w:themeColor="text1"/>
        </w:rPr>
        <w:t xml:space="preserve">Previous studies investigating students’ perceptions of librarians and their roles in providing library services have often employed quantitative survey designs to capture systematic and measurable data. For instance, </w:t>
      </w:r>
      <w:sdt>
        <w:sdtPr>
          <w:rPr>
            <w:color w:val="000000" w:themeColor="text1"/>
          </w:rPr>
          <w:id w:val="-144816391"/>
          <w:citation/>
        </w:sdtPr>
        <w:sdtContent>
          <w:r w:rsidRPr="00F56701">
            <w:rPr>
              <w:color w:val="000000" w:themeColor="text1"/>
            </w:rPr>
            <w:fldChar w:fldCharType="begin"/>
          </w:r>
          <w:r w:rsidRPr="00F56701">
            <w:rPr>
              <w:color w:val="000000" w:themeColor="text1"/>
            </w:rPr>
            <w:instrText xml:space="preserve"> CITATION Kek18 \l 7177 </w:instrText>
          </w:r>
          <w:r w:rsidRPr="00F56701">
            <w:rPr>
              <w:color w:val="000000" w:themeColor="text1"/>
            </w:rPr>
            <w:fldChar w:fldCharType="separate"/>
          </w:r>
          <w:r w:rsidRPr="00F56701">
            <w:rPr>
              <w:noProof/>
              <w:color w:val="000000" w:themeColor="text1"/>
            </w:rPr>
            <w:t>(Kekana, 2018)</w:t>
          </w:r>
          <w:r w:rsidRPr="00F56701">
            <w:rPr>
              <w:color w:val="000000" w:themeColor="text1"/>
            </w:rPr>
            <w:fldChar w:fldCharType="end"/>
          </w:r>
        </w:sdtContent>
      </w:sdt>
      <w:r w:rsidRPr="00F56701">
        <w:rPr>
          <w:color w:val="000000" w:themeColor="text1"/>
        </w:rPr>
        <w:t xml:space="preserve"> surveyed undergraduate students at the University of KwaZulu-Natal using the </w:t>
      </w:r>
      <w:proofErr w:type="spellStart"/>
      <w:r w:rsidRPr="00F56701">
        <w:rPr>
          <w:color w:val="000000" w:themeColor="text1"/>
        </w:rPr>
        <w:t>LibQUAL</w:t>
      </w:r>
      <w:proofErr w:type="spellEnd"/>
      <w:r w:rsidRPr="00F56701">
        <w:rPr>
          <w:color w:val="000000" w:themeColor="text1"/>
        </w:rPr>
        <w:t>+ instrument and found that students’ expectations of librarians were largely met. In particular, staff attributes such as willingness to help, understanding of user needs, and sufficient knowledge showed only minimal gaps between expectations and perceptions. However, the study also emphasized significant shortcomings in areas such as access to electronic resources, modern equipment, and convenient library hours, suggesting that while librarians were positively perceived in terms of service delivery, infrastructural and resource-related challenges limited the overall library experience. This illustrates how survey-based methodologies are effective in revealing students’ views about librarians’ roles and their contribution to service delivery.</w:t>
      </w:r>
    </w:p>
    <w:p w14:paraId="0EFFE237" w14:textId="77777777" w:rsidR="002240CD" w:rsidRPr="00F56701" w:rsidRDefault="002240CD" w:rsidP="002240CD">
      <w:pPr>
        <w:spacing w:line="360" w:lineRule="auto"/>
        <w:jc w:val="both"/>
        <w:rPr>
          <w:color w:val="000000" w:themeColor="text1"/>
        </w:rPr>
      </w:pPr>
      <w:r w:rsidRPr="00F56701">
        <w:rPr>
          <w:color w:val="000000" w:themeColor="text1"/>
        </w:rPr>
        <w:t xml:space="preserve">Studies across Africa and internationally have consistently explored students’ perceptions of librarians and their roles in providing library services. In Ghana, </w:t>
      </w:r>
      <w:proofErr w:type="spellStart"/>
      <w:r w:rsidRPr="00F56701">
        <w:rPr>
          <w:color w:val="000000" w:themeColor="text1"/>
        </w:rPr>
        <w:t>Adetayo</w:t>
      </w:r>
      <w:proofErr w:type="spellEnd"/>
      <w:r w:rsidRPr="00F56701">
        <w:rPr>
          <w:color w:val="000000" w:themeColor="text1"/>
        </w:rPr>
        <w:t xml:space="preserve"> (2024) found that students value librarians’ expertise, approachability, and willingness to assist, which significantly influence their overall satisfaction with library services. Similarly, in Nigeria, Fagan (2022) reported that students perceive librarians as knowledgeable professional’s integral to their academic success, appreciating their assistance in information retrieval, research guidance, and facilitation of access to resources. In South Africa, </w:t>
      </w:r>
      <w:proofErr w:type="spellStart"/>
      <w:r w:rsidRPr="00F56701">
        <w:rPr>
          <w:color w:val="000000" w:themeColor="text1"/>
        </w:rPr>
        <w:t>Bangani</w:t>
      </w:r>
      <w:proofErr w:type="spellEnd"/>
      <w:r w:rsidRPr="00F56701">
        <w:rPr>
          <w:color w:val="000000" w:themeColor="text1"/>
        </w:rPr>
        <w:t xml:space="preserve"> et al. (2020) highlighted those students view librarians as effective educators of information literacy, valuing their engaging teaching methods and guidance in navigating library resources. Likewise, in the United States, Fagan et al. (2022) noted that students recognize librarians as essential partners in their academic journey, appreciating their proactive engagement and personalized assistance. Collectively, these studies underscore those students consistently perceive librarians as knowledgeable, approachable, and integral to academic success, highlighting the central role librarians play in delivering effective library services.</w:t>
      </w:r>
    </w:p>
    <w:p w14:paraId="09960B03" w14:textId="77777777" w:rsidR="002240CD" w:rsidRPr="00F56701" w:rsidRDefault="002240CD" w:rsidP="002240CD">
      <w:pPr>
        <w:spacing w:line="360" w:lineRule="auto"/>
        <w:jc w:val="both"/>
        <w:rPr>
          <w:color w:val="000000" w:themeColor="text1"/>
        </w:rPr>
      </w:pPr>
    </w:p>
    <w:p w14:paraId="5C3119F3" w14:textId="77777777" w:rsidR="002240CD" w:rsidRPr="006A5B25" w:rsidRDefault="002240CD" w:rsidP="002240CD">
      <w:pPr>
        <w:pStyle w:val="Heading2"/>
        <w:spacing w:line="360" w:lineRule="auto"/>
        <w:jc w:val="both"/>
        <w:rPr>
          <w:rFonts w:ascii="Arial" w:hAnsi="Arial" w:cs="Arial"/>
          <w:b/>
          <w:bCs/>
          <w:color w:val="000000" w:themeColor="text1"/>
          <w:sz w:val="24"/>
          <w:szCs w:val="24"/>
        </w:rPr>
      </w:pPr>
      <w:bookmarkStart w:id="26" w:name="_Toc208822280"/>
      <w:r w:rsidRPr="006A5B25">
        <w:rPr>
          <w:rFonts w:ascii="Arial" w:hAnsi="Arial" w:cs="Arial"/>
          <w:b/>
          <w:bCs/>
          <w:color w:val="000000" w:themeColor="text1"/>
          <w:sz w:val="24"/>
          <w:szCs w:val="24"/>
        </w:rPr>
        <w:lastRenderedPageBreak/>
        <w:t>2.3, Conclusion</w:t>
      </w:r>
      <w:bookmarkEnd w:id="26"/>
    </w:p>
    <w:p w14:paraId="62BD7164" w14:textId="77777777" w:rsidR="002240CD" w:rsidRDefault="002240CD" w:rsidP="002240CD">
      <w:pPr>
        <w:spacing w:line="360" w:lineRule="auto"/>
        <w:jc w:val="both"/>
      </w:pPr>
      <w:r w:rsidRPr="00FB712E">
        <w:t xml:space="preserve">The literature examined shows that students’ views, understanding, and utilization of academic library services are influenced by a complex interaction of service quality, infrastructure, technology, and user participation. Although students consistently regard libraries as vital for academic assistance, frustration occurs when access to digital resources, internet connectivity, or current collections is restricted </w:t>
      </w:r>
      <w:sdt>
        <w:sdtPr>
          <w:id w:val="-538743486"/>
          <w:citation/>
        </w:sdtPr>
        <w:sdtContent>
          <w:r>
            <w:fldChar w:fldCharType="begin"/>
          </w:r>
          <w:r>
            <w:instrText xml:space="preserve"> CITATION Ano23 \l 7177 </w:instrText>
          </w:r>
          <w:r>
            <w:fldChar w:fldCharType="separate"/>
          </w:r>
          <w:r w:rsidRPr="00B755C3">
            <w:rPr>
              <w:noProof/>
            </w:rPr>
            <w:t>(Anon, 2023)</w:t>
          </w:r>
          <w:r>
            <w:fldChar w:fldCharType="end"/>
          </w:r>
        </w:sdtContent>
      </w:sdt>
      <w:r>
        <w:t>.</w:t>
      </w:r>
      <w:r w:rsidRPr="00FB712E">
        <w:t>Knowledge of accessible services is often limited in various settings, resulting in insufficient use of vital resources, particularly among international students and individuals with lower information literacy levels</w:t>
      </w:r>
      <w:r w:rsidRPr="008E3FF3">
        <w:t xml:space="preserve"> </w:t>
      </w:r>
      <w:sdt>
        <w:sdtPr>
          <w:id w:val="893626417"/>
          <w:citation/>
        </w:sdtPr>
        <w:sdtContent>
          <w:r>
            <w:fldChar w:fldCharType="begin"/>
          </w:r>
          <w:r>
            <w:instrText xml:space="preserve"> CITATION Khu221 \l 7177 </w:instrText>
          </w:r>
          <w:r>
            <w:fldChar w:fldCharType="separate"/>
          </w:r>
          <w:r w:rsidRPr="00FB712E">
            <w:rPr>
              <w:noProof/>
            </w:rPr>
            <w:t>(Khumalo, 2022)</w:t>
          </w:r>
          <w:r>
            <w:fldChar w:fldCharType="end"/>
          </w:r>
        </w:sdtContent>
      </w:sdt>
      <w:r>
        <w:t>.</w:t>
      </w:r>
    </w:p>
    <w:p w14:paraId="18B3FBAC" w14:textId="77777777" w:rsidR="002240CD" w:rsidRPr="00B755C3" w:rsidRDefault="002240CD" w:rsidP="002240CD">
      <w:pPr>
        <w:spacing w:line="360" w:lineRule="auto"/>
        <w:jc w:val="both"/>
      </w:pPr>
      <w:r w:rsidRPr="00B755C3">
        <w:t xml:space="preserve">Students utilize libraries in various ways based on their requirements. Some primarily seek internet access and quiet areas, whereas others—particularly final-year students—look for specific resources for research and projects. Excellent amenities, digital availability, and attentive personnel motivate students to frequent libraries more regularly </w:t>
      </w:r>
      <w:sdt>
        <w:sdtPr>
          <w:id w:val="1863398766"/>
          <w:citation/>
        </w:sdtPr>
        <w:sdtContent>
          <w:r>
            <w:fldChar w:fldCharType="begin"/>
          </w:r>
          <w:r>
            <w:instrText xml:space="preserve"> CITATION Mas25 \l 7177 </w:instrText>
          </w:r>
          <w:r>
            <w:fldChar w:fldCharType="separate"/>
          </w:r>
          <w:r w:rsidRPr="00A07234">
            <w:rPr>
              <w:noProof/>
            </w:rPr>
            <w:t>(Masinde, 2025)</w:t>
          </w:r>
          <w:r>
            <w:fldChar w:fldCharType="end"/>
          </w:r>
        </w:sdtContent>
      </w:sdt>
      <w:r>
        <w:t>.</w:t>
      </w:r>
    </w:p>
    <w:p w14:paraId="4BCAB001" w14:textId="77777777" w:rsidR="002240CD" w:rsidRPr="00B755C3" w:rsidRDefault="002240CD" w:rsidP="002240CD">
      <w:pPr>
        <w:spacing w:line="360" w:lineRule="auto"/>
        <w:jc w:val="both"/>
      </w:pPr>
      <w:r w:rsidRPr="00B755C3">
        <w:t xml:space="preserve">Students at numerous African universities continue to encounter significant difficulties when utilizing libraries. Issues like outdated materials, insufficient study areas, weak Wi-Fi, and a shortage of e-resources persistently hinder their education. These issues restrict the extent to which students can take advantage of libraries, despite their willingness to use them </w:t>
      </w:r>
      <w:sdt>
        <w:sdtPr>
          <w:id w:val="536779780"/>
          <w:citation/>
        </w:sdtPr>
        <w:sdtContent>
          <w:r>
            <w:fldChar w:fldCharType="begin"/>
          </w:r>
          <w:r>
            <w:instrText xml:space="preserve"> CITATION Mah16 \l 7177 </w:instrText>
          </w:r>
          <w:r>
            <w:fldChar w:fldCharType="separate"/>
          </w:r>
          <w:r w:rsidRPr="00444430">
            <w:rPr>
              <w:noProof/>
            </w:rPr>
            <w:t>(Mahwasane, 2016)</w:t>
          </w:r>
          <w:r>
            <w:fldChar w:fldCharType="end"/>
          </w:r>
        </w:sdtContent>
      </w:sdt>
      <w:r>
        <w:t>.</w:t>
      </w:r>
    </w:p>
    <w:p w14:paraId="39CEEAE2" w14:textId="77777777" w:rsidR="002240CD" w:rsidRPr="00B755C3" w:rsidRDefault="002240CD" w:rsidP="002240CD">
      <w:pPr>
        <w:spacing w:line="360" w:lineRule="auto"/>
        <w:jc w:val="both"/>
      </w:pPr>
      <w:r w:rsidRPr="00B755C3">
        <w:t xml:space="preserve">In spite of these difficulties, students typically view librarians as friendly, accessible, and well-informed. Librarians receive commendations for their assistance, yet their efforts are frequently constrained by inadequate infrastructure and insufficient modern resources. This indicates that although employees are making efforts, libraries require more robust systems to completely fulfil student needs </w:t>
      </w:r>
      <w:sdt>
        <w:sdtPr>
          <w:id w:val="30460439"/>
          <w:citation/>
        </w:sdtPr>
        <w:sdtContent>
          <w:r>
            <w:fldChar w:fldCharType="begin"/>
          </w:r>
          <w:r>
            <w:instrText xml:space="preserve">CITATION Placeholder1 \l 7177 </w:instrText>
          </w:r>
          <w:r>
            <w:fldChar w:fldCharType="separate"/>
          </w:r>
          <w:r w:rsidRPr="005E40C8">
            <w:rPr>
              <w:noProof/>
            </w:rPr>
            <w:t>(Adetayo A. , 2024)</w:t>
          </w:r>
          <w:r>
            <w:fldChar w:fldCharType="end"/>
          </w:r>
        </w:sdtContent>
      </w:sdt>
      <w:r>
        <w:t>.</w:t>
      </w:r>
    </w:p>
    <w:p w14:paraId="5215B5BE" w14:textId="77777777" w:rsidR="002240CD" w:rsidRDefault="002240CD" w:rsidP="002240CD">
      <w:pPr>
        <w:spacing w:line="360" w:lineRule="auto"/>
        <w:jc w:val="both"/>
      </w:pPr>
      <w:r w:rsidRPr="00B755C3">
        <w:t xml:space="preserve">Overall, research indicates that libraries play a crucial role in student achievement but frequently face challenges due to limited awareness, outdated infrastructure, and inadequate digital resources. Notably, only a handful of studies have examined final-year Information Studies students at the University of Limpopo. As these students are both users of the library and aspiring professionals, examining their perspectives can enhance library services and education for the future </w:t>
      </w:r>
      <w:sdt>
        <w:sdtPr>
          <w:id w:val="-1548299619"/>
          <w:citation/>
        </w:sdtPr>
        <w:sdtContent>
          <w:r>
            <w:fldChar w:fldCharType="begin"/>
          </w:r>
          <w:r>
            <w:instrText xml:space="preserve"> CITATION Khu221 \l 7177 </w:instrText>
          </w:r>
          <w:r>
            <w:fldChar w:fldCharType="separate"/>
          </w:r>
          <w:r w:rsidRPr="00DD176D">
            <w:rPr>
              <w:noProof/>
            </w:rPr>
            <w:t>(Khumalo, 2022)</w:t>
          </w:r>
          <w:r>
            <w:fldChar w:fldCharType="end"/>
          </w:r>
        </w:sdtContent>
      </w:sdt>
      <w:r>
        <w:t>.</w:t>
      </w:r>
    </w:p>
    <w:p w14:paraId="25EA2B77" w14:textId="77777777" w:rsidR="002240CD" w:rsidRPr="00811B3C" w:rsidRDefault="002240CD" w:rsidP="002240CD">
      <w:pPr>
        <w:spacing w:line="360" w:lineRule="auto"/>
        <w:jc w:val="both"/>
      </w:pPr>
      <w:r w:rsidRPr="00811B3C">
        <w:br w:type="page"/>
      </w:r>
    </w:p>
    <w:p w14:paraId="23924E39" w14:textId="77777777" w:rsidR="002240CD" w:rsidRPr="00811B3C" w:rsidRDefault="002240CD" w:rsidP="002240CD">
      <w:pPr>
        <w:pStyle w:val="Heading1"/>
        <w:spacing w:line="360" w:lineRule="auto"/>
        <w:jc w:val="center"/>
        <w:rPr>
          <w:rFonts w:ascii="Arial" w:hAnsi="Arial" w:cs="Arial"/>
          <w:b w:val="0"/>
          <w:bCs w:val="0"/>
          <w:color w:val="auto"/>
          <w:sz w:val="24"/>
          <w:szCs w:val="24"/>
        </w:rPr>
      </w:pPr>
      <w:bookmarkStart w:id="27" w:name="_Toc209170364"/>
      <w:r w:rsidRPr="00811B3C">
        <w:rPr>
          <w:rFonts w:ascii="Arial" w:hAnsi="Arial" w:cs="Arial"/>
          <w:color w:val="auto"/>
          <w:sz w:val="24"/>
          <w:szCs w:val="24"/>
        </w:rPr>
        <w:lastRenderedPageBreak/>
        <w:t>CHAPTER 3: RESEARCH METHODOLOGY</w:t>
      </w:r>
      <w:bookmarkEnd w:id="27"/>
    </w:p>
    <w:p w14:paraId="3ECF99F4" w14:textId="77777777" w:rsidR="002240CD" w:rsidRPr="00811B3C" w:rsidRDefault="002240CD" w:rsidP="002240CD">
      <w:pPr>
        <w:spacing w:line="360" w:lineRule="auto"/>
        <w:jc w:val="both"/>
      </w:pPr>
    </w:p>
    <w:p w14:paraId="3D51F6CA" w14:textId="77777777" w:rsidR="002240CD" w:rsidRPr="00811B3C" w:rsidRDefault="002240CD" w:rsidP="002240CD">
      <w:pPr>
        <w:pStyle w:val="Heading2"/>
        <w:spacing w:line="360" w:lineRule="auto"/>
        <w:jc w:val="both"/>
        <w:rPr>
          <w:rFonts w:ascii="Arial" w:hAnsi="Arial" w:cs="Arial"/>
          <w:b/>
          <w:bCs/>
          <w:color w:val="auto"/>
          <w:sz w:val="24"/>
          <w:szCs w:val="24"/>
        </w:rPr>
      </w:pPr>
      <w:bookmarkStart w:id="28" w:name="_Toc209170365"/>
      <w:r w:rsidRPr="00811B3C">
        <w:rPr>
          <w:rFonts w:ascii="Arial" w:hAnsi="Arial" w:cs="Arial"/>
          <w:b/>
          <w:bCs/>
          <w:color w:val="auto"/>
          <w:sz w:val="24"/>
          <w:szCs w:val="24"/>
        </w:rPr>
        <w:t>3.1 Introduction</w:t>
      </w:r>
      <w:bookmarkEnd w:id="28"/>
      <w:r w:rsidRPr="00811B3C">
        <w:rPr>
          <w:rFonts w:ascii="Arial" w:hAnsi="Arial" w:cs="Arial"/>
          <w:b/>
          <w:bCs/>
          <w:color w:val="auto"/>
          <w:sz w:val="24"/>
          <w:szCs w:val="24"/>
        </w:rPr>
        <w:t xml:space="preserve"> </w:t>
      </w:r>
    </w:p>
    <w:p w14:paraId="0C75725C" w14:textId="77777777" w:rsidR="002240CD" w:rsidRPr="00811B3C" w:rsidRDefault="002240CD" w:rsidP="002240CD">
      <w:pPr>
        <w:spacing w:line="360" w:lineRule="auto"/>
        <w:jc w:val="both"/>
      </w:pPr>
      <w:r w:rsidRPr="00811B3C">
        <w:t>Research methodology simply refers to the practical “how” of a research study. More specifically, it’s about how a researcher systematically designs a study to ensure valid and reliable results that address the research aims, objectives and research questions. Specifically, how the researcher went about deciding:</w:t>
      </w:r>
    </w:p>
    <w:p w14:paraId="10B0F822" w14:textId="77777777" w:rsidR="002240CD" w:rsidRPr="00811B3C" w:rsidRDefault="002240CD" w:rsidP="002240CD">
      <w:pPr>
        <w:spacing w:line="360" w:lineRule="auto"/>
        <w:jc w:val="both"/>
      </w:pPr>
      <w:r w:rsidRPr="00811B3C">
        <w:t>It refers to the collection of practical decisions regarding what data you’ll collect, from who, how you’ll collect it and how you’ll analyse it. Research design, on the other hand, is more about the overall strategy you’ll adopt in your study. For example, whether you’ll use an experimental design in which you manipulate one variable while controlling others</w:t>
      </w:r>
      <w:sdt>
        <w:sdtPr>
          <w:id w:val="1557895792"/>
          <w:citation/>
        </w:sdtPr>
        <w:sdtContent>
          <w:r w:rsidRPr="00811B3C">
            <w:fldChar w:fldCharType="begin"/>
          </w:r>
          <w:r w:rsidRPr="00811B3C">
            <w:instrText xml:space="preserve">CITATION Der25 \l 7177 </w:instrText>
          </w:r>
          <w:r w:rsidRPr="00811B3C">
            <w:fldChar w:fldCharType="separate"/>
          </w:r>
          <w:r>
            <w:rPr>
              <w:noProof/>
            </w:rPr>
            <w:t xml:space="preserve"> </w:t>
          </w:r>
          <w:r w:rsidRPr="00441AA1">
            <w:rPr>
              <w:noProof/>
            </w:rPr>
            <w:t>(Jansen &amp; Warren, 2025)</w:t>
          </w:r>
          <w:r w:rsidRPr="00811B3C">
            <w:fldChar w:fldCharType="end"/>
          </w:r>
        </w:sdtContent>
      </w:sdt>
      <w:r w:rsidRPr="00811B3C">
        <w:t>.</w:t>
      </w:r>
    </w:p>
    <w:p w14:paraId="702BF97B" w14:textId="77777777" w:rsidR="002240CD" w:rsidRDefault="002240CD" w:rsidP="002240CD">
      <w:pPr>
        <w:spacing w:line="360" w:lineRule="auto"/>
        <w:jc w:val="both"/>
      </w:pPr>
      <w:r w:rsidRPr="00811B3C">
        <w:t>This chapter presents the methodology used to lead this study. The researchers discussed the terminologies used in the later sections of this chapter. These include research approach, research design, population, sampling, data collection methods, data analysis procedures, quality criteria and ethical considerations.</w:t>
      </w:r>
    </w:p>
    <w:p w14:paraId="620EC84F" w14:textId="77777777" w:rsidR="002240CD" w:rsidRDefault="002240CD" w:rsidP="002240CD">
      <w:pPr>
        <w:spacing w:line="360" w:lineRule="auto"/>
        <w:jc w:val="both"/>
      </w:pPr>
    </w:p>
    <w:p w14:paraId="6C277CCD" w14:textId="77777777" w:rsidR="002240CD" w:rsidRPr="00E73D07" w:rsidRDefault="002240CD" w:rsidP="002240CD">
      <w:pPr>
        <w:pStyle w:val="Heading2"/>
        <w:spacing w:line="360" w:lineRule="auto"/>
        <w:jc w:val="both"/>
        <w:rPr>
          <w:rFonts w:ascii="Arial" w:hAnsi="Arial" w:cs="Arial"/>
          <w:b/>
          <w:bCs/>
          <w:color w:val="000000" w:themeColor="text1"/>
          <w:sz w:val="24"/>
          <w:szCs w:val="20"/>
        </w:rPr>
      </w:pPr>
      <w:bookmarkStart w:id="29" w:name="_Toc209170366"/>
      <w:r w:rsidRPr="00E73D07">
        <w:rPr>
          <w:rFonts w:ascii="Arial" w:hAnsi="Arial" w:cs="Arial"/>
          <w:b/>
          <w:bCs/>
          <w:color w:val="000000" w:themeColor="text1"/>
          <w:sz w:val="24"/>
          <w:szCs w:val="20"/>
        </w:rPr>
        <w:t>3.2 Research Paradigm</w:t>
      </w:r>
      <w:bookmarkEnd w:id="29"/>
    </w:p>
    <w:p w14:paraId="41EBB936" w14:textId="77777777" w:rsidR="002240CD" w:rsidRDefault="002240CD" w:rsidP="002240CD">
      <w:pPr>
        <w:spacing w:line="360" w:lineRule="auto"/>
        <w:jc w:val="both"/>
      </w:pPr>
      <w:r>
        <w:t xml:space="preserve">Paradigms are crucial in research because they shape the researcher’s philosophical worldview and provide direction for how a study is conceptualised and conducted. They act as guiding frameworks that influence how research problems are understood, how questions are formulated, and which methods are used to generate and interpret data </w:t>
      </w:r>
      <w:sdt>
        <w:sdtPr>
          <w:id w:val="784237118"/>
          <w:citation/>
        </w:sdtPr>
        <w:sdtContent>
          <w:r>
            <w:fldChar w:fldCharType="begin"/>
          </w:r>
          <w:r>
            <w:instrText xml:space="preserve"> CITATION Cre18 \l 7177 </w:instrText>
          </w:r>
          <w:r>
            <w:fldChar w:fldCharType="separate"/>
          </w:r>
          <w:r>
            <w:rPr>
              <w:noProof/>
            </w:rPr>
            <w:t>(Cresswell, 2018)</w:t>
          </w:r>
          <w:r>
            <w:fldChar w:fldCharType="end"/>
          </w:r>
        </w:sdtContent>
      </w:sdt>
      <w:r>
        <w:t xml:space="preserve">. A paradigm encompasses four key philosophical assumptions: ontology, which concerns the nature of reality; epistemology, which refers to how knowledge is created and validated; axiology, which addresses the role of values, ethics, and researcher bias in the inquiry; and methodology, which dictates the strategies, tools, and procedures employed to investigate phenomena </w:t>
      </w:r>
      <w:sdt>
        <w:sdtPr>
          <w:id w:val="739606044"/>
          <w:citation/>
        </w:sdtPr>
        <w:sdtContent>
          <w:r>
            <w:fldChar w:fldCharType="begin"/>
          </w:r>
          <w:r>
            <w:instrText xml:space="preserve"> CITATION Kiv17 \l 7177 </w:instrText>
          </w:r>
          <w:r>
            <w:fldChar w:fldCharType="separate"/>
          </w:r>
          <w:r>
            <w:rPr>
              <w:noProof/>
            </w:rPr>
            <w:t>(Kivunja, 2017)</w:t>
          </w:r>
          <w:r>
            <w:fldChar w:fldCharType="end"/>
          </w:r>
        </w:sdtContent>
      </w:sdt>
      <w:r>
        <w:t>.</w:t>
      </w:r>
    </w:p>
    <w:p w14:paraId="0B2D2676" w14:textId="77777777" w:rsidR="002240CD" w:rsidRDefault="002240CD" w:rsidP="002240CD">
      <w:pPr>
        <w:spacing w:line="360" w:lineRule="auto"/>
        <w:jc w:val="both"/>
      </w:pPr>
      <w:r>
        <w:t xml:space="preserve">A scientific philosophy known as positivism holds that reality is objective and can be ascertained by empirical testing, measurement, and observation. It places a strong emphasis on impartiality, measurement, and the search for discoveries that may be applied broadly </w:t>
      </w:r>
      <w:sdt>
        <w:sdtPr>
          <w:id w:val="-1436050643"/>
          <w:citation/>
        </w:sdtPr>
        <w:sdtContent>
          <w:r>
            <w:fldChar w:fldCharType="begin"/>
          </w:r>
          <w:r>
            <w:instrText xml:space="preserve"> CITATION Placeholder1 \l 7177 </w:instrText>
          </w:r>
          <w:r>
            <w:fldChar w:fldCharType="separate"/>
          </w:r>
          <w:r>
            <w:rPr>
              <w:noProof/>
            </w:rPr>
            <w:t>(Creswell, 2018)</w:t>
          </w:r>
          <w:r>
            <w:fldChar w:fldCharType="end"/>
          </w:r>
        </w:sdtContent>
      </w:sdt>
      <w:r>
        <w:t xml:space="preserve">. According to </w:t>
      </w:r>
      <w:sdt>
        <w:sdtPr>
          <w:id w:val="-940603733"/>
          <w:citation/>
        </w:sdtPr>
        <w:sdtContent>
          <w:r>
            <w:fldChar w:fldCharType="begin"/>
          </w:r>
          <w:r>
            <w:instrText xml:space="preserve"> CITATION Sco18 \l 7177 </w:instrText>
          </w:r>
          <w:r>
            <w:fldChar w:fldCharType="separate"/>
          </w:r>
          <w:r>
            <w:rPr>
              <w:noProof/>
            </w:rPr>
            <w:t>(Scotland, 2018)</w:t>
          </w:r>
          <w:r>
            <w:fldChar w:fldCharType="end"/>
          </w:r>
        </w:sdtContent>
      </w:sdt>
      <w:r>
        <w:t xml:space="preserve">, this paradigm keeps </w:t>
      </w:r>
      <w:r>
        <w:lastRenderedPageBreak/>
        <w:t xml:space="preserve">researchers in a detached position and relies on methodical data gathering and statistical analysis to guarantee validity and lessen bias. To find out how final-year Information Studies students feel about the chosen university, the researcher uses the positivist paradigm. Data will be gathered and quantified through surveys or structured questionnaires to find relationships, trends, and patterns within the student body, offering trustworthy and impartial insights into their opinions and experiences </w:t>
      </w:r>
      <w:sdt>
        <w:sdtPr>
          <w:id w:val="-1351180964"/>
          <w:citation/>
        </w:sdtPr>
        <w:sdtContent>
          <w:r>
            <w:fldChar w:fldCharType="begin"/>
          </w:r>
          <w:r>
            <w:instrText xml:space="preserve"> CITATION Kiv17 \l 7177 </w:instrText>
          </w:r>
          <w:r>
            <w:fldChar w:fldCharType="separate"/>
          </w:r>
          <w:r>
            <w:rPr>
              <w:noProof/>
            </w:rPr>
            <w:t>(Kivunja, 2017)</w:t>
          </w:r>
          <w:r>
            <w:fldChar w:fldCharType="end"/>
          </w:r>
        </w:sdtContent>
      </w:sdt>
      <w:r>
        <w:t>.</w:t>
      </w:r>
    </w:p>
    <w:p w14:paraId="5E29282D" w14:textId="77777777" w:rsidR="002240CD" w:rsidRDefault="002240CD" w:rsidP="002240CD">
      <w:pPr>
        <w:spacing w:line="360" w:lineRule="auto"/>
        <w:jc w:val="both"/>
      </w:pPr>
      <w:r>
        <w:t xml:space="preserve">This study's selection of positivism is especially suitable since it aims to produce quantifiable, broadly applicable results that can guide institutional choices. The study guarantees that the results are impartial, methodical, and competent to offer evidence-based suggestions for enhancing services and policies in the context of higher education by embracing positivism </w:t>
      </w:r>
      <w:sdt>
        <w:sdtPr>
          <w:id w:val="1612322723"/>
          <w:citation/>
        </w:sdtPr>
        <w:sdtContent>
          <w:r>
            <w:fldChar w:fldCharType="begin"/>
          </w:r>
          <w:r>
            <w:instrText xml:space="preserve"> CITATION Cre18 \l 7177 </w:instrText>
          </w:r>
          <w:r>
            <w:fldChar w:fldCharType="separate"/>
          </w:r>
          <w:r>
            <w:rPr>
              <w:noProof/>
            </w:rPr>
            <w:t>(Cresswell, 2018)</w:t>
          </w:r>
          <w:r>
            <w:fldChar w:fldCharType="end"/>
          </w:r>
        </w:sdtContent>
      </w:sdt>
      <w:r>
        <w:t>.</w:t>
      </w:r>
    </w:p>
    <w:p w14:paraId="6BF71FBC" w14:textId="77777777" w:rsidR="002240CD" w:rsidRPr="00811B3C" w:rsidRDefault="002240CD" w:rsidP="002240CD">
      <w:pPr>
        <w:spacing w:line="360" w:lineRule="auto"/>
        <w:jc w:val="both"/>
      </w:pPr>
    </w:p>
    <w:p w14:paraId="028963E4" w14:textId="77777777" w:rsidR="002240CD" w:rsidRPr="00811B3C" w:rsidRDefault="002240CD" w:rsidP="002240CD">
      <w:pPr>
        <w:pStyle w:val="Heading2"/>
        <w:spacing w:line="360" w:lineRule="auto"/>
        <w:jc w:val="both"/>
        <w:rPr>
          <w:rFonts w:ascii="Arial" w:hAnsi="Arial" w:cs="Arial"/>
          <w:b/>
          <w:bCs/>
          <w:color w:val="auto"/>
          <w:sz w:val="24"/>
          <w:szCs w:val="24"/>
        </w:rPr>
      </w:pPr>
      <w:bookmarkStart w:id="30" w:name="_Toc209170367"/>
      <w:r w:rsidRPr="00811B3C">
        <w:rPr>
          <w:rFonts w:ascii="Arial" w:hAnsi="Arial" w:cs="Arial"/>
          <w:b/>
          <w:bCs/>
          <w:color w:val="auto"/>
          <w:sz w:val="24"/>
          <w:szCs w:val="24"/>
        </w:rPr>
        <w:t>3.</w:t>
      </w:r>
      <w:r>
        <w:rPr>
          <w:rFonts w:ascii="Arial" w:hAnsi="Arial" w:cs="Arial"/>
          <w:b/>
          <w:bCs/>
          <w:color w:val="auto"/>
          <w:sz w:val="24"/>
          <w:szCs w:val="24"/>
        </w:rPr>
        <w:t>3</w:t>
      </w:r>
      <w:r w:rsidRPr="00811B3C">
        <w:rPr>
          <w:rFonts w:ascii="Arial" w:hAnsi="Arial" w:cs="Arial"/>
          <w:b/>
          <w:bCs/>
          <w:color w:val="auto"/>
          <w:sz w:val="24"/>
          <w:szCs w:val="24"/>
        </w:rPr>
        <w:t xml:space="preserve"> Research Approach</w:t>
      </w:r>
      <w:bookmarkEnd w:id="30"/>
      <w:r w:rsidRPr="00811B3C">
        <w:rPr>
          <w:rFonts w:ascii="Arial" w:hAnsi="Arial" w:cs="Arial"/>
          <w:b/>
          <w:bCs/>
          <w:color w:val="auto"/>
          <w:sz w:val="24"/>
          <w:szCs w:val="24"/>
        </w:rPr>
        <w:t xml:space="preserve"> </w:t>
      </w:r>
    </w:p>
    <w:p w14:paraId="6BC9C737" w14:textId="77777777" w:rsidR="002240CD" w:rsidRPr="00811B3C" w:rsidRDefault="002240CD" w:rsidP="002240CD">
      <w:pPr>
        <w:spacing w:line="360" w:lineRule="auto"/>
        <w:jc w:val="both"/>
      </w:pPr>
      <w:r w:rsidRPr="00811B3C">
        <w:t>The three research approaches are qualitative, quantitative, and mixed methods. Each approach is clearly defined and specifically discussed based on applications, advantages, and limitations</w:t>
      </w:r>
      <w:sdt>
        <w:sdtPr>
          <w:id w:val="-871386530"/>
          <w:citation/>
        </w:sdtPr>
        <w:sdtContent>
          <w:r w:rsidRPr="00811B3C">
            <w:fldChar w:fldCharType="begin"/>
          </w:r>
          <w:r w:rsidRPr="00811B3C">
            <w:instrText xml:space="preserve"> CITATION Ham22 \l 7177 </w:instrText>
          </w:r>
          <w:r w:rsidRPr="00811B3C">
            <w:fldChar w:fldCharType="separate"/>
          </w:r>
          <w:r>
            <w:rPr>
              <w:noProof/>
            </w:rPr>
            <w:t xml:space="preserve"> </w:t>
          </w:r>
          <w:r w:rsidRPr="00441AA1">
            <w:rPr>
              <w:noProof/>
            </w:rPr>
            <w:t>(Taherdoost, 2022)</w:t>
          </w:r>
          <w:r w:rsidRPr="00811B3C">
            <w:fldChar w:fldCharType="end"/>
          </w:r>
        </w:sdtContent>
      </w:sdt>
      <w:r w:rsidRPr="00811B3C">
        <w:t>.</w:t>
      </w:r>
    </w:p>
    <w:p w14:paraId="36EC7B53" w14:textId="77777777" w:rsidR="002240CD" w:rsidRPr="00811B3C" w:rsidRDefault="002240CD" w:rsidP="002240CD">
      <w:pPr>
        <w:spacing w:line="360" w:lineRule="auto"/>
        <w:jc w:val="both"/>
      </w:pPr>
    </w:p>
    <w:p w14:paraId="2943F0C0" w14:textId="77777777" w:rsidR="002240CD" w:rsidRPr="00811B3C" w:rsidRDefault="002240CD" w:rsidP="002240CD">
      <w:pPr>
        <w:pStyle w:val="Heading3"/>
        <w:spacing w:line="360" w:lineRule="auto"/>
        <w:jc w:val="both"/>
        <w:rPr>
          <w:rFonts w:ascii="Arial" w:hAnsi="Arial" w:cs="Arial"/>
          <w:b/>
          <w:bCs/>
          <w:color w:val="auto"/>
          <w:sz w:val="24"/>
          <w:szCs w:val="24"/>
        </w:rPr>
      </w:pPr>
      <w:bookmarkStart w:id="31" w:name="_Toc209170368"/>
      <w:r w:rsidRPr="00811B3C">
        <w:rPr>
          <w:rFonts w:ascii="Arial" w:hAnsi="Arial" w:cs="Arial"/>
          <w:b/>
          <w:bCs/>
          <w:color w:val="auto"/>
          <w:sz w:val="24"/>
          <w:szCs w:val="24"/>
        </w:rPr>
        <w:t>3.</w:t>
      </w:r>
      <w:r>
        <w:rPr>
          <w:rFonts w:ascii="Arial" w:hAnsi="Arial" w:cs="Arial"/>
          <w:b/>
          <w:bCs/>
          <w:color w:val="auto"/>
          <w:sz w:val="24"/>
          <w:szCs w:val="24"/>
        </w:rPr>
        <w:t>3</w:t>
      </w:r>
      <w:r w:rsidRPr="00811B3C">
        <w:rPr>
          <w:rFonts w:ascii="Arial" w:hAnsi="Arial" w:cs="Arial"/>
          <w:b/>
          <w:bCs/>
          <w:color w:val="auto"/>
          <w:sz w:val="24"/>
          <w:szCs w:val="24"/>
        </w:rPr>
        <w:t xml:space="preserve">.1 </w:t>
      </w:r>
      <w:bookmarkEnd w:id="31"/>
      <w:r>
        <w:rPr>
          <w:rFonts w:ascii="Arial" w:hAnsi="Arial" w:cs="Arial"/>
          <w:b/>
          <w:bCs/>
          <w:color w:val="auto"/>
          <w:sz w:val="24"/>
          <w:szCs w:val="24"/>
        </w:rPr>
        <w:t>Qualitative Approach</w:t>
      </w:r>
      <w:r w:rsidRPr="00811B3C">
        <w:rPr>
          <w:rFonts w:ascii="Arial" w:hAnsi="Arial" w:cs="Arial"/>
          <w:b/>
          <w:bCs/>
          <w:color w:val="auto"/>
          <w:sz w:val="24"/>
          <w:szCs w:val="24"/>
        </w:rPr>
        <w:t xml:space="preserve"> </w:t>
      </w:r>
    </w:p>
    <w:p w14:paraId="2E77C82C" w14:textId="77777777" w:rsidR="002240CD" w:rsidRDefault="002240CD" w:rsidP="002240CD">
      <w:pPr>
        <w:spacing w:line="360" w:lineRule="auto"/>
        <w:jc w:val="both"/>
      </w:pPr>
      <w:r>
        <w:t>Qualitative research approaches focus on exploring and understanding the meaning and context of social phenomena. They involve collecting and analysing non-numerical data, such as text, images, and observations, to gain a deeper understanding of the research topic. Qualitative research methods are often used in exploratory studies, where the goal is to gain a rich and detailed understanding of a particular phenomenon</w:t>
      </w:r>
      <w:sdt>
        <w:sdtPr>
          <w:id w:val="-1143505481"/>
          <w:citation/>
        </w:sdtPr>
        <w:sdtContent>
          <w:r>
            <w:fldChar w:fldCharType="begin"/>
          </w:r>
          <w:r>
            <w:rPr>
              <w:lang w:val="en-GB"/>
            </w:rPr>
            <w:instrText xml:space="preserve"> CITATION Tim21 \l 2057 </w:instrText>
          </w:r>
          <w:r>
            <w:fldChar w:fldCharType="separate"/>
          </w:r>
          <w:r>
            <w:rPr>
              <w:noProof/>
              <w:lang w:val="en-GB"/>
            </w:rPr>
            <w:t xml:space="preserve"> (Vaughan, 2021)</w:t>
          </w:r>
          <w:r>
            <w:fldChar w:fldCharType="end"/>
          </w:r>
        </w:sdtContent>
      </w:sdt>
      <w:r>
        <w:t>.</w:t>
      </w:r>
    </w:p>
    <w:p w14:paraId="44471255" w14:textId="77777777" w:rsidR="002240CD" w:rsidRDefault="002240CD" w:rsidP="002240CD">
      <w:pPr>
        <w:spacing w:line="360" w:lineRule="auto"/>
        <w:jc w:val="both"/>
      </w:pPr>
      <w:r>
        <w:t>Advantages of Qualitative research include flexibility and adaptability to more data emergence, capturing context and social reality, and easy exploration of complex issues in depth. Its disadvantages are; lack of systematic analysis for data, and time -consumption for data collection and analysis.</w:t>
      </w:r>
    </w:p>
    <w:p w14:paraId="75971241" w14:textId="77777777" w:rsidR="002240CD" w:rsidRPr="00D64DDA" w:rsidRDefault="002240CD" w:rsidP="002240CD">
      <w:pPr>
        <w:spacing w:line="360" w:lineRule="auto"/>
        <w:jc w:val="both"/>
        <w:rPr>
          <w:b/>
          <w:bCs/>
        </w:rPr>
      </w:pPr>
      <w:r w:rsidRPr="00D64DDA">
        <w:rPr>
          <w:b/>
          <w:bCs/>
        </w:rPr>
        <w:t>Quantitative research approach</w:t>
      </w:r>
    </w:p>
    <w:p w14:paraId="3FA43D7A" w14:textId="77777777" w:rsidR="002240CD" w:rsidRDefault="002240CD" w:rsidP="002240CD">
      <w:pPr>
        <w:spacing w:line="360" w:lineRule="auto"/>
        <w:jc w:val="both"/>
      </w:pPr>
      <w:r>
        <w:lastRenderedPageBreak/>
        <w:t xml:space="preserve">Creswell (2014:226) defines quantitative research as an approach that involves collecting numerical data to understand a research problem. In this study, a quantitative approach was used to collect numerical data relevant to understanding the usage patterns and satisfaction levels of final-year students with the library services. According to </w:t>
      </w:r>
      <w:proofErr w:type="spellStart"/>
      <w:r>
        <w:t>Leedy</w:t>
      </w:r>
      <w:proofErr w:type="spellEnd"/>
      <w:r>
        <w:t xml:space="preserve"> and Ormrod (2015:330), quantitative research allows for the collection of numerical data that can be analysed using statistical methods.</w:t>
      </w:r>
    </w:p>
    <w:p w14:paraId="1AD74086" w14:textId="77777777" w:rsidR="002240CD" w:rsidRDefault="002240CD" w:rsidP="002240CD">
      <w:pPr>
        <w:spacing w:line="360" w:lineRule="auto"/>
        <w:jc w:val="both"/>
      </w:pPr>
      <w:r>
        <w:t>Quantitative research approaches focus on measuring and analysing numerical data to identify patterns and trends. They involve collecting and analysing data using statistical methods, such as surveys, experiments, and statistical analysis. Quantitative research methods are often used in confirmatory studies, where the goal is to test a hypothesis or theory</w:t>
      </w:r>
      <w:sdt>
        <w:sdtPr>
          <w:id w:val="650563105"/>
          <w:citation/>
        </w:sdtPr>
        <w:sdtContent>
          <w:r>
            <w:fldChar w:fldCharType="begin"/>
          </w:r>
          <w:r>
            <w:rPr>
              <w:lang w:val="en-GB"/>
            </w:rPr>
            <w:instrText xml:space="preserve"> CITATION Tim21 \l 2057 </w:instrText>
          </w:r>
          <w:r>
            <w:fldChar w:fldCharType="separate"/>
          </w:r>
          <w:r>
            <w:rPr>
              <w:noProof/>
              <w:lang w:val="en-GB"/>
            </w:rPr>
            <w:t xml:space="preserve"> (Vaughan, 2021)</w:t>
          </w:r>
          <w:r>
            <w:fldChar w:fldCharType="end"/>
          </w:r>
        </w:sdtContent>
      </w:sdt>
      <w:r>
        <w:t>. Quantitative research is where results can be measured by numbers, which is easy to pick up and understand for those making the decisions</w:t>
      </w:r>
      <w:sdt>
        <w:sdtPr>
          <w:id w:val="-1271624697"/>
          <w:citation/>
        </w:sdtPr>
        <w:sdtContent>
          <w:r>
            <w:fldChar w:fldCharType="begin"/>
          </w:r>
          <w:r>
            <w:rPr>
              <w:lang w:val="en-GB"/>
            </w:rPr>
            <w:instrText xml:space="preserve">CITATION 2020 \l 2057 </w:instrText>
          </w:r>
          <w:r>
            <w:fldChar w:fldCharType="separate"/>
          </w:r>
          <w:r>
            <w:rPr>
              <w:noProof/>
              <w:lang w:val="en-GB"/>
            </w:rPr>
            <w:t xml:space="preserve"> (Anpar Research, 2020)</w:t>
          </w:r>
          <w:r>
            <w:fldChar w:fldCharType="end"/>
          </w:r>
        </w:sdtContent>
      </w:sdt>
      <w:r>
        <w:t>.</w:t>
      </w:r>
      <w:r>
        <w:rPr>
          <w:rFonts w:eastAsia="Times New Roman"/>
          <w:lang w:eastAsia="en-ZA"/>
        </w:rPr>
        <w:t xml:space="preserve"> A quantitative approach is suitable for collecting standardized data from a large group, which allows for comparison and statistical analysis.</w:t>
      </w:r>
    </w:p>
    <w:p w14:paraId="4ED307EE" w14:textId="77777777" w:rsidR="002240CD" w:rsidRDefault="002240CD" w:rsidP="002240CD">
      <w:pPr>
        <w:spacing w:line="360" w:lineRule="auto"/>
        <w:jc w:val="both"/>
      </w:pPr>
      <w:r>
        <w:t>This study employed a quantitative research approach to explore the perspectives of final-year students towards the services offered at the University of Limpopo library. The advantages of Quantitative research approaches are that it provides measurable, and generalizable data. It uses statistical analysis to test hypotheses. Lastly, it is efficient for large samples. However, Quantitative research approaches tent to have rigid structures, may miss unforeseen variables and may lack depth for complex issues.</w:t>
      </w:r>
    </w:p>
    <w:p w14:paraId="10E41898" w14:textId="77777777" w:rsidR="002240CD" w:rsidRDefault="002240CD" w:rsidP="002240CD">
      <w:pPr>
        <w:spacing w:line="360" w:lineRule="auto"/>
        <w:jc w:val="both"/>
      </w:pPr>
    </w:p>
    <w:p w14:paraId="19903E9C" w14:textId="77777777" w:rsidR="002240CD" w:rsidRPr="00D64DDA" w:rsidRDefault="002240CD" w:rsidP="002240CD">
      <w:pPr>
        <w:spacing w:line="360" w:lineRule="auto"/>
        <w:jc w:val="both"/>
        <w:rPr>
          <w:b/>
          <w:bCs/>
        </w:rPr>
      </w:pPr>
      <w:r w:rsidRPr="00D64DDA">
        <w:rPr>
          <w:b/>
          <w:bCs/>
        </w:rPr>
        <w:t xml:space="preserve">Mixed Method research approach </w:t>
      </w:r>
    </w:p>
    <w:p w14:paraId="4DBEB3C6" w14:textId="77777777" w:rsidR="002240CD" w:rsidRDefault="002240CD" w:rsidP="002240CD">
      <w:pPr>
        <w:spacing w:line="360" w:lineRule="auto"/>
        <w:jc w:val="both"/>
      </w:pPr>
      <w:r>
        <w:t>Mixed methods research combines elements of quantitative research and qualitative research to answer your research question. Mixed methods can help you gain a more complete picture than a standalone quantitative or qualitative study, as it integrates benefits of both methods. It involves collecting and analysing qualitative and quantitative data to understand a phenomenon better and answer the research questions. Mixed methods research is often used in the behavioural, health, and social sciences, especially in multidisciplinary settings and complex situational or societal research</w:t>
      </w:r>
      <w:sdt>
        <w:sdtPr>
          <w:id w:val="310146960"/>
          <w:citation/>
        </w:sdtPr>
        <w:sdtContent>
          <w:r>
            <w:fldChar w:fldCharType="begin"/>
          </w:r>
          <w:r>
            <w:rPr>
              <w:lang w:val="en-GB"/>
            </w:rPr>
            <w:instrText xml:space="preserve"> CITATION Teg25 \l 2057 </w:instrText>
          </w:r>
          <w:r>
            <w:fldChar w:fldCharType="separate"/>
          </w:r>
          <w:r>
            <w:rPr>
              <w:noProof/>
              <w:lang w:val="en-GB"/>
            </w:rPr>
            <w:t xml:space="preserve"> (Tegan, 2025)</w:t>
          </w:r>
          <w:r>
            <w:fldChar w:fldCharType="end"/>
          </w:r>
        </w:sdtContent>
      </w:sdt>
      <w:r>
        <w:t>.</w:t>
      </w:r>
    </w:p>
    <w:p w14:paraId="28038940" w14:textId="77777777" w:rsidR="002240CD" w:rsidRDefault="002240CD" w:rsidP="002240CD">
      <w:pPr>
        <w:spacing w:line="360" w:lineRule="auto"/>
        <w:jc w:val="both"/>
      </w:pPr>
      <w:r>
        <w:lastRenderedPageBreak/>
        <w:t>Mixed-methods research combine the strengths of both qualitative and quantitative approaches. It offers comprehensive data for richer analysis and allows cross-validation of results. The downsides are that it is time-consuming and complex to design and conduct, requires expertise in both qualitative and quantitative approaches, and data integration can be challenging.</w:t>
      </w:r>
    </w:p>
    <w:p w14:paraId="2AB51951" w14:textId="77777777" w:rsidR="002240CD" w:rsidRDefault="002240CD" w:rsidP="002240CD">
      <w:pPr>
        <w:spacing w:line="360" w:lineRule="auto"/>
        <w:jc w:val="both"/>
      </w:pPr>
    </w:p>
    <w:p w14:paraId="009913B1" w14:textId="77777777" w:rsidR="002240CD" w:rsidRPr="00E73D07" w:rsidRDefault="002240CD" w:rsidP="002240CD">
      <w:pPr>
        <w:pStyle w:val="Heading3"/>
        <w:spacing w:line="360" w:lineRule="auto"/>
        <w:jc w:val="both"/>
        <w:rPr>
          <w:rFonts w:ascii="Arial" w:hAnsi="Arial" w:cs="Arial"/>
          <w:b/>
          <w:bCs/>
          <w:color w:val="000000" w:themeColor="text1"/>
          <w:sz w:val="24"/>
          <w:szCs w:val="22"/>
        </w:rPr>
      </w:pPr>
      <w:r w:rsidRPr="00E73D07">
        <w:rPr>
          <w:rFonts w:ascii="Arial" w:hAnsi="Arial" w:cs="Arial"/>
          <w:b/>
          <w:bCs/>
          <w:color w:val="000000" w:themeColor="text1"/>
          <w:sz w:val="24"/>
          <w:szCs w:val="22"/>
        </w:rPr>
        <w:t>3.3.2 Rationale for Quantitative Approach</w:t>
      </w:r>
    </w:p>
    <w:p w14:paraId="0B9529EC" w14:textId="77777777" w:rsidR="002240CD" w:rsidRPr="00811B3C" w:rsidRDefault="002240CD" w:rsidP="002240CD">
      <w:pPr>
        <w:spacing w:line="360" w:lineRule="auto"/>
        <w:jc w:val="both"/>
      </w:pPr>
      <w:r w:rsidRPr="00811B3C">
        <w:t xml:space="preserve">The quantitative approach provided a comprehensive understanding of the research problem, allowing for the identification of trends and patterns in the data. As noted by Maree (2017:313), quantitative research provides a numerical representation of the data, which can </w:t>
      </w:r>
      <w:bookmarkStart w:id="32" w:name="_Int_reoYOOlm"/>
      <w:r w:rsidRPr="00811B3C">
        <w:t>be used</w:t>
      </w:r>
      <w:bookmarkEnd w:id="32"/>
      <w:r w:rsidRPr="00811B3C">
        <w:t xml:space="preserve"> to make informed decisions.</w:t>
      </w:r>
    </w:p>
    <w:p w14:paraId="7475F42F" w14:textId="77777777" w:rsidR="002240CD" w:rsidRPr="00E73D07" w:rsidRDefault="002240CD" w:rsidP="002240CD">
      <w:pPr>
        <w:pStyle w:val="Heading3"/>
        <w:spacing w:line="360" w:lineRule="auto"/>
        <w:jc w:val="both"/>
        <w:rPr>
          <w:rFonts w:ascii="Arial" w:hAnsi="Arial" w:cs="Arial"/>
          <w:b/>
          <w:bCs/>
          <w:color w:val="000000" w:themeColor="text1"/>
          <w:sz w:val="24"/>
          <w:szCs w:val="22"/>
        </w:rPr>
      </w:pPr>
      <w:r w:rsidRPr="00E73D07">
        <w:rPr>
          <w:rFonts w:ascii="Arial" w:hAnsi="Arial" w:cs="Arial"/>
          <w:b/>
          <w:bCs/>
          <w:color w:val="000000" w:themeColor="text1"/>
          <w:sz w:val="24"/>
          <w:szCs w:val="22"/>
        </w:rPr>
        <w:t>3.3.3 Benefits of Quantitative Approach</w:t>
      </w:r>
    </w:p>
    <w:p w14:paraId="6C25B648" w14:textId="77777777" w:rsidR="002240CD" w:rsidRPr="00811B3C" w:rsidRDefault="002240CD" w:rsidP="002240CD">
      <w:pPr>
        <w:spacing w:line="360" w:lineRule="auto"/>
        <w:jc w:val="both"/>
      </w:pPr>
      <w:r w:rsidRPr="00811B3C">
        <w:t xml:space="preserve">Quantitative data is numerical and objective, reducing the risk of bias in the findings. Secondly, the findings from the quantitative approach can be generalised to the larger population of final-year students at the University of Limpopo. Lastly, quantitative data is reliable and can </w:t>
      </w:r>
      <w:bookmarkStart w:id="33" w:name="_Int_NB0OurOn"/>
      <w:r w:rsidRPr="00811B3C">
        <w:t>be replicated</w:t>
      </w:r>
      <w:bookmarkEnd w:id="33"/>
      <w:r w:rsidRPr="00811B3C">
        <w:t>, increasing the confidence in the findings.</w:t>
      </w:r>
    </w:p>
    <w:p w14:paraId="7DCECC7B" w14:textId="77777777" w:rsidR="002240CD" w:rsidRPr="00811B3C" w:rsidRDefault="002240CD" w:rsidP="002240CD">
      <w:pPr>
        <w:spacing w:line="360" w:lineRule="auto"/>
        <w:jc w:val="both"/>
      </w:pPr>
      <w:r w:rsidRPr="00811B3C">
        <w:t>In conclusion, the quantitative research approach provided a comprehensive understanding of the perspectives of final-year students towards the services offered at the University of Limpopo library. The findings from this approach can inform library administrators and policymakers on how to improve library services to meet the needs of final-year students.</w:t>
      </w:r>
    </w:p>
    <w:p w14:paraId="01879348" w14:textId="77777777" w:rsidR="002240CD" w:rsidRPr="00811B3C" w:rsidRDefault="002240CD" w:rsidP="002240CD">
      <w:pPr>
        <w:spacing w:line="360" w:lineRule="auto"/>
        <w:jc w:val="both"/>
      </w:pPr>
    </w:p>
    <w:p w14:paraId="4929E9BA" w14:textId="77777777" w:rsidR="002240CD" w:rsidRPr="00811B3C" w:rsidRDefault="002240CD" w:rsidP="002240CD">
      <w:pPr>
        <w:pStyle w:val="Heading2"/>
        <w:spacing w:line="360" w:lineRule="auto"/>
        <w:jc w:val="both"/>
        <w:rPr>
          <w:rFonts w:ascii="Arial" w:hAnsi="Arial" w:cs="Arial"/>
          <w:b/>
          <w:bCs/>
          <w:color w:val="auto"/>
          <w:sz w:val="24"/>
          <w:szCs w:val="24"/>
        </w:rPr>
      </w:pPr>
      <w:bookmarkStart w:id="34" w:name="_Toc209170370"/>
      <w:r w:rsidRPr="00811B3C">
        <w:rPr>
          <w:rFonts w:ascii="Arial" w:hAnsi="Arial" w:cs="Arial"/>
          <w:b/>
          <w:bCs/>
          <w:color w:val="auto"/>
          <w:sz w:val="24"/>
          <w:szCs w:val="24"/>
        </w:rPr>
        <w:t>3.</w:t>
      </w:r>
      <w:r>
        <w:rPr>
          <w:rFonts w:ascii="Arial" w:hAnsi="Arial" w:cs="Arial"/>
          <w:b/>
          <w:bCs/>
          <w:color w:val="auto"/>
          <w:sz w:val="24"/>
          <w:szCs w:val="24"/>
        </w:rPr>
        <w:t>4</w:t>
      </w:r>
      <w:r w:rsidRPr="00811B3C">
        <w:rPr>
          <w:rFonts w:ascii="Arial" w:hAnsi="Arial" w:cs="Arial"/>
          <w:b/>
          <w:bCs/>
          <w:color w:val="auto"/>
          <w:sz w:val="24"/>
          <w:szCs w:val="24"/>
        </w:rPr>
        <w:t xml:space="preserve"> Research Design</w:t>
      </w:r>
      <w:bookmarkEnd w:id="34"/>
      <w:r w:rsidRPr="00811B3C">
        <w:rPr>
          <w:rFonts w:ascii="Arial" w:hAnsi="Arial" w:cs="Arial"/>
          <w:b/>
          <w:bCs/>
          <w:color w:val="auto"/>
          <w:sz w:val="24"/>
          <w:szCs w:val="24"/>
        </w:rPr>
        <w:t xml:space="preserve"> </w:t>
      </w:r>
    </w:p>
    <w:p w14:paraId="67F863BA" w14:textId="77777777" w:rsidR="002240CD" w:rsidRDefault="002240CD" w:rsidP="002240CD">
      <w:pPr>
        <w:spacing w:before="100" w:beforeAutospacing="1" w:after="100" w:afterAutospacing="1" w:line="360" w:lineRule="auto"/>
        <w:jc w:val="both"/>
      </w:pPr>
      <w:r w:rsidRPr="00C706DF">
        <w:rPr>
          <w:rFonts w:eastAsia="Times New Roman"/>
          <w:lang w:eastAsia="en-ZA"/>
        </w:rPr>
        <w:t>This study adopted a survey design to explore the perceptions of Information Studies final-year students regarding academic library services at the University of Limpopo</w:t>
      </w:r>
      <w:r>
        <w:rPr>
          <w:rFonts w:eastAsia="Times New Roman"/>
          <w:lang w:eastAsia="en-ZA"/>
        </w:rPr>
        <w:t>.</w:t>
      </w:r>
      <w:r w:rsidRPr="00C706DF">
        <w:rPr>
          <w:rFonts w:eastAsia="Times New Roman"/>
          <w:lang w:eastAsia="en-ZA"/>
        </w:rPr>
        <w:t xml:space="preserve"> </w:t>
      </w:r>
      <w:r>
        <w:rPr>
          <w:rFonts w:eastAsia="Times New Roman"/>
          <w:lang w:eastAsia="en-ZA"/>
        </w:rPr>
        <w:t xml:space="preserve">A </w:t>
      </w:r>
      <w:r w:rsidRPr="00E73D07">
        <w:rPr>
          <w:rFonts w:eastAsia="Times New Roman"/>
          <w:lang w:eastAsia="en-ZA"/>
        </w:rPr>
        <w:t>survey design is commonly used in quantitative research to collect data from a defined population using structured instruments</w:t>
      </w:r>
      <w:r>
        <w:rPr>
          <w:rFonts w:eastAsia="Times New Roman"/>
          <w:lang w:eastAsia="en-ZA"/>
        </w:rPr>
        <w:t>.</w:t>
      </w:r>
    </w:p>
    <w:p w14:paraId="3F16D619" w14:textId="77777777" w:rsidR="002240CD" w:rsidRPr="00E73D07" w:rsidRDefault="002240CD" w:rsidP="002240CD">
      <w:pPr>
        <w:spacing w:before="100" w:beforeAutospacing="1" w:after="100" w:afterAutospacing="1" w:line="360" w:lineRule="auto"/>
        <w:jc w:val="both"/>
        <w:rPr>
          <w:rFonts w:eastAsia="Times New Roman"/>
          <w:lang w:eastAsia="en-ZA"/>
        </w:rPr>
      </w:pPr>
      <w:r w:rsidRPr="00C706DF">
        <w:rPr>
          <w:rFonts w:eastAsia="Times New Roman"/>
          <w:lang w:eastAsia="en-ZA"/>
        </w:rPr>
        <w:t xml:space="preserve">A survey is a methodical way to collect data from a small portion of entities in order to create quantitative descriptors of the characteristics of the wider population that the </w:t>
      </w:r>
      <w:r w:rsidRPr="00C706DF">
        <w:rPr>
          <w:rFonts w:eastAsia="Times New Roman"/>
          <w:lang w:eastAsia="en-ZA"/>
        </w:rPr>
        <w:lastRenderedPageBreak/>
        <w:t xml:space="preserve">entities are a part of, according to </w:t>
      </w:r>
      <w:proofErr w:type="spellStart"/>
      <w:r w:rsidRPr="00C706DF">
        <w:rPr>
          <w:rFonts w:eastAsia="Times New Roman"/>
          <w:lang w:eastAsia="en-ZA"/>
        </w:rPr>
        <w:t>Arevik</w:t>
      </w:r>
      <w:proofErr w:type="spellEnd"/>
      <w:r w:rsidRPr="00C706DF">
        <w:rPr>
          <w:rFonts w:eastAsia="Times New Roman"/>
          <w:lang w:eastAsia="en-ZA"/>
        </w:rPr>
        <w:t xml:space="preserve"> </w:t>
      </w:r>
      <w:proofErr w:type="spellStart"/>
      <w:r w:rsidRPr="00C706DF">
        <w:rPr>
          <w:rFonts w:eastAsia="Times New Roman"/>
          <w:lang w:eastAsia="en-ZA"/>
        </w:rPr>
        <w:t>Avedian</w:t>
      </w:r>
      <w:proofErr w:type="spellEnd"/>
      <w:r w:rsidRPr="00C706DF">
        <w:rPr>
          <w:rFonts w:eastAsia="Times New Roman"/>
          <w:lang w:eastAsia="en-ZA"/>
        </w:rPr>
        <w:t xml:space="preserve"> (2014). </w:t>
      </w:r>
      <w:r w:rsidRPr="00E73D07">
        <w:rPr>
          <w:rFonts w:eastAsia="Times New Roman"/>
          <w:lang w:eastAsia="en-ZA"/>
        </w:rPr>
        <w:t>Survey design is particularly beneficial because:</w:t>
      </w:r>
    </w:p>
    <w:p w14:paraId="6A205CC3" w14:textId="77777777" w:rsidR="002240CD" w:rsidRPr="00414276" w:rsidRDefault="002240CD" w:rsidP="002240CD">
      <w:pPr>
        <w:pStyle w:val="ListParagraph"/>
        <w:numPr>
          <w:ilvl w:val="0"/>
          <w:numId w:val="7"/>
        </w:numPr>
        <w:spacing w:before="100" w:beforeAutospacing="1" w:after="100" w:afterAutospacing="1"/>
        <w:jc w:val="both"/>
        <w:rPr>
          <w:rFonts w:eastAsia="Times New Roman" w:cs="Arial"/>
          <w:kern w:val="0"/>
          <w:lang w:eastAsia="en-ZA"/>
          <w14:ligatures w14:val="none"/>
        </w:rPr>
      </w:pPr>
      <w:r w:rsidRPr="00414276">
        <w:rPr>
          <w:rFonts w:eastAsia="Times New Roman" w:cs="Arial"/>
          <w:kern w:val="0"/>
          <w:lang w:eastAsia="en-ZA"/>
          <w14:ligatures w14:val="none"/>
        </w:rPr>
        <w:t>It allows data to be collected efficiently from a relatively large group of respondents.</w:t>
      </w:r>
    </w:p>
    <w:p w14:paraId="7693A351" w14:textId="77777777" w:rsidR="002240CD" w:rsidRPr="00414276" w:rsidRDefault="002240CD" w:rsidP="002240CD">
      <w:pPr>
        <w:pStyle w:val="ListParagraph"/>
        <w:numPr>
          <w:ilvl w:val="0"/>
          <w:numId w:val="7"/>
        </w:numPr>
        <w:spacing w:before="100" w:beforeAutospacing="1" w:after="100" w:afterAutospacing="1"/>
        <w:jc w:val="both"/>
        <w:rPr>
          <w:rFonts w:eastAsia="Times New Roman" w:cs="Arial"/>
          <w:kern w:val="0"/>
          <w:lang w:eastAsia="en-ZA"/>
          <w14:ligatures w14:val="none"/>
        </w:rPr>
      </w:pPr>
      <w:r w:rsidRPr="00414276">
        <w:rPr>
          <w:rFonts w:eastAsia="Times New Roman" w:cs="Arial"/>
          <w:kern w:val="0"/>
          <w:lang w:eastAsia="en-ZA"/>
          <w14:ligatures w14:val="none"/>
        </w:rPr>
        <w:t xml:space="preserve">It provides standardised responses, which enable meaningful statistical comparisons </w:t>
      </w:r>
      <w:sdt>
        <w:sdtPr>
          <w:rPr>
            <w:lang w:eastAsia="en-ZA"/>
          </w:rPr>
          <w:id w:val="2097518166"/>
          <w:citation/>
        </w:sdtPr>
        <w:sdtContent>
          <w:r w:rsidRPr="00414276">
            <w:rPr>
              <w:rFonts w:eastAsia="Times New Roman" w:cs="Arial"/>
              <w:kern w:val="0"/>
              <w:lang w:eastAsia="en-ZA"/>
              <w14:ligatures w14:val="none"/>
            </w:rPr>
            <w:fldChar w:fldCharType="begin"/>
          </w:r>
          <w:r w:rsidRPr="00414276">
            <w:rPr>
              <w:rFonts w:eastAsia="Times New Roman" w:cs="Arial"/>
              <w:kern w:val="0"/>
              <w:lang w:eastAsia="en-ZA"/>
              <w14:ligatures w14:val="none"/>
            </w:rPr>
            <w:instrText xml:space="preserve"> CITATION Placeholder2 \l 7177 </w:instrText>
          </w:r>
          <w:r w:rsidRPr="00414276">
            <w:rPr>
              <w:rFonts w:eastAsia="Times New Roman" w:cs="Arial"/>
              <w:kern w:val="0"/>
              <w:lang w:eastAsia="en-ZA"/>
              <w14:ligatures w14:val="none"/>
            </w:rPr>
            <w:fldChar w:fldCharType="separate"/>
          </w:r>
          <w:r w:rsidRPr="00414276">
            <w:rPr>
              <w:rFonts w:eastAsia="Times New Roman" w:cs="Arial"/>
              <w:noProof/>
              <w:kern w:val="0"/>
              <w:lang w:eastAsia="en-ZA"/>
              <w14:ligatures w14:val="none"/>
            </w:rPr>
            <w:t>(Bryman, 2016)</w:t>
          </w:r>
          <w:r w:rsidRPr="00414276">
            <w:rPr>
              <w:rFonts w:eastAsia="Times New Roman" w:cs="Arial"/>
              <w:kern w:val="0"/>
              <w:lang w:eastAsia="en-ZA"/>
              <w14:ligatures w14:val="none"/>
            </w:rPr>
            <w:fldChar w:fldCharType="end"/>
          </w:r>
        </w:sdtContent>
      </w:sdt>
      <w:r w:rsidRPr="00414276">
        <w:rPr>
          <w:rFonts w:eastAsia="Times New Roman" w:cs="Arial"/>
          <w:kern w:val="0"/>
          <w:lang w:eastAsia="en-ZA"/>
          <w14:ligatures w14:val="none"/>
        </w:rPr>
        <w:t>.</w:t>
      </w:r>
    </w:p>
    <w:p w14:paraId="18ED4BA5" w14:textId="77777777" w:rsidR="002240CD" w:rsidRPr="00414276" w:rsidRDefault="002240CD" w:rsidP="002240CD">
      <w:pPr>
        <w:pStyle w:val="ListParagraph"/>
        <w:numPr>
          <w:ilvl w:val="0"/>
          <w:numId w:val="7"/>
        </w:numPr>
        <w:spacing w:before="100" w:beforeAutospacing="1" w:after="100" w:afterAutospacing="1"/>
        <w:jc w:val="both"/>
        <w:rPr>
          <w:rFonts w:eastAsia="Times New Roman" w:cs="Arial"/>
          <w:kern w:val="0"/>
          <w:lang w:eastAsia="en-ZA"/>
          <w14:ligatures w14:val="none"/>
        </w:rPr>
      </w:pPr>
      <w:r w:rsidRPr="00414276">
        <w:rPr>
          <w:rFonts w:eastAsia="Times New Roman" w:cs="Arial"/>
          <w:kern w:val="0"/>
          <w:lang w:eastAsia="en-ZA"/>
          <w14:ligatures w14:val="none"/>
        </w:rPr>
        <w:t xml:space="preserve">It ensures anonymity, which encourages honest and unbiased responses </w:t>
      </w:r>
      <w:sdt>
        <w:sdtPr>
          <w:rPr>
            <w:lang w:eastAsia="en-ZA"/>
          </w:rPr>
          <w:id w:val="325557289"/>
          <w:citation/>
        </w:sdtPr>
        <w:sdtContent>
          <w:r w:rsidRPr="00414276">
            <w:rPr>
              <w:rFonts w:eastAsia="Times New Roman" w:cs="Arial"/>
              <w:kern w:val="0"/>
              <w:lang w:eastAsia="en-ZA"/>
              <w14:ligatures w14:val="none"/>
            </w:rPr>
            <w:fldChar w:fldCharType="begin"/>
          </w:r>
          <w:r w:rsidRPr="00414276">
            <w:rPr>
              <w:rFonts w:eastAsia="Times New Roman" w:cs="Arial"/>
              <w:kern w:val="0"/>
              <w:lang w:eastAsia="en-ZA"/>
              <w14:ligatures w14:val="none"/>
            </w:rPr>
            <w:instrText xml:space="preserve"> CITATION Sye16 \l 7177 </w:instrText>
          </w:r>
          <w:r w:rsidRPr="00414276">
            <w:rPr>
              <w:rFonts w:eastAsia="Times New Roman" w:cs="Arial"/>
              <w:kern w:val="0"/>
              <w:lang w:eastAsia="en-ZA"/>
              <w14:ligatures w14:val="none"/>
            </w:rPr>
            <w:fldChar w:fldCharType="separate"/>
          </w:r>
          <w:r w:rsidRPr="00414276">
            <w:rPr>
              <w:rFonts w:eastAsia="Times New Roman" w:cs="Arial"/>
              <w:noProof/>
              <w:kern w:val="0"/>
              <w:lang w:eastAsia="en-ZA"/>
              <w14:ligatures w14:val="none"/>
            </w:rPr>
            <w:t>(Kabir, 2016)</w:t>
          </w:r>
          <w:r w:rsidRPr="00414276">
            <w:rPr>
              <w:rFonts w:eastAsia="Times New Roman" w:cs="Arial"/>
              <w:kern w:val="0"/>
              <w:lang w:eastAsia="en-ZA"/>
              <w14:ligatures w14:val="none"/>
            </w:rPr>
            <w:fldChar w:fldCharType="end"/>
          </w:r>
        </w:sdtContent>
      </w:sdt>
      <w:r w:rsidRPr="00414276">
        <w:rPr>
          <w:rFonts w:eastAsia="Times New Roman" w:cs="Arial"/>
          <w:kern w:val="0"/>
          <w:lang w:eastAsia="en-ZA"/>
          <w14:ligatures w14:val="none"/>
        </w:rPr>
        <w:t>.</w:t>
      </w:r>
    </w:p>
    <w:p w14:paraId="627BBE19" w14:textId="77777777" w:rsidR="002240CD" w:rsidRPr="00811B3C" w:rsidRDefault="002240CD" w:rsidP="002240CD">
      <w:pPr>
        <w:spacing w:before="100" w:beforeAutospacing="1" w:after="100" w:afterAutospacing="1" w:line="360" w:lineRule="auto"/>
        <w:jc w:val="both"/>
        <w:rPr>
          <w:rFonts w:eastAsia="Times New Roman"/>
          <w:lang w:eastAsia="en-ZA"/>
        </w:rPr>
      </w:pPr>
      <w:r w:rsidRPr="00E73D07">
        <w:rPr>
          <w:rFonts w:eastAsia="Times New Roman"/>
          <w:lang w:eastAsia="en-ZA"/>
        </w:rPr>
        <w:t>In this study, the survey design was appropriate for investigating final-year students’ perceptions of academic library services, as it facilitated the collection of measurable data that could be analysed to identify trends and patterns.</w:t>
      </w:r>
      <w:r>
        <w:rPr>
          <w:rFonts w:eastAsia="Times New Roman"/>
          <w:lang w:eastAsia="en-ZA"/>
        </w:rPr>
        <w:t xml:space="preserve"> </w:t>
      </w:r>
      <w:r w:rsidRPr="00811B3C">
        <w:rPr>
          <w:rFonts w:eastAsia="Times New Roman"/>
          <w:lang w:eastAsia="en-ZA"/>
        </w:rPr>
        <w:t xml:space="preserve">The structured design enabled the collection of data that can be objectively </w:t>
      </w:r>
      <w:proofErr w:type="spellStart"/>
      <w:r w:rsidRPr="00811B3C">
        <w:rPr>
          <w:rFonts w:eastAsia="Times New Roman"/>
          <w:lang w:eastAsia="en-ZA"/>
        </w:rPr>
        <w:t>analyzed</w:t>
      </w:r>
      <w:proofErr w:type="spellEnd"/>
      <w:r w:rsidRPr="00811B3C">
        <w:rPr>
          <w:rFonts w:eastAsia="Times New Roman"/>
          <w:lang w:eastAsia="en-ZA"/>
        </w:rPr>
        <w:t>, thereby supporting the generation of evidence-based findings related to user satisfaction and perceived service gaps.</w:t>
      </w:r>
    </w:p>
    <w:p w14:paraId="4038B806" w14:textId="77777777" w:rsidR="002240CD" w:rsidRPr="00811B3C" w:rsidRDefault="002240CD" w:rsidP="002240CD">
      <w:pPr>
        <w:spacing w:line="360" w:lineRule="auto"/>
        <w:jc w:val="both"/>
      </w:pPr>
    </w:p>
    <w:p w14:paraId="5AF88A15" w14:textId="77777777" w:rsidR="002240CD" w:rsidRPr="00414276" w:rsidRDefault="002240CD" w:rsidP="002240CD">
      <w:pPr>
        <w:pStyle w:val="Heading2"/>
        <w:spacing w:line="360" w:lineRule="auto"/>
        <w:jc w:val="both"/>
        <w:rPr>
          <w:rFonts w:ascii="Arial" w:hAnsi="Arial" w:cs="Arial"/>
          <w:b/>
          <w:bCs/>
          <w:color w:val="auto"/>
          <w:sz w:val="24"/>
          <w:szCs w:val="24"/>
        </w:rPr>
      </w:pPr>
      <w:bookmarkStart w:id="35" w:name="_Toc209170371"/>
      <w:r w:rsidRPr="00811B3C">
        <w:rPr>
          <w:rFonts w:ascii="Arial" w:hAnsi="Arial" w:cs="Arial"/>
          <w:b/>
          <w:bCs/>
          <w:color w:val="auto"/>
          <w:sz w:val="24"/>
          <w:szCs w:val="24"/>
        </w:rPr>
        <w:t>3.</w:t>
      </w:r>
      <w:r>
        <w:rPr>
          <w:rFonts w:ascii="Arial" w:hAnsi="Arial" w:cs="Arial"/>
          <w:b/>
          <w:bCs/>
          <w:color w:val="auto"/>
          <w:sz w:val="24"/>
          <w:szCs w:val="24"/>
        </w:rPr>
        <w:t>5</w:t>
      </w:r>
      <w:r w:rsidRPr="00811B3C">
        <w:rPr>
          <w:rFonts w:ascii="Arial" w:hAnsi="Arial" w:cs="Arial"/>
          <w:b/>
          <w:bCs/>
          <w:color w:val="auto"/>
          <w:sz w:val="24"/>
          <w:szCs w:val="24"/>
        </w:rPr>
        <w:t xml:space="preserve"> Population and Sampling</w:t>
      </w:r>
      <w:bookmarkEnd w:id="35"/>
      <w:r w:rsidRPr="00811B3C">
        <w:rPr>
          <w:rFonts w:ascii="Arial" w:hAnsi="Arial" w:cs="Arial"/>
          <w:b/>
          <w:bCs/>
          <w:color w:val="auto"/>
          <w:sz w:val="24"/>
          <w:szCs w:val="24"/>
        </w:rPr>
        <w:t xml:space="preserve"> </w:t>
      </w:r>
    </w:p>
    <w:p w14:paraId="0BD6218C" w14:textId="77777777" w:rsidR="002240CD" w:rsidRPr="00811B3C" w:rsidRDefault="002240CD" w:rsidP="002240CD">
      <w:pPr>
        <w:pStyle w:val="Heading3"/>
        <w:spacing w:line="360" w:lineRule="auto"/>
        <w:jc w:val="both"/>
        <w:rPr>
          <w:rFonts w:ascii="Arial" w:hAnsi="Arial" w:cs="Arial"/>
          <w:b/>
          <w:bCs/>
          <w:color w:val="auto"/>
          <w:sz w:val="24"/>
          <w:szCs w:val="24"/>
        </w:rPr>
      </w:pPr>
      <w:bookmarkStart w:id="36" w:name="_Toc209170372"/>
      <w:r w:rsidRPr="00811B3C">
        <w:rPr>
          <w:rFonts w:ascii="Arial" w:hAnsi="Arial" w:cs="Arial"/>
          <w:b/>
          <w:bCs/>
          <w:color w:val="auto"/>
          <w:sz w:val="24"/>
          <w:szCs w:val="24"/>
        </w:rPr>
        <w:t>3.</w:t>
      </w:r>
      <w:r>
        <w:rPr>
          <w:rFonts w:ascii="Arial" w:hAnsi="Arial" w:cs="Arial"/>
          <w:b/>
          <w:bCs/>
          <w:color w:val="auto"/>
          <w:sz w:val="24"/>
          <w:szCs w:val="24"/>
        </w:rPr>
        <w:t>5</w:t>
      </w:r>
      <w:r w:rsidRPr="00811B3C">
        <w:rPr>
          <w:rFonts w:ascii="Arial" w:hAnsi="Arial" w:cs="Arial"/>
          <w:b/>
          <w:bCs/>
          <w:color w:val="auto"/>
          <w:sz w:val="24"/>
          <w:szCs w:val="24"/>
        </w:rPr>
        <w:t>.1 Target Population</w:t>
      </w:r>
      <w:bookmarkEnd w:id="36"/>
      <w:r w:rsidRPr="00811B3C">
        <w:rPr>
          <w:rFonts w:ascii="Arial" w:hAnsi="Arial" w:cs="Arial"/>
          <w:b/>
          <w:bCs/>
          <w:color w:val="auto"/>
          <w:sz w:val="24"/>
          <w:szCs w:val="24"/>
        </w:rPr>
        <w:t xml:space="preserve"> </w:t>
      </w:r>
    </w:p>
    <w:p w14:paraId="30D1AA23" w14:textId="77777777" w:rsidR="002240CD" w:rsidRPr="00811B3C" w:rsidRDefault="002240CD" w:rsidP="002240CD">
      <w:pPr>
        <w:pStyle w:val="NormalWeb"/>
        <w:spacing w:before="0" w:beforeAutospacing="0" w:after="0" w:afterAutospacing="0" w:line="360" w:lineRule="auto"/>
        <w:jc w:val="both"/>
        <w:rPr>
          <w:rStyle w:val="bumpedfont15"/>
          <w:rFonts w:ascii="Arial" w:hAnsi="Arial" w:cs="Arial"/>
          <w:color w:val="000000"/>
        </w:rPr>
      </w:pPr>
      <w:r w:rsidRPr="00811B3C">
        <w:rPr>
          <w:rStyle w:val="bumpedfont15"/>
          <w:rFonts w:ascii="Arial" w:hAnsi="Arial" w:cs="Arial"/>
          <w:color w:val="000000"/>
        </w:rPr>
        <w:t>The population of a study refers to the entire group of individuals or entities that share common characteristics relevant to a specific research focus. According to Gray (2014:688), a population is defined as "the totality of people, organisations or objects from which a focus and sample of the study are drawn." This encompasses any group with specific attributes of interest to the researcher.</w:t>
      </w:r>
    </w:p>
    <w:p w14:paraId="7678D5FB" w14:textId="77777777" w:rsidR="002240CD" w:rsidRPr="00811B3C" w:rsidRDefault="002240CD" w:rsidP="002240CD">
      <w:pPr>
        <w:pStyle w:val="NormalWeb"/>
        <w:spacing w:before="0" w:beforeAutospacing="0" w:after="0" w:afterAutospacing="0" w:line="360" w:lineRule="auto"/>
        <w:jc w:val="both"/>
        <w:rPr>
          <w:rFonts w:ascii="Arial" w:hAnsi="Arial" w:cs="Arial"/>
          <w:color w:val="000000"/>
        </w:rPr>
      </w:pPr>
    </w:p>
    <w:p w14:paraId="14B5F326" w14:textId="77777777" w:rsidR="002240CD" w:rsidRPr="00811B3C" w:rsidRDefault="002240CD" w:rsidP="002240CD">
      <w:pPr>
        <w:pStyle w:val="NormalWeb"/>
        <w:spacing w:before="0" w:beforeAutospacing="0" w:after="0" w:afterAutospacing="0" w:line="360" w:lineRule="auto"/>
        <w:jc w:val="both"/>
        <w:rPr>
          <w:rStyle w:val="bumpedfont15"/>
          <w:rFonts w:ascii="Arial" w:hAnsi="Arial" w:cs="Arial"/>
          <w:color w:val="000000"/>
        </w:rPr>
      </w:pPr>
      <w:r w:rsidRPr="00811B3C">
        <w:rPr>
          <w:rStyle w:val="bumpedfont15"/>
          <w:rFonts w:ascii="Arial" w:hAnsi="Arial" w:cs="Arial"/>
          <w:color w:val="000000"/>
        </w:rPr>
        <w:t>In this study, the population comprised final year Information Studies students at the University of Limpopo. These students were deemed respondents due to their academic background and sustained interaction with academic library services throughout their undergraduate studies. Their experiences and informed perspectives were essential for evaluating the performance, accessibility, and relevance of the University of Limpopo’s academic libraries.</w:t>
      </w:r>
    </w:p>
    <w:p w14:paraId="233DC11D" w14:textId="77777777" w:rsidR="002240CD" w:rsidRPr="00811B3C" w:rsidRDefault="002240CD" w:rsidP="002240CD">
      <w:pPr>
        <w:pStyle w:val="NormalWeb"/>
        <w:spacing w:before="0" w:beforeAutospacing="0" w:after="0" w:afterAutospacing="0" w:line="360" w:lineRule="auto"/>
        <w:jc w:val="both"/>
        <w:rPr>
          <w:rFonts w:ascii="Arial" w:hAnsi="Arial" w:cs="Arial"/>
          <w:color w:val="000000"/>
        </w:rPr>
      </w:pPr>
    </w:p>
    <w:p w14:paraId="132633E1" w14:textId="77777777" w:rsidR="002240CD" w:rsidRPr="00811B3C" w:rsidRDefault="002240CD" w:rsidP="002240CD">
      <w:pPr>
        <w:pStyle w:val="NormalWeb"/>
        <w:spacing w:before="0" w:beforeAutospacing="0" w:after="0" w:afterAutospacing="0" w:line="360" w:lineRule="auto"/>
        <w:jc w:val="both"/>
        <w:rPr>
          <w:rStyle w:val="bumpedfont15"/>
          <w:rFonts w:ascii="Arial" w:hAnsi="Arial" w:cs="Arial"/>
          <w:color w:val="000000"/>
        </w:rPr>
      </w:pPr>
      <w:r w:rsidRPr="00811B3C">
        <w:rPr>
          <w:rStyle w:val="bumpedfont15"/>
          <w:rFonts w:ascii="Arial" w:hAnsi="Arial" w:cs="Arial"/>
          <w:color w:val="000000"/>
        </w:rPr>
        <w:lastRenderedPageBreak/>
        <w:t xml:space="preserve">Furthermore, final year students </w:t>
      </w:r>
      <w:bookmarkStart w:id="37" w:name="_Int_iyaKsuD5"/>
      <w:r w:rsidRPr="00811B3C">
        <w:rPr>
          <w:rStyle w:val="bumpedfont15"/>
          <w:rFonts w:ascii="Arial" w:hAnsi="Arial" w:cs="Arial"/>
          <w:color w:val="000000"/>
        </w:rPr>
        <w:t>are expected</w:t>
      </w:r>
      <w:bookmarkEnd w:id="37"/>
      <w:r w:rsidRPr="00811B3C">
        <w:rPr>
          <w:rStyle w:val="bumpedfont15"/>
          <w:rFonts w:ascii="Arial" w:hAnsi="Arial" w:cs="Arial"/>
          <w:color w:val="000000"/>
        </w:rPr>
        <w:t xml:space="preserve"> to have a more mature understanding of library resources and services, having used them extensively for research, assignments, and information retrieval. Therefore, this population </w:t>
      </w:r>
      <w:bookmarkStart w:id="38" w:name="_Int_AnHZjNBp"/>
      <w:r w:rsidRPr="00811B3C">
        <w:rPr>
          <w:rStyle w:val="bumpedfont15"/>
          <w:rFonts w:ascii="Arial" w:hAnsi="Arial" w:cs="Arial"/>
          <w:color w:val="000000"/>
        </w:rPr>
        <w:t>was considered</w:t>
      </w:r>
      <w:bookmarkEnd w:id="38"/>
      <w:r w:rsidRPr="00811B3C">
        <w:rPr>
          <w:rStyle w:val="bumpedfont15"/>
          <w:rFonts w:ascii="Arial" w:hAnsi="Arial" w:cs="Arial"/>
          <w:color w:val="000000"/>
        </w:rPr>
        <w:t xml:space="preserve"> both suitable and knowledgeable in offering valuable insights into the effectiveness of academic library services and resources in supporting their academic needs.</w:t>
      </w:r>
    </w:p>
    <w:p w14:paraId="3BA0F703" w14:textId="77777777" w:rsidR="002240CD" w:rsidRPr="00811B3C" w:rsidRDefault="002240CD" w:rsidP="002240CD">
      <w:pPr>
        <w:spacing w:line="360" w:lineRule="auto"/>
        <w:jc w:val="both"/>
      </w:pPr>
    </w:p>
    <w:p w14:paraId="2930F161" w14:textId="77777777" w:rsidR="002240CD" w:rsidRPr="00811B3C" w:rsidRDefault="002240CD" w:rsidP="002240CD">
      <w:pPr>
        <w:pStyle w:val="Heading3"/>
        <w:spacing w:line="360" w:lineRule="auto"/>
        <w:jc w:val="both"/>
        <w:rPr>
          <w:rFonts w:ascii="Arial" w:hAnsi="Arial" w:cs="Arial"/>
          <w:b/>
          <w:bCs/>
          <w:color w:val="auto"/>
          <w:sz w:val="24"/>
          <w:szCs w:val="24"/>
        </w:rPr>
      </w:pPr>
      <w:bookmarkStart w:id="39" w:name="_Toc209170373"/>
      <w:r w:rsidRPr="00811B3C">
        <w:rPr>
          <w:rFonts w:ascii="Arial" w:hAnsi="Arial" w:cs="Arial"/>
          <w:b/>
          <w:bCs/>
          <w:color w:val="auto"/>
          <w:sz w:val="24"/>
          <w:szCs w:val="24"/>
        </w:rPr>
        <w:t>3.</w:t>
      </w:r>
      <w:r>
        <w:rPr>
          <w:rFonts w:ascii="Arial" w:hAnsi="Arial" w:cs="Arial"/>
          <w:b/>
          <w:bCs/>
          <w:color w:val="auto"/>
          <w:sz w:val="24"/>
          <w:szCs w:val="24"/>
        </w:rPr>
        <w:t>5</w:t>
      </w:r>
      <w:r w:rsidRPr="00811B3C">
        <w:rPr>
          <w:rFonts w:ascii="Arial" w:hAnsi="Arial" w:cs="Arial"/>
          <w:b/>
          <w:bCs/>
          <w:color w:val="auto"/>
          <w:sz w:val="24"/>
          <w:szCs w:val="24"/>
        </w:rPr>
        <w:t>.2 Sampling Method and Size</w:t>
      </w:r>
      <w:bookmarkEnd w:id="39"/>
    </w:p>
    <w:p w14:paraId="55A8CE0F" w14:textId="77777777" w:rsidR="002240CD" w:rsidRPr="00811B3C" w:rsidRDefault="002240CD" w:rsidP="002240CD">
      <w:pPr>
        <w:spacing w:before="100" w:beforeAutospacing="1" w:after="100" w:afterAutospacing="1" w:line="360" w:lineRule="auto"/>
        <w:jc w:val="both"/>
      </w:pPr>
      <w:r w:rsidRPr="00811B3C">
        <w:t xml:space="preserve">A </w:t>
      </w:r>
      <w:r w:rsidRPr="00811B3C">
        <w:rPr>
          <w:rStyle w:val="Strong"/>
        </w:rPr>
        <w:t>sampling population</w:t>
      </w:r>
      <w:r w:rsidRPr="00811B3C">
        <w:rPr>
          <w:b/>
          <w:bCs/>
        </w:rPr>
        <w:t xml:space="preserve"> </w:t>
      </w:r>
      <w:r w:rsidRPr="00811B3C">
        <w:t>refers to the entire group of individuals, items, or data points from which a sample is drawn for research or statistical analysis. It represents the total set of elements that share common characteristics and are relevant to a particular student</w:t>
      </w:r>
      <w:r w:rsidRPr="00811B3C">
        <w:fldChar w:fldCharType="begin"/>
      </w:r>
      <w:r w:rsidRPr="00811B3C">
        <w:instrText xml:space="preserve">CITATION Sau19 \l 7177 </w:instrText>
      </w:r>
      <w:r w:rsidRPr="00811B3C">
        <w:fldChar w:fldCharType="separate"/>
      </w:r>
      <w:r>
        <w:rPr>
          <w:noProof/>
        </w:rPr>
        <w:t xml:space="preserve"> </w:t>
      </w:r>
      <w:r w:rsidRPr="00441AA1">
        <w:rPr>
          <w:noProof/>
        </w:rPr>
        <w:t>(Saunders, et al., 2019)</w:t>
      </w:r>
      <w:r w:rsidRPr="00811B3C">
        <w:fldChar w:fldCharType="end"/>
      </w:r>
      <w:r w:rsidRPr="00811B3C">
        <w:t>.</w:t>
      </w:r>
    </w:p>
    <w:p w14:paraId="47F5FBA7" w14:textId="77777777" w:rsidR="002240CD" w:rsidRPr="00811B3C" w:rsidRDefault="002240CD" w:rsidP="002240CD">
      <w:pPr>
        <w:spacing w:before="100" w:beforeAutospacing="1" w:after="100" w:afterAutospacing="1" w:line="360" w:lineRule="auto"/>
        <w:jc w:val="both"/>
      </w:pPr>
      <w:r w:rsidRPr="00811B3C">
        <w:t xml:space="preserve">According to </w:t>
      </w:r>
      <w:r w:rsidRPr="00811B3C">
        <w:fldChar w:fldCharType="begin"/>
      </w:r>
      <w:r w:rsidRPr="00811B3C">
        <w:instrText xml:space="preserve">CITATION Kot04 \l 7177 </w:instrText>
      </w:r>
      <w:r w:rsidRPr="00811B3C">
        <w:fldChar w:fldCharType="separate"/>
      </w:r>
      <w:r>
        <w:rPr>
          <w:noProof/>
        </w:rPr>
        <w:t xml:space="preserve"> </w:t>
      </w:r>
      <w:r w:rsidRPr="00441AA1">
        <w:rPr>
          <w:noProof/>
        </w:rPr>
        <w:t>(Kothari, 2004)</w:t>
      </w:r>
      <w:r w:rsidRPr="00811B3C">
        <w:fldChar w:fldCharType="end"/>
      </w:r>
      <w:r w:rsidRPr="00811B3C">
        <w:t xml:space="preserve">, a sampling population is "the complete set of cases or elements that conform to a set of specifications, from which a researcher selects a sample." </w:t>
      </w:r>
    </w:p>
    <w:p w14:paraId="42C40637" w14:textId="77777777" w:rsidR="002240CD" w:rsidRPr="00811B3C" w:rsidRDefault="002240CD" w:rsidP="002240CD">
      <w:pPr>
        <w:spacing w:before="100" w:beforeAutospacing="1" w:after="100" w:afterAutospacing="1" w:line="360" w:lineRule="auto"/>
        <w:jc w:val="both"/>
        <w:rPr>
          <w:rFonts w:eastAsia="Times New Roman"/>
          <w:lang w:eastAsia="en-ZA"/>
        </w:rPr>
      </w:pPr>
      <w:r w:rsidRPr="00811B3C">
        <w:rPr>
          <w:rFonts w:eastAsia="Times New Roman"/>
          <w:lang w:eastAsia="en-ZA"/>
        </w:rPr>
        <w:t xml:space="preserve">The process of choosing a subset of people, things, or data points from a larger population in order to draw conclusions about the entire population is known as sampling. It is frequently used in statistics and research to make effective inferences without looking at every member of the population. </w:t>
      </w:r>
    </w:p>
    <w:p w14:paraId="752F4FEF" w14:textId="77777777" w:rsidR="002240CD" w:rsidRPr="00811B3C" w:rsidRDefault="002240CD" w:rsidP="002240CD">
      <w:pPr>
        <w:pStyle w:val="NormalWeb"/>
        <w:spacing w:before="0" w:beforeAutospacing="0" w:after="0" w:afterAutospacing="0" w:line="360" w:lineRule="auto"/>
        <w:jc w:val="both"/>
        <w:rPr>
          <w:rFonts w:ascii="Arial" w:hAnsi="Arial" w:cs="Arial"/>
          <w:color w:val="000000"/>
        </w:rPr>
      </w:pPr>
      <w:r w:rsidRPr="00CB2049">
        <w:rPr>
          <w:rFonts w:ascii="Arial" w:hAnsi="Arial" w:cs="Arial"/>
        </w:rPr>
        <w:t>This study used total</w:t>
      </w:r>
      <w:r>
        <w:rPr>
          <w:rFonts w:cs="Arial"/>
        </w:rPr>
        <w:t xml:space="preserve"> </w:t>
      </w:r>
      <w:r w:rsidRPr="00811B3C">
        <w:rPr>
          <w:rFonts w:ascii="Arial" w:hAnsi="Arial" w:cs="Arial"/>
        </w:rPr>
        <w:t xml:space="preserve">sample of </w:t>
      </w:r>
      <w:r>
        <w:rPr>
          <w:rFonts w:ascii="Arial" w:hAnsi="Arial" w:cs="Arial"/>
        </w:rPr>
        <w:t>50</w:t>
      </w:r>
      <w:r w:rsidRPr="00811B3C">
        <w:rPr>
          <w:rFonts w:ascii="Arial" w:hAnsi="Arial" w:cs="Arial"/>
        </w:rPr>
        <w:t xml:space="preserve"> final-year Information Studies students </w:t>
      </w:r>
      <w:bookmarkStart w:id="40" w:name="_Int_WBZfyq3b"/>
      <w:r w:rsidRPr="00811B3C">
        <w:rPr>
          <w:rFonts w:ascii="Arial" w:hAnsi="Arial" w:cs="Arial"/>
        </w:rPr>
        <w:t>was selected</w:t>
      </w:r>
      <w:bookmarkEnd w:id="40"/>
      <w:r w:rsidRPr="00811B3C">
        <w:rPr>
          <w:rFonts w:ascii="Arial" w:hAnsi="Arial" w:cs="Arial"/>
        </w:rPr>
        <w:t xml:space="preserve"> to take part in the study. The researcher</w:t>
      </w:r>
      <w:r>
        <w:rPr>
          <w:rFonts w:ascii="Arial" w:hAnsi="Arial" w:cs="Arial"/>
        </w:rPr>
        <w:t>s</w:t>
      </w:r>
      <w:r w:rsidRPr="00811B3C">
        <w:rPr>
          <w:rFonts w:ascii="Arial" w:hAnsi="Arial" w:cs="Arial"/>
        </w:rPr>
        <w:t xml:space="preserve"> employed convenience sampling, a non-probability sampling technique that involves selecting participants based on ease of access and availability. In this case, the participants </w:t>
      </w:r>
      <w:bookmarkStart w:id="41" w:name="_Int_IMXi4QbF"/>
      <w:r w:rsidRPr="00811B3C">
        <w:rPr>
          <w:rFonts w:ascii="Arial" w:hAnsi="Arial" w:cs="Arial"/>
        </w:rPr>
        <w:t>were chosen</w:t>
      </w:r>
      <w:bookmarkEnd w:id="41"/>
      <w:r w:rsidRPr="00811B3C">
        <w:rPr>
          <w:rFonts w:ascii="Arial" w:hAnsi="Arial" w:cs="Arial"/>
        </w:rPr>
        <w:t xml:space="preserve"> because they were readily available and accessible to the researcher. This method </w:t>
      </w:r>
      <w:bookmarkStart w:id="42" w:name="_Int_piekNKmn"/>
      <w:r w:rsidRPr="00811B3C">
        <w:rPr>
          <w:rFonts w:ascii="Arial" w:hAnsi="Arial" w:cs="Arial"/>
        </w:rPr>
        <w:t>was considered</w:t>
      </w:r>
      <w:bookmarkEnd w:id="42"/>
      <w:r w:rsidRPr="00811B3C">
        <w:rPr>
          <w:rFonts w:ascii="Arial" w:hAnsi="Arial" w:cs="Arial"/>
        </w:rPr>
        <w:t xml:space="preserve"> suitable for gathering data from respondents who are part of the target population </w:t>
      </w:r>
      <w:sdt>
        <w:sdtPr>
          <w:rPr>
            <w:rFonts w:ascii="Arial" w:hAnsi="Arial" w:cs="Arial"/>
          </w:rPr>
          <w:id w:val="-353884609"/>
          <w:citation/>
        </w:sdtPr>
        <w:sdtContent>
          <w:r w:rsidRPr="00811B3C">
            <w:rPr>
              <w:rFonts w:ascii="Arial" w:hAnsi="Arial" w:cs="Arial"/>
            </w:rPr>
            <w:fldChar w:fldCharType="begin"/>
          </w:r>
          <w:r w:rsidRPr="00811B3C">
            <w:rPr>
              <w:rStyle w:val="bumpedfont15"/>
              <w:rFonts w:ascii="Arial" w:hAnsi="Arial" w:cs="Arial"/>
              <w:color w:val="000000"/>
            </w:rPr>
            <w:instrText xml:space="preserve">CITATION Eti16 \l 7177 </w:instrText>
          </w:r>
          <w:r w:rsidRPr="00811B3C">
            <w:rPr>
              <w:rFonts w:ascii="Arial" w:hAnsi="Arial" w:cs="Arial"/>
            </w:rPr>
            <w:fldChar w:fldCharType="separate"/>
          </w:r>
          <w:r w:rsidRPr="00441AA1">
            <w:rPr>
              <w:rFonts w:ascii="Arial" w:hAnsi="Arial" w:cs="Arial"/>
              <w:noProof/>
              <w:color w:val="000000"/>
            </w:rPr>
            <w:t>(Etikan, et al., 2016)</w:t>
          </w:r>
          <w:r w:rsidRPr="00811B3C">
            <w:rPr>
              <w:rFonts w:ascii="Arial" w:hAnsi="Arial" w:cs="Arial"/>
            </w:rPr>
            <w:fldChar w:fldCharType="end"/>
          </w:r>
        </w:sdtContent>
      </w:sdt>
      <w:r w:rsidRPr="00811B3C">
        <w:rPr>
          <w:rFonts w:ascii="Arial" w:hAnsi="Arial" w:cs="Arial"/>
        </w:rPr>
        <w:t>.</w:t>
      </w:r>
    </w:p>
    <w:p w14:paraId="331A6981" w14:textId="77777777" w:rsidR="002240CD" w:rsidRPr="00811B3C" w:rsidRDefault="002240CD" w:rsidP="002240CD">
      <w:pPr>
        <w:spacing w:line="360" w:lineRule="auto"/>
        <w:jc w:val="both"/>
      </w:pPr>
    </w:p>
    <w:p w14:paraId="174E4013" w14:textId="77777777" w:rsidR="002240CD" w:rsidRPr="00811B3C" w:rsidRDefault="002240CD" w:rsidP="002240CD">
      <w:pPr>
        <w:pStyle w:val="Heading2"/>
        <w:spacing w:line="360" w:lineRule="auto"/>
        <w:jc w:val="both"/>
        <w:rPr>
          <w:rFonts w:ascii="Arial" w:hAnsi="Arial" w:cs="Arial"/>
          <w:b/>
          <w:bCs/>
          <w:color w:val="auto"/>
          <w:sz w:val="24"/>
          <w:szCs w:val="24"/>
        </w:rPr>
      </w:pPr>
      <w:bookmarkStart w:id="43" w:name="_Toc209170374"/>
      <w:r w:rsidRPr="00811B3C">
        <w:rPr>
          <w:rFonts w:ascii="Arial" w:hAnsi="Arial" w:cs="Arial"/>
          <w:b/>
          <w:bCs/>
          <w:color w:val="auto"/>
          <w:sz w:val="24"/>
          <w:szCs w:val="24"/>
        </w:rPr>
        <w:t>3.</w:t>
      </w:r>
      <w:r>
        <w:rPr>
          <w:rFonts w:ascii="Arial" w:hAnsi="Arial" w:cs="Arial"/>
          <w:b/>
          <w:bCs/>
          <w:color w:val="auto"/>
          <w:sz w:val="24"/>
          <w:szCs w:val="24"/>
        </w:rPr>
        <w:t>6</w:t>
      </w:r>
      <w:r w:rsidRPr="00811B3C">
        <w:rPr>
          <w:rFonts w:ascii="Arial" w:hAnsi="Arial" w:cs="Arial"/>
          <w:b/>
          <w:bCs/>
          <w:color w:val="auto"/>
          <w:sz w:val="24"/>
          <w:szCs w:val="24"/>
        </w:rPr>
        <w:t xml:space="preserve"> Data Collection Methods</w:t>
      </w:r>
      <w:bookmarkEnd w:id="43"/>
      <w:r w:rsidRPr="00811B3C">
        <w:rPr>
          <w:rFonts w:ascii="Arial" w:hAnsi="Arial" w:cs="Arial"/>
          <w:b/>
          <w:bCs/>
          <w:color w:val="auto"/>
          <w:sz w:val="24"/>
          <w:szCs w:val="24"/>
        </w:rPr>
        <w:t xml:space="preserve"> </w:t>
      </w:r>
    </w:p>
    <w:p w14:paraId="2FFCD3F2" w14:textId="77777777" w:rsidR="002240CD" w:rsidRPr="00811B3C" w:rsidRDefault="002240CD" w:rsidP="002240CD">
      <w:pPr>
        <w:spacing w:line="360" w:lineRule="auto"/>
        <w:jc w:val="both"/>
      </w:pPr>
      <w:r w:rsidRPr="00811B3C">
        <w:t>Data Collection is the process of gathering and measuring information on variables of interest, in an established systematic fashion that enables one to answer stated research questions, test hypotheses, and evaluate outcomes</w:t>
      </w:r>
      <w:sdt>
        <w:sdtPr>
          <w:id w:val="1707757608"/>
          <w:citation/>
        </w:sdtPr>
        <w:sdtContent>
          <w:r w:rsidRPr="00811B3C">
            <w:fldChar w:fldCharType="begin"/>
          </w:r>
          <w:r w:rsidRPr="00811B3C">
            <w:instrText xml:space="preserve">CITATION Sye16 \p 202 \l 7177 </w:instrText>
          </w:r>
          <w:r w:rsidRPr="00811B3C">
            <w:fldChar w:fldCharType="separate"/>
          </w:r>
          <w:r>
            <w:rPr>
              <w:noProof/>
            </w:rPr>
            <w:t xml:space="preserve"> </w:t>
          </w:r>
          <w:r w:rsidRPr="00441AA1">
            <w:rPr>
              <w:noProof/>
            </w:rPr>
            <w:t>(Kabir, 2016, p. 202)</w:t>
          </w:r>
          <w:r w:rsidRPr="00811B3C">
            <w:fldChar w:fldCharType="end"/>
          </w:r>
        </w:sdtContent>
      </w:sdt>
      <w:r w:rsidRPr="00811B3C">
        <w:t>.</w:t>
      </w:r>
    </w:p>
    <w:p w14:paraId="115BC9DA" w14:textId="77777777" w:rsidR="002240CD" w:rsidRPr="00811B3C" w:rsidRDefault="002240CD" w:rsidP="002240CD">
      <w:pPr>
        <w:spacing w:line="360" w:lineRule="auto"/>
        <w:jc w:val="both"/>
      </w:pPr>
      <w:r w:rsidRPr="00811B3C">
        <w:lastRenderedPageBreak/>
        <w:t xml:space="preserve">It usually revolves around the purpose of trying to answer a question. Data collection has been described as a disciplined journey that seeks answers to a question; a unique search to capture information that will assist decision making and; a planned, rigorous process to collect information on a defined topic under study that will be analysed and reported to someone </w:t>
      </w:r>
      <w:sdt>
        <w:sdtPr>
          <w:id w:val="1047567513"/>
          <w:citation/>
        </w:sdtPr>
        <w:sdtContent>
          <w:r w:rsidRPr="00811B3C">
            <w:fldChar w:fldCharType="begin"/>
          </w:r>
          <w:r w:rsidRPr="00811B3C">
            <w:instrText xml:space="preserve">CITATION Res07 \p 2 \l 7177 </w:instrText>
          </w:r>
          <w:r w:rsidRPr="00811B3C">
            <w:fldChar w:fldCharType="separate"/>
          </w:r>
          <w:r w:rsidRPr="00441AA1">
            <w:rPr>
              <w:noProof/>
            </w:rPr>
            <w:t>(Los Angeles County, 2007, p. 2)</w:t>
          </w:r>
          <w:r w:rsidRPr="00811B3C">
            <w:fldChar w:fldCharType="end"/>
          </w:r>
        </w:sdtContent>
      </w:sdt>
      <w:r w:rsidRPr="00811B3C">
        <w:t>.</w:t>
      </w:r>
    </w:p>
    <w:p w14:paraId="095B68FF" w14:textId="77777777" w:rsidR="002240CD" w:rsidRPr="00811B3C" w:rsidRDefault="002240CD" w:rsidP="002240CD">
      <w:pPr>
        <w:spacing w:line="360" w:lineRule="auto"/>
        <w:jc w:val="both"/>
      </w:pPr>
      <w:r w:rsidRPr="00811B3C">
        <w:t>All in all; data collection as a method to gather information to answer a question that helps support decision making</w:t>
      </w:r>
    </w:p>
    <w:p w14:paraId="12D7A5FA" w14:textId="77777777" w:rsidR="002240CD" w:rsidRPr="00811B3C" w:rsidRDefault="002240CD" w:rsidP="002240CD">
      <w:pPr>
        <w:spacing w:line="360" w:lineRule="auto"/>
        <w:jc w:val="both"/>
      </w:pPr>
    </w:p>
    <w:p w14:paraId="76072928" w14:textId="77777777" w:rsidR="002240CD" w:rsidRPr="00022D49" w:rsidRDefault="002240CD" w:rsidP="002240CD">
      <w:pPr>
        <w:pStyle w:val="Heading3"/>
        <w:spacing w:line="360" w:lineRule="auto"/>
        <w:jc w:val="both"/>
        <w:rPr>
          <w:rFonts w:ascii="Arial" w:hAnsi="Arial" w:cs="Arial"/>
          <w:b/>
          <w:bCs/>
          <w:color w:val="auto"/>
          <w:sz w:val="24"/>
          <w:szCs w:val="24"/>
        </w:rPr>
      </w:pPr>
      <w:bookmarkStart w:id="44" w:name="_Toc209170375"/>
      <w:r w:rsidRPr="00022D49">
        <w:rPr>
          <w:rFonts w:ascii="Arial" w:hAnsi="Arial" w:cs="Arial"/>
          <w:b/>
          <w:bCs/>
          <w:color w:val="auto"/>
          <w:sz w:val="24"/>
          <w:szCs w:val="24"/>
        </w:rPr>
        <w:t>3.</w:t>
      </w:r>
      <w:r>
        <w:rPr>
          <w:rFonts w:ascii="Arial" w:hAnsi="Arial" w:cs="Arial"/>
          <w:b/>
          <w:bCs/>
          <w:color w:val="auto"/>
          <w:sz w:val="24"/>
          <w:szCs w:val="24"/>
        </w:rPr>
        <w:t>6</w:t>
      </w:r>
      <w:r w:rsidRPr="00022D49">
        <w:rPr>
          <w:rFonts w:ascii="Arial" w:hAnsi="Arial" w:cs="Arial"/>
          <w:b/>
          <w:bCs/>
          <w:color w:val="auto"/>
          <w:sz w:val="24"/>
          <w:szCs w:val="24"/>
        </w:rPr>
        <w:t>.1 Questionnaire Design</w:t>
      </w:r>
      <w:bookmarkEnd w:id="44"/>
    </w:p>
    <w:p w14:paraId="0BC2CC5C" w14:textId="77777777" w:rsidR="002240CD" w:rsidRPr="0039219C" w:rsidRDefault="002240CD" w:rsidP="002240CD">
      <w:pPr>
        <w:spacing w:line="360" w:lineRule="auto"/>
        <w:jc w:val="both"/>
      </w:pPr>
      <w:r w:rsidRPr="0039219C">
        <w:t xml:space="preserve">The research employed a structured questionnaire as its data collection instrument. A data collection instrument is the particular tool a researcher uses to systematically obtain information from participants </w:t>
      </w:r>
      <w:sdt>
        <w:sdtPr>
          <w:id w:val="1580338456"/>
          <w:citation/>
        </w:sdtPr>
        <w:sdtContent>
          <w:r>
            <w:fldChar w:fldCharType="begin"/>
          </w:r>
          <w:r>
            <w:instrText xml:space="preserve"> CITATION Sye16 \l 7177 </w:instrText>
          </w:r>
          <w:r>
            <w:fldChar w:fldCharType="separate"/>
          </w:r>
          <w:r w:rsidRPr="00441AA1">
            <w:rPr>
              <w:noProof/>
            </w:rPr>
            <w:t>(Kabir, 2016)</w:t>
          </w:r>
          <w:r>
            <w:fldChar w:fldCharType="end"/>
          </w:r>
        </w:sdtContent>
      </w:sdt>
      <w:r w:rsidRPr="0039219C">
        <w:t xml:space="preserve">. In quantitative studies, surveys are one of the most commonly utilized tools as they facilitate the acquisition of standardized data from a fairly large sample in an efficient and economical way. Surveys also ensure anonymity, promoting truthful answers and minimizing researcher bias </w:t>
      </w:r>
      <w:sdt>
        <w:sdtPr>
          <w:id w:val="343133409"/>
          <w:citation/>
        </w:sdtPr>
        <w:sdtContent>
          <w:r>
            <w:fldChar w:fldCharType="begin"/>
          </w:r>
          <w:r>
            <w:instrText xml:space="preserve"> CITATION Placeholder2 \l 7177 </w:instrText>
          </w:r>
          <w:r>
            <w:fldChar w:fldCharType="separate"/>
          </w:r>
          <w:r w:rsidRPr="00441AA1">
            <w:rPr>
              <w:noProof/>
            </w:rPr>
            <w:t>(Bryman, 2016)</w:t>
          </w:r>
          <w:r>
            <w:fldChar w:fldCharType="end"/>
          </w:r>
        </w:sdtContent>
      </w:sdt>
      <w:r>
        <w:t>.</w:t>
      </w:r>
    </w:p>
    <w:p w14:paraId="4B269D65" w14:textId="77777777" w:rsidR="002240CD" w:rsidRPr="0039219C" w:rsidRDefault="002240CD" w:rsidP="002240CD">
      <w:pPr>
        <w:spacing w:line="360" w:lineRule="auto"/>
        <w:jc w:val="both"/>
      </w:pPr>
      <w:r w:rsidRPr="0039219C">
        <w:t xml:space="preserve">This research utilized a questionnaire grounded in the SERVQUAL model, a well-known framework for assessing service quality in higher education and various service organizations. The model evaluates the disparity between user expectations and their real experiences through five crucial dimensions: Reliability, the library’s capacity to deliver precise and consistent services; Responsiveness, the readiness of the staff to help quickly; Assurance, staff expertise, skilfulness, and politeness that generate trust; Empathy, the delivery of individualized and considerate service; and Tangibles, the library’s physical infrastructure, tools, and overall aesthetics </w:t>
      </w:r>
      <w:sdt>
        <w:sdtPr>
          <w:id w:val="38022898"/>
          <w:citation/>
        </w:sdtPr>
        <w:sdtContent>
          <w:r>
            <w:fldChar w:fldCharType="begin"/>
          </w:r>
          <w:r>
            <w:instrText xml:space="preserve"> CITATION Wid24 \l 7177 </w:instrText>
          </w:r>
          <w:r>
            <w:fldChar w:fldCharType="separate"/>
          </w:r>
          <w:r w:rsidRPr="00441AA1">
            <w:rPr>
              <w:noProof/>
            </w:rPr>
            <w:t>(Wider, 2024)</w:t>
          </w:r>
          <w:r>
            <w:fldChar w:fldCharType="end"/>
          </w:r>
        </w:sdtContent>
      </w:sdt>
      <w:r>
        <w:t>.</w:t>
      </w:r>
    </w:p>
    <w:p w14:paraId="2370F978" w14:textId="77777777" w:rsidR="002240CD" w:rsidRDefault="002240CD" w:rsidP="002240CD">
      <w:pPr>
        <w:spacing w:line="360" w:lineRule="auto"/>
        <w:jc w:val="both"/>
      </w:pPr>
    </w:p>
    <w:p w14:paraId="401F38E6" w14:textId="77777777" w:rsidR="002240CD" w:rsidRDefault="002240CD" w:rsidP="002240CD">
      <w:pPr>
        <w:spacing w:line="360" w:lineRule="auto"/>
        <w:jc w:val="both"/>
      </w:pPr>
      <w:r w:rsidRPr="007F20CC">
        <w:t xml:space="preserve">The questionnaire was structured into six main sections. Section A focused on demographic information, </w:t>
      </w:r>
      <w:r w:rsidRPr="0039219C">
        <w:t>specifically asking participants about their gender</w:t>
      </w:r>
      <w:r w:rsidRPr="007F20CC">
        <w:t xml:space="preserve">. Section B explored users’ perceptions of library services, examining their views on the quality and effectiveness of the services provided. Section C assessed participants’ awareness of academic library services, evaluating their knowledge of the resources and support available. Section D investigated library utilization, looking at how </w:t>
      </w:r>
      <w:r w:rsidRPr="007F20CC">
        <w:lastRenderedPageBreak/>
        <w:t>frequently and in what ways participants used library resources. Section E identified challenges in utilizing library services, highlighting the difficulties or barriers faced by users. Finally, Section F examined participants’ perceptions of librarians and their roles, exploring opinions on how librarians support and interact with library users.</w:t>
      </w:r>
    </w:p>
    <w:p w14:paraId="08D6B443" w14:textId="77777777" w:rsidR="002240CD" w:rsidRPr="007F20CC" w:rsidRDefault="002240CD" w:rsidP="002240CD">
      <w:pPr>
        <w:spacing w:line="360" w:lineRule="auto"/>
        <w:jc w:val="both"/>
        <w:rPr>
          <w:highlight w:val="green"/>
        </w:rPr>
      </w:pPr>
      <w:r>
        <w:t>All service items used a five-point Likert response format (1 = strongly disagree to 5 = strongly agree), permitting straightforward numeric scoring and aggregation. Instrument development followed best practice: items were adapted from established SERVQUAL formulations and reworded where necessary to reflect the university library context.</w:t>
      </w:r>
    </w:p>
    <w:p w14:paraId="2FCE269D" w14:textId="77777777" w:rsidR="002240CD" w:rsidRPr="00022D49" w:rsidRDefault="002240CD" w:rsidP="002240CD">
      <w:pPr>
        <w:spacing w:line="360" w:lineRule="auto"/>
        <w:jc w:val="both"/>
      </w:pPr>
    </w:p>
    <w:p w14:paraId="12AC1853" w14:textId="77777777" w:rsidR="002240CD" w:rsidRPr="00022D49" w:rsidRDefault="002240CD" w:rsidP="002240CD">
      <w:pPr>
        <w:pStyle w:val="Heading3"/>
        <w:spacing w:line="360" w:lineRule="auto"/>
        <w:jc w:val="both"/>
        <w:rPr>
          <w:rFonts w:ascii="Arial" w:hAnsi="Arial" w:cs="Arial"/>
          <w:b/>
          <w:bCs/>
          <w:color w:val="auto"/>
          <w:sz w:val="24"/>
          <w:szCs w:val="24"/>
        </w:rPr>
      </w:pPr>
      <w:bookmarkStart w:id="45" w:name="_Toc209170376"/>
      <w:r w:rsidRPr="00022D49">
        <w:rPr>
          <w:rFonts w:ascii="Arial" w:hAnsi="Arial" w:cs="Arial"/>
          <w:b/>
          <w:bCs/>
          <w:color w:val="auto"/>
          <w:sz w:val="24"/>
          <w:szCs w:val="24"/>
        </w:rPr>
        <w:t>3.</w:t>
      </w:r>
      <w:r>
        <w:rPr>
          <w:rFonts w:ascii="Arial" w:hAnsi="Arial" w:cs="Arial"/>
          <w:b/>
          <w:bCs/>
          <w:color w:val="auto"/>
          <w:sz w:val="24"/>
          <w:szCs w:val="24"/>
        </w:rPr>
        <w:t>6</w:t>
      </w:r>
      <w:r w:rsidRPr="00022D49">
        <w:rPr>
          <w:rFonts w:ascii="Arial" w:hAnsi="Arial" w:cs="Arial"/>
          <w:b/>
          <w:bCs/>
          <w:color w:val="auto"/>
          <w:sz w:val="24"/>
          <w:szCs w:val="24"/>
        </w:rPr>
        <w:t>.2 Data Collection Procedure</w:t>
      </w:r>
      <w:bookmarkEnd w:id="45"/>
      <w:r w:rsidRPr="00022D49">
        <w:rPr>
          <w:rFonts w:ascii="Arial" w:hAnsi="Arial" w:cs="Arial"/>
          <w:b/>
          <w:bCs/>
          <w:color w:val="auto"/>
          <w:sz w:val="24"/>
          <w:szCs w:val="24"/>
        </w:rPr>
        <w:t xml:space="preserve"> </w:t>
      </w:r>
    </w:p>
    <w:p w14:paraId="6F2DDFF9" w14:textId="77777777" w:rsidR="002240CD" w:rsidRDefault="002240CD" w:rsidP="002240CD">
      <w:pPr>
        <w:spacing w:line="360" w:lineRule="auto"/>
        <w:jc w:val="both"/>
      </w:pPr>
      <w:r>
        <w:t>Prior to fieldwork, the researchers obtained ethics approval from the University Research Ethics Committee and secured any required faculty permissions. Thereafter, we received permission from our supervisor so that questionnaire could be sent to final year students doing information science.</w:t>
      </w:r>
    </w:p>
    <w:p w14:paraId="4DF639A9" w14:textId="77777777" w:rsidR="002240CD" w:rsidRDefault="002240CD" w:rsidP="002240CD">
      <w:pPr>
        <w:spacing w:line="360" w:lineRule="auto"/>
        <w:jc w:val="both"/>
      </w:pPr>
      <w:r>
        <w:t>The questionnaire was checked to ensure that it is clear and easy to answer and free of errors, which assisted us in improving the questionnaire and making sure that it was reliable and valid. To maximise accessibility and response rate, the questionnaire was then uploaded to google forms and distributed via emails and the students What’s App group. Clear instructions were provided, emphasizing honesty and completeness in responses.</w:t>
      </w:r>
    </w:p>
    <w:p w14:paraId="7A0ED8F0" w14:textId="77777777" w:rsidR="002240CD" w:rsidRDefault="002240CD" w:rsidP="002240CD">
      <w:pPr>
        <w:spacing w:line="360" w:lineRule="auto"/>
        <w:jc w:val="both"/>
      </w:pPr>
      <w:r>
        <w:t xml:space="preserve">In addition; the questionnaire was configured so that every item was mandatory and each respondent could submit only one completed form from a given device. These settings (required responses and single-submission restriction) were activated to eliminate item non-response and reduce the risk of multiple submissions that could bias results. The researchers also explained how anonymity and confidentiality were preserved given the technical constraint on repeat submissions. To go in-depth, Google forms has settings to recognise emails of each device (where automatic sign-in are done to enforce single submissions), implying that the individual would have to logout completely of the internet and sign-in with a new email if they were to attempt multiple attempts. However, this also allows forms to be edited once the participants </w:t>
      </w:r>
      <w:r>
        <w:lastRenderedPageBreak/>
        <w:t>completes the questionnaire, ensuring that errors can be corrected if errors were made.</w:t>
      </w:r>
    </w:p>
    <w:p w14:paraId="26A57982" w14:textId="77777777" w:rsidR="002240CD" w:rsidRDefault="002240CD" w:rsidP="002240CD">
      <w:pPr>
        <w:spacing w:line="360" w:lineRule="auto"/>
        <w:jc w:val="both"/>
      </w:pPr>
      <w:r>
        <w:t>Completed questionnaires were automatically collected and ensured that the forms are completed once to avoid duplication and thus affect the overall results. Data collection was open for a two to three weeks and polite reminders were issued on the last week to the platforms to improve participation while avoiding coercion.</w:t>
      </w:r>
    </w:p>
    <w:p w14:paraId="35332FB1" w14:textId="77777777" w:rsidR="002240CD" w:rsidRPr="00FA22D9" w:rsidRDefault="002240CD" w:rsidP="002240CD">
      <w:pPr>
        <w:spacing w:line="360" w:lineRule="auto"/>
        <w:jc w:val="both"/>
      </w:pPr>
      <w:r>
        <w:t>This procedure ensured that data were collected ethically, systematically, and in a manner that preserves the integrity of the responses.</w:t>
      </w:r>
    </w:p>
    <w:p w14:paraId="07B96D60" w14:textId="77777777" w:rsidR="002240CD" w:rsidRPr="00811B3C" w:rsidRDefault="002240CD" w:rsidP="002240CD">
      <w:pPr>
        <w:spacing w:line="360" w:lineRule="auto"/>
        <w:jc w:val="both"/>
        <w:rPr>
          <w:highlight w:val="green"/>
        </w:rPr>
      </w:pPr>
    </w:p>
    <w:p w14:paraId="6FA5A7B5" w14:textId="77777777" w:rsidR="002240CD" w:rsidRPr="00811B3C" w:rsidRDefault="002240CD" w:rsidP="002240CD">
      <w:pPr>
        <w:pStyle w:val="Heading2"/>
        <w:spacing w:line="360" w:lineRule="auto"/>
        <w:jc w:val="both"/>
        <w:rPr>
          <w:rFonts w:ascii="Arial" w:hAnsi="Arial" w:cs="Arial"/>
          <w:b/>
          <w:bCs/>
          <w:color w:val="auto"/>
          <w:sz w:val="24"/>
          <w:szCs w:val="24"/>
        </w:rPr>
      </w:pPr>
      <w:bookmarkStart w:id="46" w:name="_Toc209170377"/>
      <w:r w:rsidRPr="00811B3C">
        <w:rPr>
          <w:rFonts w:ascii="Arial" w:hAnsi="Arial" w:cs="Arial"/>
          <w:b/>
          <w:bCs/>
          <w:color w:val="auto"/>
          <w:sz w:val="24"/>
          <w:szCs w:val="24"/>
        </w:rPr>
        <w:t>3.</w:t>
      </w:r>
      <w:r>
        <w:rPr>
          <w:rFonts w:ascii="Arial" w:hAnsi="Arial" w:cs="Arial"/>
          <w:b/>
          <w:bCs/>
          <w:color w:val="auto"/>
          <w:sz w:val="24"/>
          <w:szCs w:val="24"/>
        </w:rPr>
        <w:t>7</w:t>
      </w:r>
      <w:r w:rsidRPr="00811B3C">
        <w:rPr>
          <w:rFonts w:ascii="Arial" w:hAnsi="Arial" w:cs="Arial"/>
          <w:b/>
          <w:bCs/>
          <w:color w:val="auto"/>
          <w:sz w:val="24"/>
          <w:szCs w:val="24"/>
        </w:rPr>
        <w:t xml:space="preserve"> Data Analysis Procedures</w:t>
      </w:r>
      <w:bookmarkEnd w:id="46"/>
    </w:p>
    <w:p w14:paraId="411FAE8F" w14:textId="77777777" w:rsidR="002240CD" w:rsidRDefault="002240CD" w:rsidP="002240CD">
      <w:pPr>
        <w:spacing w:before="100" w:beforeAutospacing="1" w:after="100" w:afterAutospacing="1" w:line="360" w:lineRule="auto"/>
        <w:jc w:val="both"/>
      </w:pPr>
      <w:r w:rsidRPr="00CC4B79">
        <w:rPr>
          <w:rFonts w:eastAsia="Times New Roman"/>
          <w:lang w:eastAsia="en-ZA"/>
        </w:rPr>
        <w:t xml:space="preserve">Data analysis involved both </w:t>
      </w:r>
      <w:r w:rsidRPr="00FA22D9">
        <w:rPr>
          <w:rFonts w:eastAsia="Times New Roman"/>
          <w:lang w:eastAsia="en-ZA"/>
        </w:rPr>
        <w:t>descriptive and inferential statistical techniques</w:t>
      </w:r>
      <w:r w:rsidRPr="00CC4B79">
        <w:rPr>
          <w:rFonts w:eastAsia="Times New Roman"/>
          <w:lang w:eastAsia="en-ZA"/>
        </w:rPr>
        <w:t xml:space="preserve"> to provide a comprehensive understanding of students’ perceptions and service satisfaction.</w:t>
      </w:r>
      <w:r>
        <w:rPr>
          <w:rFonts w:eastAsia="Times New Roman"/>
          <w:lang w:eastAsia="en-ZA"/>
        </w:rPr>
        <w:t xml:space="preserve"> In addition; </w:t>
      </w:r>
      <w:r>
        <w:t xml:space="preserve">this study’s analysis plan follows a two-stage strategy: first, </w:t>
      </w:r>
      <w:r w:rsidRPr="008C343F">
        <w:rPr>
          <w:rStyle w:val="Strong"/>
        </w:rPr>
        <w:t>descriptive analysis</w:t>
      </w:r>
      <w:r>
        <w:t xml:space="preserve"> to summarise respondent characteristics and the distribution of each questionnaire item; second, </w:t>
      </w:r>
      <w:r w:rsidRPr="008C343F">
        <w:rPr>
          <w:rStyle w:val="Strong"/>
        </w:rPr>
        <w:t>inferential analysis</w:t>
      </w:r>
      <w:r>
        <w:t xml:space="preserve"> to test relationships and group differences implied by the research objectives.</w:t>
      </w:r>
      <w:r>
        <w:rPr>
          <w:rFonts w:eastAsia="Times New Roman"/>
          <w:lang w:eastAsia="en-ZA"/>
        </w:rPr>
        <w:t xml:space="preserve"> </w:t>
      </w:r>
      <w:r>
        <w:t xml:space="preserve">All analyses were performed using standard statistical software such as data visualisation on Excel, PSPP, </w:t>
      </w:r>
      <w:proofErr w:type="spellStart"/>
      <w:r>
        <w:t>jamovi</w:t>
      </w:r>
      <w:proofErr w:type="spellEnd"/>
      <w:r>
        <w:t>, and JASP due to no code, open source and easy learning curve</w:t>
      </w:r>
      <w:sdt>
        <w:sdtPr>
          <w:id w:val="-894196356"/>
          <w:citation/>
        </w:sdtPr>
        <w:sdtContent>
          <w:r>
            <w:fldChar w:fldCharType="begin"/>
          </w:r>
          <w:r>
            <w:instrText xml:space="preserve"> CITATION UCL24 \l 7177 </w:instrText>
          </w:r>
          <w:r>
            <w:fldChar w:fldCharType="separate"/>
          </w:r>
          <w:r>
            <w:rPr>
              <w:noProof/>
            </w:rPr>
            <w:t xml:space="preserve"> </w:t>
          </w:r>
          <w:r w:rsidRPr="00441AA1">
            <w:rPr>
              <w:noProof/>
            </w:rPr>
            <w:t>(UCLA, 2024)</w:t>
          </w:r>
          <w:r>
            <w:fldChar w:fldCharType="end"/>
          </w:r>
        </w:sdtContent>
      </w:sdt>
      <w:r>
        <w:t>.</w:t>
      </w:r>
    </w:p>
    <w:p w14:paraId="77787BB0" w14:textId="77777777" w:rsidR="002240CD" w:rsidRDefault="002240CD" w:rsidP="002240CD">
      <w:pPr>
        <w:spacing w:before="100" w:beforeAutospacing="1" w:after="100" w:afterAutospacing="1" w:line="360" w:lineRule="auto"/>
        <w:jc w:val="both"/>
        <w:rPr>
          <w:rFonts w:eastAsia="Times New Roman"/>
          <w:lang w:eastAsia="en-ZA"/>
        </w:rPr>
      </w:pPr>
      <w:r>
        <w:t xml:space="preserve">Google forms performs </w:t>
      </w:r>
      <w:r w:rsidRPr="00BE788B">
        <w:rPr>
          <w:rFonts w:eastAsia="Times New Roman"/>
          <w:lang w:eastAsia="en-ZA"/>
        </w:rPr>
        <w:t>basic descriptive statistics and visualization techniques</w:t>
      </w:r>
      <w:r w:rsidRPr="00CC4B79">
        <w:rPr>
          <w:rFonts w:eastAsia="Times New Roman"/>
          <w:lang w:eastAsia="en-ZA"/>
        </w:rPr>
        <w:t xml:space="preserve"> to give quick summaries of responses.</w:t>
      </w:r>
      <w:r>
        <w:rPr>
          <w:rFonts w:eastAsia="Times New Roman"/>
          <w:lang w:eastAsia="en-ZA"/>
        </w:rPr>
        <w:t xml:space="preserve"> The basic descriptive data aided in exporting to perform advanced data analysis. </w:t>
      </w:r>
      <w:r w:rsidRPr="00CC4B79">
        <w:rPr>
          <w:rFonts w:eastAsia="Times New Roman"/>
          <w:lang w:eastAsia="en-ZA"/>
        </w:rPr>
        <w:t xml:space="preserve">Google Forms automatically tallies responses and provides </w:t>
      </w:r>
      <w:r w:rsidRPr="00BE788B">
        <w:rPr>
          <w:rFonts w:eastAsia="Times New Roman"/>
          <w:lang w:eastAsia="en-ZA"/>
        </w:rPr>
        <w:t>counts and percentages</w:t>
      </w:r>
      <w:r w:rsidRPr="00CC4B79">
        <w:rPr>
          <w:rFonts w:eastAsia="Times New Roman"/>
          <w:lang w:eastAsia="en-ZA"/>
        </w:rPr>
        <w:t xml:space="preserve"> for multiple-choice, checkboxes, and dropdown questions</w:t>
      </w:r>
      <w:r>
        <w:rPr>
          <w:rFonts w:eastAsia="Times New Roman"/>
          <w:lang w:eastAsia="en-ZA"/>
        </w:rPr>
        <w:t>. Google Docs Editors Help website (2025) stated that the data can be exported in a CSV file, and in turn save time from manually exporting data. Since the file contains basic descriptive statistics and data visualisation. Some data can already be interpreted—only leaving advanced data analysis.</w:t>
      </w:r>
    </w:p>
    <w:p w14:paraId="642E03AD" w14:textId="77777777" w:rsidR="002240CD" w:rsidRPr="008F4414" w:rsidRDefault="002240CD" w:rsidP="002240CD">
      <w:pPr>
        <w:spacing w:line="360" w:lineRule="auto"/>
        <w:jc w:val="both"/>
        <w:rPr>
          <w:rFonts w:eastAsiaTheme="majorEastAsia"/>
        </w:rPr>
      </w:pPr>
    </w:p>
    <w:p w14:paraId="544FDDB0" w14:textId="77777777" w:rsidR="002240CD" w:rsidRPr="00811B3C" w:rsidRDefault="002240CD" w:rsidP="002240CD">
      <w:pPr>
        <w:pStyle w:val="Heading2"/>
        <w:spacing w:line="360" w:lineRule="auto"/>
        <w:jc w:val="both"/>
        <w:rPr>
          <w:rFonts w:ascii="Arial" w:hAnsi="Arial" w:cs="Arial"/>
          <w:b/>
          <w:bCs/>
          <w:color w:val="auto"/>
          <w:sz w:val="24"/>
          <w:szCs w:val="24"/>
        </w:rPr>
      </w:pPr>
      <w:bookmarkStart w:id="47" w:name="_Toc209170378"/>
      <w:r w:rsidRPr="00811B3C">
        <w:rPr>
          <w:rFonts w:ascii="Arial" w:hAnsi="Arial" w:cs="Arial"/>
          <w:b/>
          <w:bCs/>
          <w:color w:val="auto"/>
          <w:sz w:val="24"/>
          <w:szCs w:val="24"/>
        </w:rPr>
        <w:lastRenderedPageBreak/>
        <w:t>3.</w:t>
      </w:r>
      <w:r>
        <w:rPr>
          <w:rFonts w:ascii="Arial" w:hAnsi="Arial" w:cs="Arial"/>
          <w:b/>
          <w:bCs/>
          <w:color w:val="auto"/>
          <w:sz w:val="24"/>
          <w:szCs w:val="24"/>
        </w:rPr>
        <w:t>8</w:t>
      </w:r>
      <w:r w:rsidRPr="00811B3C">
        <w:rPr>
          <w:rFonts w:ascii="Arial" w:hAnsi="Arial" w:cs="Arial"/>
          <w:b/>
          <w:bCs/>
          <w:color w:val="auto"/>
          <w:sz w:val="24"/>
          <w:szCs w:val="24"/>
        </w:rPr>
        <w:t xml:space="preserve"> Quality Criteria</w:t>
      </w:r>
      <w:bookmarkEnd w:id="47"/>
      <w:r w:rsidRPr="00811B3C">
        <w:rPr>
          <w:rFonts w:ascii="Arial" w:hAnsi="Arial" w:cs="Arial"/>
          <w:b/>
          <w:bCs/>
          <w:color w:val="auto"/>
          <w:sz w:val="24"/>
          <w:szCs w:val="24"/>
        </w:rPr>
        <w:t xml:space="preserve"> </w:t>
      </w:r>
    </w:p>
    <w:p w14:paraId="16F87A9D" w14:textId="77777777" w:rsidR="002240CD" w:rsidRPr="00811B3C" w:rsidRDefault="002240CD" w:rsidP="002240CD">
      <w:pPr>
        <w:spacing w:line="360" w:lineRule="auto"/>
        <w:jc w:val="both"/>
        <w:rPr>
          <w:rFonts w:eastAsia="Arial"/>
        </w:rPr>
      </w:pPr>
      <w:r w:rsidRPr="00811B3C">
        <w:rPr>
          <w:rFonts w:eastAsia="Arial"/>
        </w:rPr>
        <w:t>To make sure that research findings are credible and confirmable, the study will use quantitative. Quantitative criteria will consider validity, reliability, objectivity, and generalizability.</w:t>
      </w:r>
    </w:p>
    <w:p w14:paraId="55848C0F" w14:textId="77777777" w:rsidR="002240CD" w:rsidRPr="00811B3C" w:rsidRDefault="002240CD" w:rsidP="002240CD">
      <w:pPr>
        <w:spacing w:line="360" w:lineRule="auto"/>
        <w:jc w:val="both"/>
        <w:rPr>
          <w:rFonts w:eastAsia="Arial"/>
        </w:rPr>
      </w:pPr>
      <w:r w:rsidRPr="00811B3C">
        <w:rPr>
          <w:rFonts w:eastAsia="Arial"/>
        </w:rPr>
        <w:t xml:space="preserve">Validity: </w:t>
      </w:r>
      <w:sdt>
        <w:sdtPr>
          <w:rPr>
            <w:rFonts w:eastAsia="Arial"/>
          </w:rPr>
          <w:id w:val="1798170277"/>
          <w:citation/>
        </w:sdtPr>
        <w:sdtContent>
          <w:r w:rsidRPr="00811B3C">
            <w:rPr>
              <w:rFonts w:eastAsia="Arial"/>
            </w:rPr>
            <w:fldChar w:fldCharType="begin"/>
          </w:r>
          <w:r w:rsidRPr="00811B3C">
            <w:rPr>
              <w:rFonts w:eastAsia="Arial"/>
            </w:rPr>
            <w:instrText xml:space="preserve">CITATION Hea15 \p 66-67 \l 7177 </w:instrText>
          </w:r>
          <w:r w:rsidRPr="00811B3C">
            <w:rPr>
              <w:rFonts w:eastAsia="Arial"/>
            </w:rPr>
            <w:fldChar w:fldCharType="separate"/>
          </w:r>
          <w:r w:rsidRPr="00441AA1">
            <w:rPr>
              <w:rFonts w:eastAsia="Arial"/>
              <w:noProof/>
            </w:rPr>
            <w:t>(Heale &amp; Twycross, 2015, pp. 66-67)</w:t>
          </w:r>
          <w:r w:rsidRPr="00811B3C">
            <w:rPr>
              <w:rFonts w:eastAsia="Arial"/>
            </w:rPr>
            <w:fldChar w:fldCharType="end"/>
          </w:r>
        </w:sdtContent>
      </w:sdt>
      <w:r w:rsidRPr="00811B3C">
        <w:rPr>
          <w:rFonts w:eastAsia="Arial"/>
        </w:rPr>
        <w:t xml:space="preserve"> define validity as the extent to which a concept is accurately measured in quantitative study. In this study the researcher will ensure validity by designing data collection tools in line with the aim and objectives of the study. For example, a survey designed to explore depression, but which measures anxiety would not be considered valid.</w:t>
      </w:r>
    </w:p>
    <w:p w14:paraId="58FE1009" w14:textId="77777777" w:rsidR="002240CD" w:rsidRPr="00811B3C" w:rsidRDefault="002240CD" w:rsidP="002240CD">
      <w:pPr>
        <w:spacing w:line="360" w:lineRule="auto"/>
        <w:jc w:val="both"/>
        <w:rPr>
          <w:rFonts w:eastAsia="Arial"/>
        </w:rPr>
      </w:pPr>
      <w:r w:rsidRPr="00811B3C">
        <w:rPr>
          <w:rFonts w:eastAsia="Arial"/>
        </w:rPr>
        <w:t>Reliability: Reliability measures the accuracy of an instrument over time. In this study will be archived by sticking to the design of the study when collecting data.</w:t>
      </w:r>
    </w:p>
    <w:p w14:paraId="25BA1B63" w14:textId="77777777" w:rsidR="002240CD" w:rsidRPr="00811B3C" w:rsidRDefault="002240CD" w:rsidP="002240CD">
      <w:pPr>
        <w:spacing w:line="360" w:lineRule="auto"/>
        <w:jc w:val="both"/>
        <w:rPr>
          <w:rFonts w:eastAsia="Arial"/>
        </w:rPr>
      </w:pPr>
      <w:r w:rsidRPr="00811B3C">
        <w:rPr>
          <w:rFonts w:eastAsia="Arial"/>
        </w:rPr>
        <w:t>Objectivity: Objective develop and employ theories, and hypotheses pertaining to phenomena. The process of measure is central to quantitative research because it provides fundamental connection between empirical observation and expression of quantitative relationships. Objectivity indicates how research project will contribute to existing knowledge.</w:t>
      </w:r>
    </w:p>
    <w:p w14:paraId="6FB970F1" w14:textId="77777777" w:rsidR="002240CD" w:rsidRPr="00811B3C" w:rsidRDefault="002240CD" w:rsidP="002240CD">
      <w:pPr>
        <w:spacing w:line="360" w:lineRule="auto"/>
        <w:jc w:val="both"/>
        <w:rPr>
          <w:rFonts w:eastAsia="Arial"/>
        </w:rPr>
      </w:pPr>
      <w:r w:rsidRPr="00811B3C">
        <w:rPr>
          <w:rFonts w:eastAsia="Arial"/>
        </w:rPr>
        <w:t>Generalizability: The research will apply the results of the study to a broader context. Research results will consider generalizable when the findings can be applied to most contexts, most people, most of the time.</w:t>
      </w:r>
    </w:p>
    <w:p w14:paraId="382EAE6F" w14:textId="77777777" w:rsidR="002240CD" w:rsidRPr="00811B3C" w:rsidRDefault="002240CD" w:rsidP="002240CD">
      <w:pPr>
        <w:spacing w:line="360" w:lineRule="auto"/>
        <w:jc w:val="both"/>
      </w:pPr>
    </w:p>
    <w:p w14:paraId="71E6ACEA" w14:textId="77777777" w:rsidR="002240CD" w:rsidRPr="00811B3C" w:rsidRDefault="002240CD" w:rsidP="002240CD">
      <w:pPr>
        <w:pStyle w:val="Heading2"/>
        <w:spacing w:line="360" w:lineRule="auto"/>
        <w:jc w:val="both"/>
        <w:rPr>
          <w:rFonts w:ascii="Arial" w:hAnsi="Arial" w:cs="Arial"/>
          <w:b/>
          <w:bCs/>
          <w:color w:val="auto"/>
          <w:sz w:val="24"/>
          <w:szCs w:val="24"/>
        </w:rPr>
      </w:pPr>
      <w:bookmarkStart w:id="48" w:name="_Toc209170379"/>
      <w:r w:rsidRPr="00811B3C">
        <w:rPr>
          <w:rFonts w:ascii="Arial" w:hAnsi="Arial" w:cs="Arial"/>
          <w:b/>
          <w:bCs/>
          <w:color w:val="auto"/>
          <w:sz w:val="24"/>
          <w:szCs w:val="24"/>
        </w:rPr>
        <w:t>3.</w:t>
      </w:r>
      <w:r>
        <w:rPr>
          <w:rFonts w:ascii="Arial" w:hAnsi="Arial" w:cs="Arial"/>
          <w:b/>
          <w:bCs/>
          <w:color w:val="auto"/>
          <w:sz w:val="24"/>
          <w:szCs w:val="24"/>
        </w:rPr>
        <w:t>9</w:t>
      </w:r>
      <w:r w:rsidRPr="00811B3C">
        <w:rPr>
          <w:rFonts w:ascii="Arial" w:hAnsi="Arial" w:cs="Arial"/>
          <w:b/>
          <w:bCs/>
          <w:color w:val="auto"/>
          <w:sz w:val="24"/>
          <w:szCs w:val="24"/>
        </w:rPr>
        <w:t xml:space="preserve"> Ethical Considerations</w:t>
      </w:r>
      <w:bookmarkEnd w:id="48"/>
      <w:r w:rsidRPr="00811B3C">
        <w:rPr>
          <w:rFonts w:ascii="Arial" w:hAnsi="Arial" w:cs="Arial"/>
          <w:b/>
          <w:bCs/>
          <w:color w:val="auto"/>
          <w:sz w:val="24"/>
          <w:szCs w:val="24"/>
        </w:rPr>
        <w:t xml:space="preserve"> </w:t>
      </w:r>
    </w:p>
    <w:p w14:paraId="39848FFC" w14:textId="77777777" w:rsidR="002240CD" w:rsidRPr="00811B3C" w:rsidRDefault="002240CD" w:rsidP="002240CD">
      <w:pPr>
        <w:spacing w:before="100" w:beforeAutospacing="1" w:after="100" w:afterAutospacing="1" w:line="360" w:lineRule="auto"/>
        <w:jc w:val="both"/>
        <w:rPr>
          <w:rFonts w:eastAsia="Times New Roman"/>
          <w:lang w:eastAsia="en-ZA"/>
        </w:rPr>
      </w:pPr>
      <w:r w:rsidRPr="00811B3C">
        <w:rPr>
          <w:rFonts w:eastAsia="Times New Roman"/>
          <w:lang w:eastAsia="en-ZA"/>
        </w:rPr>
        <w:t>Ethical consideration refers to the set of moral principles and guidelines that a researcher must follow to ensure that their study respects the rights, dignity, and safety of all participants. It ensures that research is conducted in a fair, honest, and responsible manner.</w:t>
      </w:r>
    </w:p>
    <w:p w14:paraId="2D947D81" w14:textId="77777777" w:rsidR="002240CD" w:rsidRPr="00811B3C" w:rsidRDefault="002240CD" w:rsidP="002240CD">
      <w:pPr>
        <w:pStyle w:val="Heading3"/>
        <w:spacing w:line="360" w:lineRule="auto"/>
        <w:jc w:val="both"/>
        <w:rPr>
          <w:rFonts w:ascii="Arial" w:eastAsia="Times New Roman" w:hAnsi="Arial" w:cs="Arial"/>
          <w:b/>
          <w:bCs/>
          <w:color w:val="auto"/>
          <w:sz w:val="24"/>
          <w:szCs w:val="24"/>
          <w:lang w:eastAsia="en-ZA"/>
        </w:rPr>
      </w:pPr>
      <w:bookmarkStart w:id="49" w:name="_Toc209170380"/>
      <w:r w:rsidRPr="00811B3C">
        <w:rPr>
          <w:rFonts w:ascii="Arial" w:eastAsia="Times New Roman" w:hAnsi="Arial" w:cs="Arial"/>
          <w:b/>
          <w:bCs/>
          <w:color w:val="auto"/>
          <w:sz w:val="24"/>
          <w:szCs w:val="24"/>
          <w:lang w:eastAsia="en-ZA"/>
        </w:rPr>
        <w:t>3.</w:t>
      </w:r>
      <w:r>
        <w:rPr>
          <w:rFonts w:ascii="Arial" w:eastAsia="Times New Roman" w:hAnsi="Arial" w:cs="Arial"/>
          <w:b/>
          <w:bCs/>
          <w:color w:val="auto"/>
          <w:sz w:val="24"/>
          <w:szCs w:val="24"/>
          <w:lang w:eastAsia="en-ZA"/>
        </w:rPr>
        <w:t>9</w:t>
      </w:r>
      <w:r w:rsidRPr="00811B3C">
        <w:rPr>
          <w:rFonts w:ascii="Arial" w:eastAsia="Times New Roman" w:hAnsi="Arial" w:cs="Arial"/>
          <w:b/>
          <w:bCs/>
          <w:color w:val="auto"/>
          <w:sz w:val="24"/>
          <w:szCs w:val="24"/>
          <w:lang w:eastAsia="en-ZA"/>
        </w:rPr>
        <w:t>.1 Key Aspects of Ethical Consideration</w:t>
      </w:r>
      <w:bookmarkEnd w:id="49"/>
    </w:p>
    <w:p w14:paraId="349F983A" w14:textId="77777777" w:rsidR="002240CD" w:rsidRPr="00811B3C" w:rsidRDefault="002240CD" w:rsidP="002240CD">
      <w:pPr>
        <w:numPr>
          <w:ilvl w:val="0"/>
          <w:numId w:val="6"/>
        </w:numPr>
        <w:spacing w:before="100" w:beforeAutospacing="1" w:after="100" w:afterAutospacing="1" w:line="360" w:lineRule="auto"/>
        <w:jc w:val="both"/>
        <w:rPr>
          <w:rFonts w:eastAsia="Times New Roman"/>
          <w:lang w:eastAsia="en-ZA"/>
        </w:rPr>
      </w:pPr>
      <w:r w:rsidRPr="00811B3C">
        <w:rPr>
          <w:rFonts w:eastAsia="Times New Roman"/>
          <w:b/>
          <w:bCs/>
          <w:lang w:eastAsia="en-ZA"/>
        </w:rPr>
        <w:t>Informed Consent</w:t>
      </w:r>
      <w:r w:rsidRPr="00811B3C">
        <w:rPr>
          <w:rFonts w:eastAsia="Times New Roman"/>
          <w:lang w:eastAsia="en-ZA"/>
        </w:rPr>
        <w:t>: Participants must be fully informed about the purpose of the research and voluntarily agree to take part.</w:t>
      </w:r>
    </w:p>
    <w:p w14:paraId="699FC528" w14:textId="77777777" w:rsidR="002240CD" w:rsidRPr="00811B3C" w:rsidRDefault="002240CD" w:rsidP="002240CD">
      <w:pPr>
        <w:numPr>
          <w:ilvl w:val="0"/>
          <w:numId w:val="6"/>
        </w:numPr>
        <w:spacing w:before="100" w:beforeAutospacing="1" w:after="100" w:afterAutospacing="1" w:line="360" w:lineRule="auto"/>
        <w:jc w:val="both"/>
        <w:rPr>
          <w:rFonts w:eastAsia="Times New Roman"/>
          <w:lang w:eastAsia="en-ZA"/>
        </w:rPr>
      </w:pPr>
      <w:r w:rsidRPr="00811B3C">
        <w:rPr>
          <w:rFonts w:eastAsia="Times New Roman"/>
          <w:b/>
          <w:bCs/>
          <w:lang w:eastAsia="en-ZA"/>
        </w:rPr>
        <w:lastRenderedPageBreak/>
        <w:t>Confidentiality and Anonymity</w:t>
      </w:r>
      <w:r w:rsidRPr="00811B3C">
        <w:rPr>
          <w:rFonts w:eastAsia="Times New Roman"/>
          <w:lang w:eastAsia="en-ZA"/>
        </w:rPr>
        <w:t>: Personal information must be kept private. Participants should not be identifiable in the final report.</w:t>
      </w:r>
    </w:p>
    <w:p w14:paraId="315B7270" w14:textId="77777777" w:rsidR="002240CD" w:rsidRPr="00811B3C" w:rsidRDefault="002240CD" w:rsidP="002240CD">
      <w:pPr>
        <w:numPr>
          <w:ilvl w:val="0"/>
          <w:numId w:val="6"/>
        </w:numPr>
        <w:spacing w:before="100" w:beforeAutospacing="1" w:after="100" w:afterAutospacing="1" w:line="360" w:lineRule="auto"/>
        <w:jc w:val="both"/>
        <w:rPr>
          <w:rFonts w:eastAsia="Times New Roman"/>
          <w:lang w:eastAsia="en-ZA"/>
        </w:rPr>
      </w:pPr>
      <w:r w:rsidRPr="00811B3C">
        <w:rPr>
          <w:rFonts w:eastAsia="Times New Roman"/>
          <w:b/>
          <w:bCs/>
          <w:lang w:eastAsia="en-ZA"/>
        </w:rPr>
        <w:t>Voluntary Participation</w:t>
      </w:r>
      <w:r w:rsidRPr="00811B3C">
        <w:rPr>
          <w:rFonts w:eastAsia="Times New Roman"/>
          <w:lang w:eastAsia="en-ZA"/>
        </w:rPr>
        <w:t>: Participation must be free from pressure or coercion. Participants can withdraw at any time.</w:t>
      </w:r>
    </w:p>
    <w:p w14:paraId="1C42038A" w14:textId="77777777" w:rsidR="002240CD" w:rsidRPr="00811B3C" w:rsidRDefault="002240CD" w:rsidP="002240CD">
      <w:pPr>
        <w:numPr>
          <w:ilvl w:val="0"/>
          <w:numId w:val="6"/>
        </w:numPr>
        <w:spacing w:before="100" w:beforeAutospacing="1" w:after="100" w:afterAutospacing="1" w:line="360" w:lineRule="auto"/>
        <w:jc w:val="both"/>
        <w:rPr>
          <w:rFonts w:eastAsia="Times New Roman"/>
          <w:lang w:eastAsia="en-ZA"/>
        </w:rPr>
      </w:pPr>
      <w:r w:rsidRPr="00811B3C">
        <w:rPr>
          <w:rFonts w:eastAsia="Times New Roman"/>
          <w:b/>
          <w:bCs/>
          <w:lang w:eastAsia="en-ZA"/>
        </w:rPr>
        <w:t>Avoidance of Harm</w:t>
      </w:r>
      <w:r w:rsidRPr="00811B3C">
        <w:rPr>
          <w:rFonts w:eastAsia="Times New Roman"/>
          <w:lang w:eastAsia="en-ZA"/>
        </w:rPr>
        <w:t>: The research must not cause physical, emotional, or psychological harm to participants.</w:t>
      </w:r>
    </w:p>
    <w:p w14:paraId="2B8E783C" w14:textId="77777777" w:rsidR="002240CD" w:rsidRPr="00811B3C" w:rsidRDefault="002240CD" w:rsidP="002240CD">
      <w:pPr>
        <w:numPr>
          <w:ilvl w:val="0"/>
          <w:numId w:val="6"/>
        </w:numPr>
        <w:spacing w:before="100" w:beforeAutospacing="1" w:after="100" w:afterAutospacing="1" w:line="360" w:lineRule="auto"/>
        <w:jc w:val="both"/>
        <w:rPr>
          <w:rFonts w:eastAsia="Times New Roman"/>
          <w:lang w:eastAsia="en-ZA"/>
        </w:rPr>
      </w:pPr>
      <w:r w:rsidRPr="00811B3C">
        <w:rPr>
          <w:rFonts w:eastAsia="Times New Roman"/>
          <w:b/>
          <w:bCs/>
          <w:lang w:eastAsia="en-ZA"/>
        </w:rPr>
        <w:t>Honesty and Integrity</w:t>
      </w:r>
      <w:r w:rsidRPr="00811B3C">
        <w:rPr>
          <w:rFonts w:eastAsia="Times New Roman"/>
          <w:lang w:eastAsia="en-ZA"/>
        </w:rPr>
        <w:t>: Researchers must report findings truthfully and avoid fabricating or misrepresenting data.</w:t>
      </w:r>
    </w:p>
    <w:p w14:paraId="13A76AFE" w14:textId="77777777" w:rsidR="002240CD" w:rsidRPr="00811B3C" w:rsidRDefault="002240CD" w:rsidP="002240CD">
      <w:pPr>
        <w:numPr>
          <w:ilvl w:val="0"/>
          <w:numId w:val="6"/>
        </w:numPr>
        <w:spacing w:before="100" w:beforeAutospacing="1" w:after="100" w:afterAutospacing="1" w:line="360" w:lineRule="auto"/>
        <w:jc w:val="both"/>
        <w:rPr>
          <w:rFonts w:eastAsia="Times New Roman"/>
          <w:lang w:eastAsia="en-ZA"/>
        </w:rPr>
      </w:pPr>
      <w:r w:rsidRPr="00811B3C">
        <w:rPr>
          <w:rFonts w:eastAsia="Times New Roman"/>
          <w:b/>
          <w:bCs/>
          <w:lang w:eastAsia="en-ZA"/>
        </w:rPr>
        <w:t>Ethical Approval</w:t>
      </w:r>
      <w:r w:rsidRPr="00811B3C">
        <w:rPr>
          <w:rFonts w:eastAsia="Times New Roman"/>
          <w:lang w:eastAsia="en-ZA"/>
        </w:rPr>
        <w:t>: Most research involving human participants must be reviewed and approved by an ethics committee before it begins.</w:t>
      </w:r>
    </w:p>
    <w:p w14:paraId="18C059E8" w14:textId="77777777" w:rsidR="002240CD" w:rsidRDefault="002240CD" w:rsidP="002240CD">
      <w:pPr>
        <w:spacing w:line="360" w:lineRule="auto"/>
        <w:jc w:val="both"/>
      </w:pPr>
      <w:r>
        <w:t>In this study, ethical measures were tailored specifically to the use of questionnaires with final-year Information Studies students:</w:t>
      </w:r>
    </w:p>
    <w:p w14:paraId="2645E5A3" w14:textId="77777777" w:rsidR="002240CD" w:rsidRPr="00802CFA" w:rsidRDefault="002240CD" w:rsidP="002240CD">
      <w:pPr>
        <w:spacing w:line="360" w:lineRule="auto"/>
        <w:jc w:val="both"/>
        <w:rPr>
          <w:rFonts w:eastAsia="Times New Roman"/>
          <w:b/>
          <w:bCs/>
          <w:lang w:eastAsia="en-ZA"/>
        </w:rPr>
      </w:pPr>
      <w:r>
        <w:rPr>
          <w:rStyle w:val="Strong"/>
        </w:rPr>
        <w:t>Informed Consent:</w:t>
      </w:r>
      <w:r>
        <w:t xml:space="preserve"> The Google Form began with a consent statement outlining the study’s purpose, procedures, confidentiality, and withdrawal rights. Students had to acknowledge consent before continuing</w:t>
      </w:r>
      <w:sdt>
        <w:sdtPr>
          <w:rPr>
            <w:lang w:eastAsia="en-ZA"/>
          </w:rPr>
          <w:id w:val="-62412261"/>
          <w:citation/>
        </w:sdtPr>
        <w:sdtContent>
          <w:r w:rsidRPr="00811B3C">
            <w:rPr>
              <w:rFonts w:eastAsia="Times New Roman"/>
              <w:lang w:eastAsia="en-ZA"/>
            </w:rPr>
            <w:fldChar w:fldCharType="begin"/>
          </w:r>
          <w:r w:rsidRPr="00811B3C">
            <w:rPr>
              <w:rFonts w:eastAsia="Times New Roman"/>
              <w:lang w:eastAsia="en-ZA"/>
            </w:rPr>
            <w:instrText xml:space="preserve"> CITATION Bab20 \l 7177 </w:instrText>
          </w:r>
          <w:r w:rsidRPr="00811B3C">
            <w:rPr>
              <w:rFonts w:eastAsia="Times New Roman"/>
              <w:lang w:eastAsia="en-ZA"/>
            </w:rPr>
            <w:fldChar w:fldCharType="separate"/>
          </w:r>
          <w:r>
            <w:rPr>
              <w:rFonts w:eastAsia="Times New Roman"/>
              <w:noProof/>
              <w:lang w:eastAsia="en-ZA"/>
            </w:rPr>
            <w:t xml:space="preserve"> </w:t>
          </w:r>
          <w:r w:rsidRPr="00441AA1">
            <w:rPr>
              <w:rFonts w:eastAsia="Times New Roman"/>
              <w:noProof/>
              <w:lang w:eastAsia="en-ZA"/>
            </w:rPr>
            <w:t>(Babbie, 2020)</w:t>
          </w:r>
          <w:r w:rsidRPr="00811B3C">
            <w:rPr>
              <w:rFonts w:eastAsia="Times New Roman"/>
              <w:lang w:eastAsia="en-ZA"/>
            </w:rPr>
            <w:fldChar w:fldCharType="end"/>
          </w:r>
        </w:sdtContent>
      </w:sdt>
      <w:r>
        <w:rPr>
          <w:lang w:eastAsia="en-ZA"/>
        </w:rPr>
        <w:t>.</w:t>
      </w:r>
      <w:r w:rsidRPr="00811B3C">
        <w:rPr>
          <w:rFonts w:eastAsia="Times New Roman"/>
          <w:lang w:eastAsia="en-ZA"/>
        </w:rPr>
        <w:br/>
      </w:r>
      <w:r>
        <w:rPr>
          <w:rFonts w:eastAsia="Times New Roman"/>
          <w:b/>
          <w:bCs/>
          <w:lang w:eastAsia="en-ZA"/>
        </w:rPr>
        <w:t>V</w:t>
      </w:r>
      <w:r w:rsidRPr="00811B3C">
        <w:rPr>
          <w:rFonts w:eastAsia="Times New Roman"/>
          <w:b/>
          <w:bCs/>
          <w:lang w:eastAsia="en-ZA"/>
        </w:rPr>
        <w:t>oluntary Engagement</w:t>
      </w:r>
      <w:r>
        <w:rPr>
          <w:rFonts w:eastAsia="Times New Roman"/>
          <w:b/>
          <w:bCs/>
          <w:lang w:eastAsia="en-ZA"/>
        </w:rPr>
        <w:t xml:space="preserve">: </w:t>
      </w:r>
      <w:r>
        <w:t xml:space="preserve">Students were informed that participation was optional. </w:t>
      </w:r>
      <w:r w:rsidRPr="00811B3C">
        <w:rPr>
          <w:rFonts w:eastAsia="Times New Roman"/>
          <w:lang w:eastAsia="en-ZA"/>
        </w:rPr>
        <w:t>Students should not be under any pressure or coercion to complete the questionnaire; participation should be completely voluntary</w:t>
      </w:r>
      <w:sdt>
        <w:sdtPr>
          <w:rPr>
            <w:rFonts w:eastAsia="Times New Roman"/>
            <w:lang w:eastAsia="en-ZA"/>
          </w:rPr>
          <w:id w:val="-1382702972"/>
          <w:citation/>
        </w:sdtPr>
        <w:sdtContent>
          <w:r w:rsidRPr="00811B3C">
            <w:rPr>
              <w:rFonts w:eastAsia="Times New Roman"/>
              <w:lang w:eastAsia="en-ZA"/>
            </w:rPr>
            <w:fldChar w:fldCharType="begin"/>
          </w:r>
          <w:r w:rsidRPr="00811B3C">
            <w:rPr>
              <w:rFonts w:eastAsia="Times New Roman"/>
              <w:lang w:eastAsia="en-ZA"/>
            </w:rPr>
            <w:instrText xml:space="preserve">CITATION Placeholder1 \l 7177 </w:instrText>
          </w:r>
          <w:r w:rsidRPr="00811B3C">
            <w:rPr>
              <w:rFonts w:eastAsia="Times New Roman"/>
              <w:lang w:eastAsia="en-ZA"/>
            </w:rPr>
            <w:fldChar w:fldCharType="separate"/>
          </w:r>
          <w:r>
            <w:rPr>
              <w:rFonts w:eastAsia="Times New Roman"/>
              <w:noProof/>
              <w:lang w:eastAsia="en-ZA"/>
            </w:rPr>
            <w:t xml:space="preserve"> </w:t>
          </w:r>
          <w:r w:rsidRPr="00441AA1">
            <w:rPr>
              <w:rFonts w:eastAsia="Times New Roman"/>
              <w:noProof/>
              <w:lang w:eastAsia="en-ZA"/>
            </w:rPr>
            <w:t>(Creswell, 2018)</w:t>
          </w:r>
          <w:r w:rsidRPr="00811B3C">
            <w:rPr>
              <w:rFonts w:eastAsia="Times New Roman"/>
              <w:lang w:eastAsia="en-ZA"/>
            </w:rPr>
            <w:fldChar w:fldCharType="end"/>
          </w:r>
        </w:sdtContent>
      </w:sdt>
      <w:r w:rsidRPr="00811B3C">
        <w:rPr>
          <w:rFonts w:eastAsia="Times New Roman"/>
          <w:lang w:eastAsia="en-ZA"/>
        </w:rPr>
        <w:t xml:space="preserve">. </w:t>
      </w:r>
    </w:p>
    <w:p w14:paraId="62875536" w14:textId="77777777" w:rsidR="002240CD" w:rsidRPr="00414276" w:rsidRDefault="002240CD" w:rsidP="002240CD">
      <w:pPr>
        <w:spacing w:line="360" w:lineRule="auto"/>
        <w:jc w:val="both"/>
        <w:rPr>
          <w:rFonts w:eastAsia="Times New Roman"/>
          <w:b/>
          <w:bCs/>
          <w:lang w:eastAsia="en-ZA"/>
        </w:rPr>
      </w:pPr>
      <w:r w:rsidRPr="00811B3C">
        <w:rPr>
          <w:rFonts w:eastAsia="Times New Roman"/>
          <w:b/>
          <w:bCs/>
          <w:lang w:eastAsia="en-ZA"/>
        </w:rPr>
        <w:t>Confidentiality and Anonymity</w:t>
      </w:r>
      <w:r>
        <w:rPr>
          <w:rFonts w:eastAsia="Times New Roman"/>
          <w:b/>
          <w:bCs/>
          <w:lang w:eastAsia="en-ZA"/>
        </w:rPr>
        <w:t xml:space="preserve">: </w:t>
      </w:r>
      <w:r>
        <w:rPr>
          <w:rFonts w:eastAsia="Times New Roman"/>
          <w:lang w:eastAsia="en-ZA"/>
        </w:rPr>
        <w:t>Bryman (2016) stated that r</w:t>
      </w:r>
      <w:r w:rsidRPr="00811B3C">
        <w:rPr>
          <w:rFonts w:eastAsia="Times New Roman"/>
          <w:lang w:eastAsia="en-ZA"/>
        </w:rPr>
        <w:t xml:space="preserve">esponses from participants must be considered confidential, and their identities should not be disclosed. </w:t>
      </w:r>
      <w:r>
        <w:rPr>
          <w:rFonts w:eastAsia="Times New Roman"/>
          <w:lang w:eastAsia="en-ZA"/>
        </w:rPr>
        <w:t xml:space="preserve">We ensured that the </w:t>
      </w:r>
      <w:r>
        <w:t>form was designed not to capture names or email addresses.</w:t>
      </w:r>
      <w:r w:rsidRPr="00811B3C">
        <w:rPr>
          <w:rFonts w:eastAsia="Times New Roman"/>
          <w:lang w:eastAsia="en-ZA"/>
        </w:rPr>
        <w:br/>
      </w:r>
      <w:r w:rsidRPr="00811B3C">
        <w:rPr>
          <w:rFonts w:eastAsia="Times New Roman"/>
          <w:b/>
          <w:bCs/>
          <w:lang w:eastAsia="en-ZA"/>
        </w:rPr>
        <w:t>Avoidance of Harm</w:t>
      </w:r>
      <w:r>
        <w:t>: Questions were carefully worded to focus only on library services, avoiding sensitive or intrusive issues that could cause discomfort.</w:t>
      </w:r>
    </w:p>
    <w:p w14:paraId="7CDCDEE4" w14:textId="77777777" w:rsidR="002240CD" w:rsidRPr="00414276" w:rsidRDefault="002240CD" w:rsidP="002240CD">
      <w:pPr>
        <w:spacing w:line="360" w:lineRule="auto"/>
        <w:jc w:val="both"/>
      </w:pPr>
      <w:r w:rsidRPr="00811B3C">
        <w:rPr>
          <w:rFonts w:eastAsia="Times New Roman"/>
          <w:b/>
          <w:bCs/>
          <w:lang w:eastAsia="en-ZA"/>
        </w:rPr>
        <w:t>Ethical Approval</w:t>
      </w:r>
      <w:r>
        <w:t xml:space="preserve">: </w:t>
      </w:r>
      <w:r w:rsidRPr="00414276">
        <w:t>Prior to the start of data collection, the University of Limpopo Research Ethics Committee approved the study.  According to Resnik (2020), before researchers can dis</w:t>
      </w:r>
      <w:r>
        <w:t>tribu</w:t>
      </w:r>
      <w:r w:rsidRPr="00414276">
        <w:t>te the questionnaire, they must obtain ethical approval from the university's Research Ethics Committee and send a sample questionnaire form.</w:t>
      </w:r>
    </w:p>
    <w:p w14:paraId="405FCEB5" w14:textId="77777777" w:rsidR="002240CD" w:rsidRPr="00811B3C" w:rsidRDefault="002240CD" w:rsidP="002240CD">
      <w:pPr>
        <w:spacing w:line="360" w:lineRule="auto"/>
        <w:jc w:val="both"/>
      </w:pPr>
    </w:p>
    <w:p w14:paraId="3689D597" w14:textId="77777777" w:rsidR="002240CD" w:rsidRPr="00811B3C" w:rsidRDefault="002240CD" w:rsidP="002240CD">
      <w:pPr>
        <w:pStyle w:val="Heading2"/>
        <w:spacing w:line="360" w:lineRule="auto"/>
        <w:jc w:val="both"/>
        <w:rPr>
          <w:rFonts w:ascii="Arial" w:hAnsi="Arial" w:cs="Arial"/>
          <w:b/>
          <w:bCs/>
          <w:color w:val="auto"/>
          <w:sz w:val="24"/>
          <w:szCs w:val="24"/>
        </w:rPr>
      </w:pPr>
      <w:bookmarkStart w:id="50" w:name="_Toc209170381"/>
      <w:r w:rsidRPr="00811B3C">
        <w:rPr>
          <w:rFonts w:ascii="Arial" w:hAnsi="Arial" w:cs="Arial"/>
          <w:b/>
          <w:bCs/>
          <w:color w:val="auto"/>
          <w:sz w:val="24"/>
          <w:szCs w:val="24"/>
        </w:rPr>
        <w:lastRenderedPageBreak/>
        <w:t>3.</w:t>
      </w:r>
      <w:r>
        <w:rPr>
          <w:rFonts w:ascii="Arial" w:hAnsi="Arial" w:cs="Arial"/>
          <w:b/>
          <w:bCs/>
          <w:color w:val="auto"/>
          <w:sz w:val="24"/>
          <w:szCs w:val="24"/>
        </w:rPr>
        <w:t>10</w:t>
      </w:r>
      <w:r w:rsidRPr="00811B3C">
        <w:rPr>
          <w:rFonts w:ascii="Arial" w:hAnsi="Arial" w:cs="Arial"/>
          <w:b/>
          <w:bCs/>
          <w:color w:val="auto"/>
          <w:sz w:val="24"/>
          <w:szCs w:val="24"/>
        </w:rPr>
        <w:t xml:space="preserve"> Chapter Summary</w:t>
      </w:r>
      <w:bookmarkEnd w:id="50"/>
      <w:r w:rsidRPr="00811B3C">
        <w:rPr>
          <w:rFonts w:ascii="Arial" w:hAnsi="Arial" w:cs="Arial"/>
          <w:b/>
          <w:bCs/>
          <w:color w:val="auto"/>
          <w:sz w:val="24"/>
          <w:szCs w:val="24"/>
        </w:rPr>
        <w:t xml:space="preserve"> </w:t>
      </w:r>
    </w:p>
    <w:p w14:paraId="60D3C18B" w14:textId="77777777" w:rsidR="002240CD" w:rsidRDefault="002240CD" w:rsidP="002240CD">
      <w:pPr>
        <w:spacing w:line="360" w:lineRule="auto"/>
        <w:jc w:val="both"/>
      </w:pPr>
      <w:r>
        <w:t>This chapter presented the research methodology. A positivist paradigm guided the study, justifying the use of a quantitative approach and survey design. The population, sampling, data collection, and analysis methods were explained. Ethical considerations were specifically linked to how students’ rights, confidentiality, and safety were safeguarded. These procedures ensured that the study design was rigorous, objective, and aligned with the aim of investigating students’ perceptions of library services.</w:t>
      </w:r>
    </w:p>
    <w:p w14:paraId="36B4DA79" w14:textId="77777777" w:rsidR="002240CD" w:rsidRPr="00811B3C" w:rsidRDefault="002240CD" w:rsidP="002240CD">
      <w:pPr>
        <w:spacing w:line="360" w:lineRule="auto"/>
        <w:jc w:val="both"/>
      </w:pPr>
    </w:p>
    <w:p w14:paraId="532E19CA" w14:textId="77777777" w:rsidR="002240CD" w:rsidRPr="00811B3C" w:rsidRDefault="002240CD" w:rsidP="002240CD">
      <w:pPr>
        <w:spacing w:line="360" w:lineRule="auto"/>
        <w:jc w:val="both"/>
      </w:pPr>
    </w:p>
    <w:p w14:paraId="2AA03F50" w14:textId="77777777" w:rsidR="002240CD" w:rsidRPr="00811B3C" w:rsidRDefault="002240CD" w:rsidP="002240CD">
      <w:pPr>
        <w:spacing w:line="360" w:lineRule="auto"/>
        <w:jc w:val="both"/>
      </w:pPr>
    </w:p>
    <w:p w14:paraId="60A9AD3D" w14:textId="77777777" w:rsidR="002240CD" w:rsidRPr="00811B3C" w:rsidRDefault="002240CD" w:rsidP="002240CD">
      <w:pPr>
        <w:spacing w:line="360" w:lineRule="auto"/>
        <w:jc w:val="both"/>
      </w:pPr>
    </w:p>
    <w:p w14:paraId="6867DA72" w14:textId="77777777" w:rsidR="002240CD" w:rsidRPr="00811B3C" w:rsidRDefault="002240CD" w:rsidP="002240CD">
      <w:pPr>
        <w:spacing w:line="360" w:lineRule="auto"/>
        <w:jc w:val="both"/>
      </w:pPr>
    </w:p>
    <w:p w14:paraId="733426B8" w14:textId="77777777" w:rsidR="002240CD" w:rsidRPr="00811B3C" w:rsidRDefault="002240CD" w:rsidP="002240CD">
      <w:pPr>
        <w:pStyle w:val="TOCHeading"/>
        <w:spacing w:line="360" w:lineRule="auto"/>
        <w:jc w:val="both"/>
        <w:rPr>
          <w:rFonts w:cs="Arial"/>
        </w:rPr>
      </w:pPr>
    </w:p>
    <w:p w14:paraId="32BE62D8" w14:textId="77777777" w:rsidR="002240CD" w:rsidRPr="00811B3C" w:rsidRDefault="002240CD" w:rsidP="002240CD">
      <w:pPr>
        <w:spacing w:line="360" w:lineRule="auto"/>
        <w:jc w:val="both"/>
      </w:pPr>
    </w:p>
    <w:p w14:paraId="4CE2D800" w14:textId="77777777" w:rsidR="002240CD" w:rsidRDefault="002240CD" w:rsidP="002240CD">
      <w:pPr>
        <w:spacing w:line="360" w:lineRule="auto"/>
        <w:jc w:val="both"/>
      </w:pPr>
      <w:r>
        <w:br w:type="page"/>
      </w:r>
    </w:p>
    <w:p w14:paraId="3585688B" w14:textId="77777777" w:rsidR="002240CD" w:rsidRPr="00737C54" w:rsidRDefault="002240CD" w:rsidP="002240CD">
      <w:pPr>
        <w:pStyle w:val="Heading1"/>
        <w:spacing w:line="360" w:lineRule="auto"/>
        <w:jc w:val="center"/>
        <w:rPr>
          <w:rFonts w:ascii="Arial" w:hAnsi="Arial" w:cs="Arial"/>
          <w:b w:val="0"/>
          <w:bCs w:val="0"/>
          <w:color w:val="auto"/>
          <w:sz w:val="24"/>
          <w:szCs w:val="24"/>
        </w:rPr>
      </w:pPr>
      <w:bookmarkStart w:id="51" w:name="_Toc210644179"/>
      <w:r w:rsidRPr="00737C54">
        <w:rPr>
          <w:rFonts w:ascii="Arial" w:hAnsi="Arial" w:cs="Arial"/>
          <w:color w:val="auto"/>
          <w:sz w:val="24"/>
          <w:szCs w:val="24"/>
        </w:rPr>
        <w:lastRenderedPageBreak/>
        <w:t>CHAPTER 4: DATA PRESENTATION, ANALYSIS, AND INTERPRETATION</w:t>
      </w:r>
      <w:bookmarkEnd w:id="51"/>
    </w:p>
    <w:p w14:paraId="5A086F97" w14:textId="77777777" w:rsidR="002240CD" w:rsidRPr="00737C54" w:rsidRDefault="002240CD" w:rsidP="002240CD">
      <w:pPr>
        <w:spacing w:line="360" w:lineRule="auto"/>
        <w:jc w:val="both"/>
      </w:pPr>
    </w:p>
    <w:p w14:paraId="10ADDE8E" w14:textId="77777777" w:rsidR="002240CD" w:rsidRPr="00A944E6" w:rsidRDefault="002240CD" w:rsidP="002240CD">
      <w:pPr>
        <w:pStyle w:val="Heading2"/>
        <w:spacing w:line="360" w:lineRule="auto"/>
        <w:jc w:val="both"/>
        <w:rPr>
          <w:rFonts w:ascii="Arial" w:hAnsi="Arial" w:cs="Arial"/>
          <w:b/>
          <w:bCs/>
          <w:color w:val="auto"/>
          <w:sz w:val="24"/>
          <w:szCs w:val="24"/>
        </w:rPr>
      </w:pPr>
      <w:bookmarkStart w:id="52" w:name="_Toc210644180"/>
      <w:r w:rsidRPr="00A944E6">
        <w:rPr>
          <w:rFonts w:ascii="Arial" w:hAnsi="Arial" w:cs="Arial"/>
          <w:b/>
          <w:bCs/>
          <w:color w:val="auto"/>
          <w:sz w:val="24"/>
          <w:szCs w:val="24"/>
        </w:rPr>
        <w:t>4.1 Introduction</w:t>
      </w:r>
      <w:bookmarkEnd w:id="52"/>
    </w:p>
    <w:p w14:paraId="793FBA3C" w14:textId="77777777" w:rsidR="002240CD" w:rsidRPr="00A944E6" w:rsidRDefault="002240CD" w:rsidP="002240CD">
      <w:pPr>
        <w:autoSpaceDE w:val="0"/>
        <w:autoSpaceDN w:val="0"/>
        <w:adjustRightInd w:val="0"/>
        <w:spacing w:after="0" w:line="360" w:lineRule="auto"/>
        <w:jc w:val="both"/>
        <w:rPr>
          <w:b/>
          <w:bCs/>
        </w:rPr>
      </w:pPr>
    </w:p>
    <w:p w14:paraId="1CD88909" w14:textId="77777777" w:rsidR="002240CD" w:rsidRPr="00A944E6" w:rsidRDefault="002240CD" w:rsidP="002240CD">
      <w:pPr>
        <w:autoSpaceDE w:val="0"/>
        <w:autoSpaceDN w:val="0"/>
        <w:adjustRightInd w:val="0"/>
        <w:spacing w:after="0" w:line="360" w:lineRule="auto"/>
        <w:jc w:val="both"/>
      </w:pPr>
      <w:r w:rsidRPr="00A944E6">
        <w:t>The previous chapter discussed the research methodology giving the direction of how the study was conducted. This chapter presents the data analysis and discussion of the findings of the study obtained from the questionnaire. Google form</w:t>
      </w:r>
      <w:r>
        <w:t xml:space="preserve">s </w:t>
      </w:r>
      <w:r w:rsidRPr="00A944E6">
        <w:t xml:space="preserve">link of the questionnaire was sent to the University of Limpopo final year students who are doing Information Studies. The results are presented in the form of </w:t>
      </w:r>
      <w:r>
        <w:t>text, tables,</w:t>
      </w:r>
      <w:r w:rsidRPr="00A944E6">
        <w:t xml:space="preserve"> and figures.</w:t>
      </w:r>
    </w:p>
    <w:p w14:paraId="3A0DCDDA" w14:textId="77777777" w:rsidR="002240CD" w:rsidRPr="00A944E6" w:rsidRDefault="002240CD" w:rsidP="002240CD">
      <w:pPr>
        <w:autoSpaceDE w:val="0"/>
        <w:autoSpaceDN w:val="0"/>
        <w:adjustRightInd w:val="0"/>
        <w:spacing w:after="0" w:line="360" w:lineRule="auto"/>
        <w:jc w:val="both"/>
      </w:pPr>
    </w:p>
    <w:p w14:paraId="3E9EE4C9" w14:textId="77777777" w:rsidR="002240CD" w:rsidRPr="00A944E6" w:rsidRDefault="002240CD" w:rsidP="002240CD">
      <w:pPr>
        <w:pStyle w:val="Heading2"/>
        <w:spacing w:line="360" w:lineRule="auto"/>
        <w:jc w:val="both"/>
        <w:rPr>
          <w:rFonts w:ascii="Arial" w:hAnsi="Arial" w:cs="Arial"/>
          <w:b/>
          <w:bCs/>
          <w:color w:val="auto"/>
          <w:sz w:val="24"/>
          <w:szCs w:val="24"/>
        </w:rPr>
      </w:pPr>
      <w:bookmarkStart w:id="53" w:name="_Toc210644181"/>
      <w:r w:rsidRPr="00A944E6">
        <w:rPr>
          <w:rFonts w:ascii="Arial" w:hAnsi="Arial" w:cs="Arial"/>
          <w:b/>
          <w:bCs/>
          <w:color w:val="auto"/>
          <w:sz w:val="24"/>
          <w:szCs w:val="24"/>
        </w:rPr>
        <w:t>4.2 Response Rate</w:t>
      </w:r>
      <w:bookmarkEnd w:id="53"/>
    </w:p>
    <w:p w14:paraId="70BBBC86" w14:textId="77777777" w:rsidR="002240CD" w:rsidRPr="00A944E6" w:rsidRDefault="002240CD" w:rsidP="002240CD">
      <w:pPr>
        <w:autoSpaceDE w:val="0"/>
        <w:autoSpaceDN w:val="0"/>
        <w:adjustRightInd w:val="0"/>
        <w:spacing w:after="0" w:line="360" w:lineRule="auto"/>
        <w:jc w:val="both"/>
      </w:pPr>
      <w:r w:rsidRPr="00A944E6">
        <w:t>The response rate of the study which is a potential difference between respondents</w:t>
      </w:r>
    </w:p>
    <w:p w14:paraId="6D3C41C9" w14:textId="77777777" w:rsidR="002240CD" w:rsidRPr="00A944E6" w:rsidRDefault="002240CD" w:rsidP="002240CD">
      <w:pPr>
        <w:autoSpaceDE w:val="0"/>
        <w:autoSpaceDN w:val="0"/>
        <w:adjustRightInd w:val="0"/>
        <w:spacing w:after="0" w:line="360" w:lineRule="auto"/>
        <w:jc w:val="both"/>
      </w:pPr>
      <w:r w:rsidRPr="00A944E6">
        <w:t xml:space="preserve">and non-respondents including participants and non-participants is estimated through dividing the total number of respondents and participants by the sample size of the study. </w:t>
      </w:r>
      <w:proofErr w:type="spellStart"/>
      <w:r w:rsidRPr="00C465F9">
        <w:t>Leedy</w:t>
      </w:r>
      <w:proofErr w:type="spellEnd"/>
      <w:r w:rsidRPr="00C465F9">
        <w:t xml:space="preserve"> and Ormrod (2015:187)</w:t>
      </w:r>
      <w:r w:rsidRPr="00A944E6">
        <w:t xml:space="preserve"> explain that the response rate of 70% is quite high because more often the return rate in a study is 50%. The response rate of the study from the questionnaires and unstructured interviews were reasonably</w:t>
      </w:r>
    </w:p>
    <w:p w14:paraId="3BB4A572" w14:textId="77777777" w:rsidR="002240CD" w:rsidRPr="00A944E6" w:rsidRDefault="002240CD" w:rsidP="002240CD">
      <w:pPr>
        <w:autoSpaceDE w:val="0"/>
        <w:autoSpaceDN w:val="0"/>
        <w:adjustRightInd w:val="0"/>
        <w:spacing w:after="0" w:line="360" w:lineRule="auto"/>
        <w:jc w:val="both"/>
      </w:pPr>
      <w:r w:rsidRPr="00A944E6">
        <w:t>acceptable. This was achieved by way of strong follow up to the respondents and</w:t>
      </w:r>
    </w:p>
    <w:p w14:paraId="1C3BCFC5" w14:textId="77777777" w:rsidR="002240CD" w:rsidRPr="00A944E6" w:rsidRDefault="002240CD" w:rsidP="002240CD">
      <w:pPr>
        <w:autoSpaceDE w:val="0"/>
        <w:autoSpaceDN w:val="0"/>
        <w:adjustRightInd w:val="0"/>
        <w:spacing w:after="0" w:line="360" w:lineRule="auto"/>
        <w:jc w:val="both"/>
      </w:pPr>
      <w:r w:rsidRPr="00A944E6">
        <w:t xml:space="preserve">participants. The sample size of the study was 50 students. Out of 50 students who were sent link only 42 submitted back questionnaires and 8 did not return the questionnaires. 42 respondents make a response rate of 84% which appears to be very good. </w:t>
      </w:r>
      <w:r w:rsidRPr="00C465F9">
        <w:t>Maxfield and Babbie (2018:245)</w:t>
      </w:r>
      <w:r w:rsidRPr="00A944E6">
        <w:t xml:space="preserve"> confir</w:t>
      </w:r>
      <w:r>
        <w:t>med</w:t>
      </w:r>
      <w:r w:rsidRPr="00A944E6">
        <w:t xml:space="preserve"> that a return rate of above 70% is very good.</w:t>
      </w:r>
    </w:p>
    <w:p w14:paraId="3D9E8BBD" w14:textId="77777777" w:rsidR="002240CD" w:rsidRPr="00A944E6" w:rsidRDefault="002240CD" w:rsidP="002240CD">
      <w:pPr>
        <w:autoSpaceDE w:val="0"/>
        <w:autoSpaceDN w:val="0"/>
        <w:adjustRightInd w:val="0"/>
        <w:spacing w:after="0" w:line="360" w:lineRule="auto"/>
        <w:jc w:val="both"/>
      </w:pPr>
    </w:p>
    <w:p w14:paraId="06639CF8" w14:textId="77777777" w:rsidR="002240CD" w:rsidRPr="00A944E6" w:rsidRDefault="002240CD" w:rsidP="002240CD">
      <w:pPr>
        <w:pStyle w:val="Heading2"/>
        <w:spacing w:line="360" w:lineRule="auto"/>
        <w:jc w:val="both"/>
        <w:rPr>
          <w:rFonts w:ascii="Arial" w:hAnsi="Arial" w:cs="Arial"/>
          <w:b/>
          <w:bCs/>
          <w:color w:val="auto"/>
          <w:sz w:val="24"/>
          <w:szCs w:val="24"/>
        </w:rPr>
      </w:pPr>
      <w:bookmarkStart w:id="54" w:name="_Toc210644182"/>
      <w:r w:rsidRPr="00A944E6">
        <w:rPr>
          <w:rFonts w:ascii="Arial" w:hAnsi="Arial" w:cs="Arial"/>
          <w:b/>
          <w:bCs/>
          <w:color w:val="auto"/>
          <w:sz w:val="24"/>
          <w:szCs w:val="24"/>
        </w:rPr>
        <w:t>4.3 Results from Questionnaire Data Collection Tool.</w:t>
      </w:r>
      <w:bookmarkEnd w:id="54"/>
    </w:p>
    <w:p w14:paraId="36897843" w14:textId="77777777" w:rsidR="002240CD" w:rsidRPr="00A944E6" w:rsidRDefault="002240CD" w:rsidP="002240CD">
      <w:pPr>
        <w:autoSpaceDE w:val="0"/>
        <w:autoSpaceDN w:val="0"/>
        <w:adjustRightInd w:val="0"/>
        <w:spacing w:after="0" w:line="360" w:lineRule="auto"/>
        <w:jc w:val="both"/>
      </w:pPr>
      <w:r w:rsidRPr="00A944E6">
        <w:t>This section presents data analysis and discussion of the findings obtained from</w:t>
      </w:r>
    </w:p>
    <w:p w14:paraId="52D77596" w14:textId="77777777" w:rsidR="002240CD" w:rsidRPr="00A944E6" w:rsidRDefault="002240CD" w:rsidP="002240CD">
      <w:pPr>
        <w:autoSpaceDE w:val="0"/>
        <w:autoSpaceDN w:val="0"/>
        <w:adjustRightInd w:val="0"/>
        <w:spacing w:after="0" w:line="360" w:lineRule="auto"/>
        <w:jc w:val="both"/>
      </w:pPr>
      <w:r w:rsidRPr="00A944E6">
        <w:t>questionnaires completed by students through Google Form. Results were analysed</w:t>
      </w:r>
    </w:p>
    <w:p w14:paraId="2EC6CDC4" w14:textId="77777777" w:rsidR="002240CD" w:rsidRDefault="002240CD" w:rsidP="002240CD">
      <w:pPr>
        <w:autoSpaceDE w:val="0"/>
        <w:autoSpaceDN w:val="0"/>
        <w:adjustRightInd w:val="0"/>
        <w:spacing w:after="0" w:line="360" w:lineRule="auto"/>
        <w:jc w:val="both"/>
      </w:pPr>
      <w:r w:rsidRPr="00A944E6">
        <w:t>using descriptive analysis, and the researcher used Excel, Google Forms for basic descriptive analysis and txt to sort, calculate and organise quantitative data which was transformed into charts and displayed following objectives of the study.</w:t>
      </w:r>
    </w:p>
    <w:p w14:paraId="1BD09C9D" w14:textId="77777777" w:rsidR="002240CD" w:rsidRPr="00A944E6" w:rsidRDefault="002240CD" w:rsidP="002240CD">
      <w:pPr>
        <w:autoSpaceDE w:val="0"/>
        <w:autoSpaceDN w:val="0"/>
        <w:adjustRightInd w:val="0"/>
        <w:spacing w:after="0" w:line="360" w:lineRule="auto"/>
        <w:jc w:val="both"/>
      </w:pPr>
    </w:p>
    <w:p w14:paraId="2D1506A8" w14:textId="77777777" w:rsidR="002240CD" w:rsidRPr="00A944E6" w:rsidRDefault="002240CD" w:rsidP="002240CD">
      <w:pPr>
        <w:autoSpaceDE w:val="0"/>
        <w:autoSpaceDN w:val="0"/>
        <w:adjustRightInd w:val="0"/>
        <w:spacing w:after="0" w:line="360" w:lineRule="auto"/>
        <w:jc w:val="both"/>
      </w:pPr>
    </w:p>
    <w:p w14:paraId="1AAD29C9" w14:textId="77777777" w:rsidR="002240CD" w:rsidRPr="00A944E6" w:rsidRDefault="002240CD" w:rsidP="002240CD">
      <w:pPr>
        <w:pStyle w:val="Heading3"/>
        <w:spacing w:line="360" w:lineRule="auto"/>
        <w:jc w:val="both"/>
        <w:rPr>
          <w:rFonts w:ascii="Arial" w:hAnsi="Arial" w:cs="Arial"/>
          <w:b/>
          <w:bCs/>
          <w:color w:val="auto"/>
          <w:sz w:val="24"/>
          <w:szCs w:val="24"/>
        </w:rPr>
      </w:pPr>
      <w:bookmarkStart w:id="55" w:name="_Toc210644183"/>
      <w:r w:rsidRPr="00A944E6">
        <w:rPr>
          <w:rFonts w:ascii="Arial" w:hAnsi="Arial" w:cs="Arial"/>
          <w:b/>
          <w:bCs/>
          <w:color w:val="auto"/>
          <w:sz w:val="24"/>
          <w:szCs w:val="24"/>
        </w:rPr>
        <w:lastRenderedPageBreak/>
        <w:t>4.3.1 Demographic Information</w:t>
      </w:r>
      <w:bookmarkEnd w:id="55"/>
    </w:p>
    <w:p w14:paraId="0028B3D4" w14:textId="77777777" w:rsidR="002240CD" w:rsidRPr="002930F9" w:rsidRDefault="002240CD" w:rsidP="002240CD">
      <w:pPr>
        <w:autoSpaceDE w:val="0"/>
        <w:autoSpaceDN w:val="0"/>
        <w:adjustRightInd w:val="0"/>
        <w:spacing w:after="0" w:line="360" w:lineRule="auto"/>
        <w:jc w:val="both"/>
        <w:rPr>
          <w:rStyle w:val="Emphasis"/>
          <w:i w:val="0"/>
          <w:iCs w:val="0"/>
        </w:rPr>
      </w:pPr>
      <w:r>
        <w:t xml:space="preserve">The researchers obtained demographic information of the respondents to support the findings in the objectives of the study. </w:t>
      </w:r>
      <w:r w:rsidRPr="009F618D">
        <w:rPr>
          <w:rStyle w:val="Emphasis"/>
          <w:i w:val="0"/>
          <w:iCs w:val="0"/>
        </w:rPr>
        <w:t>This was done to ensure a fair representation of participants and to provide context for interpreting other responses.</w:t>
      </w:r>
      <w:r>
        <w:rPr>
          <w:rStyle w:val="Emphasis"/>
        </w:rPr>
        <w:t xml:space="preserve"> </w:t>
      </w:r>
    </w:p>
    <w:p w14:paraId="34877B26" w14:textId="77777777" w:rsidR="002240CD" w:rsidRPr="00A944E6" w:rsidRDefault="002240CD" w:rsidP="002240CD">
      <w:pPr>
        <w:autoSpaceDE w:val="0"/>
        <w:autoSpaceDN w:val="0"/>
        <w:adjustRightInd w:val="0"/>
        <w:spacing w:after="0" w:line="360" w:lineRule="auto"/>
        <w:jc w:val="both"/>
      </w:pPr>
      <w:r w:rsidRPr="00A944E6">
        <w:t>Respondents were asked to indicate their gender. Out of 42 students who completed the questionnaire, 19 (45.2%) were male, whereas 23 (54.8%) were female. Figure 4.1 below presents the findings</w:t>
      </w:r>
      <w:r>
        <w:t>.</w:t>
      </w:r>
    </w:p>
    <w:p w14:paraId="4C8C1DF2" w14:textId="77777777" w:rsidR="002240CD" w:rsidRPr="00A944E6" w:rsidRDefault="002240CD" w:rsidP="002240CD">
      <w:pPr>
        <w:autoSpaceDE w:val="0"/>
        <w:autoSpaceDN w:val="0"/>
        <w:adjustRightInd w:val="0"/>
        <w:spacing w:after="0" w:line="360" w:lineRule="auto"/>
        <w:jc w:val="both"/>
      </w:pPr>
      <w:r w:rsidRPr="00A944E6">
        <w:rPr>
          <w:noProof/>
        </w:rPr>
        <w:drawing>
          <wp:inline distT="0" distB="0" distL="0" distR="0" wp14:anchorId="244B585D" wp14:editId="7989B4E2">
            <wp:extent cx="4438650" cy="2795155"/>
            <wp:effectExtent l="133350" t="114300" r="133350" b="158115"/>
            <wp:docPr id="3" name="Picture 3"/>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4474475" cy="28177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65BD88" w14:textId="77777777" w:rsidR="002240CD" w:rsidRPr="00C465F9" w:rsidRDefault="002240CD" w:rsidP="002240CD">
      <w:pPr>
        <w:autoSpaceDE w:val="0"/>
        <w:autoSpaceDN w:val="0"/>
        <w:adjustRightInd w:val="0"/>
        <w:spacing w:after="0" w:line="360" w:lineRule="auto"/>
        <w:jc w:val="both"/>
        <w:rPr>
          <w:b/>
          <w:bCs/>
        </w:rPr>
      </w:pPr>
      <w:r w:rsidRPr="00C465F9">
        <w:rPr>
          <w:b/>
          <w:bCs/>
        </w:rPr>
        <w:t>Figure 4.1: Gender Demographics</w:t>
      </w:r>
    </w:p>
    <w:p w14:paraId="7824E478" w14:textId="77777777" w:rsidR="002240CD" w:rsidRPr="00A944E6" w:rsidRDefault="002240CD" w:rsidP="002240CD">
      <w:pPr>
        <w:autoSpaceDE w:val="0"/>
        <w:autoSpaceDN w:val="0"/>
        <w:adjustRightInd w:val="0"/>
        <w:spacing w:after="0" w:line="360" w:lineRule="auto"/>
        <w:jc w:val="both"/>
      </w:pPr>
      <w:r w:rsidRPr="00A944E6">
        <w:t xml:space="preserve">The findings of the study reveal that the Higher Institution of Learning has 23 (54.8%) female students compared to 19 (45.2%) male students. </w:t>
      </w:r>
    </w:p>
    <w:p w14:paraId="3A5DB62C" w14:textId="77777777" w:rsidR="002240CD" w:rsidRPr="00A944E6" w:rsidRDefault="002240CD" w:rsidP="002240CD">
      <w:pPr>
        <w:pStyle w:val="Heading3"/>
        <w:spacing w:line="360" w:lineRule="auto"/>
        <w:jc w:val="both"/>
        <w:rPr>
          <w:rFonts w:ascii="Arial" w:hAnsi="Arial" w:cs="Arial"/>
          <w:color w:val="auto"/>
          <w:sz w:val="24"/>
          <w:szCs w:val="24"/>
        </w:rPr>
      </w:pPr>
    </w:p>
    <w:p w14:paraId="38228316" w14:textId="77777777" w:rsidR="002240CD" w:rsidRPr="00A944E6" w:rsidRDefault="002240CD" w:rsidP="002240CD">
      <w:pPr>
        <w:pStyle w:val="Heading3"/>
        <w:spacing w:line="360" w:lineRule="auto"/>
        <w:jc w:val="both"/>
        <w:rPr>
          <w:rFonts w:ascii="Arial" w:hAnsi="Arial" w:cs="Arial"/>
          <w:b/>
          <w:bCs/>
          <w:color w:val="auto"/>
          <w:sz w:val="24"/>
          <w:szCs w:val="24"/>
        </w:rPr>
      </w:pPr>
      <w:bookmarkStart w:id="56" w:name="_Toc210644184"/>
      <w:r w:rsidRPr="00A944E6">
        <w:rPr>
          <w:rFonts w:ascii="Arial" w:hAnsi="Arial" w:cs="Arial"/>
          <w:b/>
          <w:bCs/>
          <w:color w:val="auto"/>
          <w:sz w:val="24"/>
          <w:szCs w:val="24"/>
        </w:rPr>
        <w:t>4.3.2 Agreement with Statements on Library Resources and Services</w:t>
      </w:r>
      <w:bookmarkEnd w:id="56"/>
    </w:p>
    <w:p w14:paraId="1F0BB950" w14:textId="77777777" w:rsidR="002240CD" w:rsidRPr="00A944E6" w:rsidRDefault="002240CD" w:rsidP="002240CD">
      <w:pPr>
        <w:autoSpaceDE w:val="0"/>
        <w:autoSpaceDN w:val="0"/>
        <w:adjustRightInd w:val="0"/>
        <w:spacing w:after="0" w:line="360" w:lineRule="auto"/>
        <w:jc w:val="both"/>
      </w:pPr>
      <w:r>
        <w:t xml:space="preserve">Respondents were requested to rate their level of agreement bout the library’s resources and services. </w:t>
      </w:r>
      <w:r w:rsidRPr="00F947A2">
        <w:t xml:space="preserve">A Likert scale was used to measure the level of agreement, </w:t>
      </w:r>
      <w:r w:rsidRPr="009F618D">
        <w:rPr>
          <w:rStyle w:val="Emphasis"/>
          <w:i w:val="0"/>
          <w:iCs w:val="0"/>
        </w:rPr>
        <w:t>allowing the researchers to gauge students’ satisfaction with the library’s services.</w:t>
      </w:r>
      <w:r w:rsidRPr="00F947A2">
        <w:rPr>
          <w:rStyle w:val="Emphasis"/>
        </w:rPr>
        <w:t xml:space="preserve"> </w:t>
      </w:r>
      <w:r w:rsidRPr="00A944E6">
        <w:t>The findings show generally positive perceptions of the library’s resources and services, though some areas reveal mixed opinions. More than half of the respondents (57.</w:t>
      </w:r>
      <w:r>
        <w:t>14</w:t>
      </w:r>
      <w:r w:rsidRPr="00A944E6">
        <w:t xml:space="preserve">%) agreed </w:t>
      </w:r>
      <w:r>
        <w:t xml:space="preserve">and/ </w:t>
      </w:r>
      <w:r w:rsidRPr="00A944E6">
        <w:t>or strongly agreed that the library provides resources that support their studies, while 21.4</w:t>
      </w:r>
      <w:r>
        <w:t>3</w:t>
      </w:r>
      <w:r w:rsidRPr="00A944E6">
        <w:t>% remained neutral and 21.4</w:t>
      </w:r>
      <w:r>
        <w:t>3</w:t>
      </w:r>
      <w:r w:rsidRPr="00A944E6">
        <w:t xml:space="preserve">% expressed disagreement. </w:t>
      </w:r>
      <w:r w:rsidRPr="00A944E6">
        <w:lastRenderedPageBreak/>
        <w:t>Similarly, library services were viewed favourably, with 62% of students agreeing or strongly agreeing that they are user-friendly and accessible.</w:t>
      </w:r>
    </w:p>
    <w:p w14:paraId="1FD0EF22" w14:textId="77777777" w:rsidR="002240CD" w:rsidRPr="00A944E6" w:rsidRDefault="002240CD" w:rsidP="002240CD">
      <w:pPr>
        <w:autoSpaceDE w:val="0"/>
        <w:autoSpaceDN w:val="0"/>
        <w:adjustRightInd w:val="0"/>
        <w:spacing w:after="0" w:line="360" w:lineRule="auto"/>
        <w:jc w:val="both"/>
      </w:pPr>
      <w:r w:rsidRPr="00A944E6">
        <w:t>However, responses were less positive regarding the availability of books and materials. While 38.1% of students remained neutral, only 38% agreed or strongly agreed, and 23.8% disagreed. This suggests that material availability may be an area needing improvement.</w:t>
      </w:r>
    </w:p>
    <w:p w14:paraId="2D72A041" w14:textId="77777777" w:rsidR="002240CD" w:rsidRPr="00A944E6" w:rsidRDefault="002240CD" w:rsidP="002240CD">
      <w:pPr>
        <w:autoSpaceDE w:val="0"/>
        <w:autoSpaceDN w:val="0"/>
        <w:adjustRightInd w:val="0"/>
        <w:spacing w:after="0" w:line="360" w:lineRule="auto"/>
        <w:jc w:val="both"/>
      </w:pPr>
      <w:r w:rsidRPr="00A944E6">
        <w:t xml:space="preserve">In terms of technology, most students expressed satisfaction with the online library platform, with 66.6% agreeing or strongly agreeing that it is easy to navigate. Likewise, 57.2% found online services reliable and accessible, though 14.3% strongly disagreed, indicating possible connectivity or accessibility issues. Finally, library hours and location were generally considered convenient by 57.2% of respondents, though nearly one-third (28.6%) reported being neutral, suggesting some room for </w:t>
      </w:r>
    </w:p>
    <w:p w14:paraId="217A9A3C" w14:textId="77777777" w:rsidR="002240CD" w:rsidRDefault="002240CD" w:rsidP="002240CD">
      <w:pPr>
        <w:autoSpaceDE w:val="0"/>
        <w:autoSpaceDN w:val="0"/>
        <w:adjustRightInd w:val="0"/>
        <w:spacing w:after="0" w:line="360" w:lineRule="auto"/>
        <w:jc w:val="both"/>
      </w:pPr>
      <w:r w:rsidRPr="00A944E6">
        <w:t>improvement in scheduling or accessibility.</w:t>
      </w:r>
    </w:p>
    <w:p w14:paraId="777BA13F" w14:textId="77777777" w:rsidR="002240CD" w:rsidRPr="00171B4E" w:rsidRDefault="002240CD" w:rsidP="002240CD">
      <w:pPr>
        <w:autoSpaceDE w:val="0"/>
        <w:autoSpaceDN w:val="0"/>
        <w:adjustRightInd w:val="0"/>
        <w:spacing w:after="0" w:line="360" w:lineRule="auto"/>
        <w:jc w:val="both"/>
        <w:rPr>
          <w:b/>
          <w:bCs/>
        </w:rPr>
      </w:pPr>
      <w:r w:rsidRPr="00171B4E">
        <w:rPr>
          <w:b/>
          <w:bCs/>
        </w:rPr>
        <w:t>KEY:</w:t>
      </w:r>
    </w:p>
    <w:p w14:paraId="5CE5E998" w14:textId="77777777" w:rsidR="002240CD" w:rsidRPr="00171B4E" w:rsidRDefault="002240CD" w:rsidP="002240CD">
      <w:pPr>
        <w:pStyle w:val="ListParagraph"/>
        <w:numPr>
          <w:ilvl w:val="0"/>
          <w:numId w:val="8"/>
        </w:numPr>
        <w:autoSpaceDE w:val="0"/>
        <w:autoSpaceDN w:val="0"/>
        <w:adjustRightInd w:val="0"/>
        <w:spacing w:after="0"/>
        <w:jc w:val="both"/>
        <w:rPr>
          <w:rFonts w:cs="Arial"/>
        </w:rPr>
      </w:pPr>
      <w:r w:rsidRPr="00171B4E">
        <w:rPr>
          <w:rFonts w:cs="Arial"/>
        </w:rPr>
        <w:t>SD – Strongly Disagree</w:t>
      </w:r>
    </w:p>
    <w:p w14:paraId="7B3F41DC" w14:textId="77777777" w:rsidR="002240CD" w:rsidRPr="00171B4E" w:rsidRDefault="002240CD" w:rsidP="002240CD">
      <w:pPr>
        <w:pStyle w:val="ListParagraph"/>
        <w:numPr>
          <w:ilvl w:val="0"/>
          <w:numId w:val="8"/>
        </w:numPr>
        <w:autoSpaceDE w:val="0"/>
        <w:autoSpaceDN w:val="0"/>
        <w:adjustRightInd w:val="0"/>
        <w:spacing w:after="0"/>
        <w:jc w:val="both"/>
        <w:rPr>
          <w:rFonts w:cs="Arial"/>
        </w:rPr>
      </w:pPr>
      <w:r w:rsidRPr="00171B4E">
        <w:rPr>
          <w:rFonts w:cs="Arial"/>
        </w:rPr>
        <w:t>SA – Strongly Agree</w:t>
      </w:r>
    </w:p>
    <w:p w14:paraId="44CE865D" w14:textId="77777777" w:rsidR="002240CD" w:rsidRPr="00171B4E" w:rsidRDefault="002240CD" w:rsidP="002240CD">
      <w:pPr>
        <w:pStyle w:val="ListParagraph"/>
        <w:numPr>
          <w:ilvl w:val="0"/>
          <w:numId w:val="8"/>
        </w:numPr>
        <w:autoSpaceDE w:val="0"/>
        <w:autoSpaceDN w:val="0"/>
        <w:adjustRightInd w:val="0"/>
        <w:spacing w:after="0"/>
        <w:jc w:val="both"/>
        <w:rPr>
          <w:rFonts w:cs="Arial"/>
        </w:rPr>
      </w:pPr>
      <w:r w:rsidRPr="00171B4E">
        <w:rPr>
          <w:rFonts w:cs="Arial"/>
        </w:rPr>
        <w:t>P – People (Number of People)</w:t>
      </w:r>
    </w:p>
    <w:tbl>
      <w:tblPr>
        <w:tblpPr w:leftFromText="180" w:rightFromText="180" w:vertAnchor="text" w:horzAnchor="margin" w:tblpY="18"/>
        <w:tblW w:w="9337" w:type="dxa"/>
        <w:tblLook w:val="04A0" w:firstRow="1" w:lastRow="0" w:firstColumn="1" w:lastColumn="0" w:noHBand="0" w:noVBand="1"/>
      </w:tblPr>
      <w:tblGrid>
        <w:gridCol w:w="1851"/>
        <w:gridCol w:w="583"/>
        <w:gridCol w:w="895"/>
        <w:gridCol w:w="583"/>
        <w:gridCol w:w="895"/>
        <w:gridCol w:w="615"/>
        <w:gridCol w:w="895"/>
        <w:gridCol w:w="615"/>
        <w:gridCol w:w="895"/>
        <w:gridCol w:w="615"/>
        <w:gridCol w:w="895"/>
      </w:tblGrid>
      <w:tr w:rsidR="002240CD" w:rsidRPr="00040714" w14:paraId="2200B77E" w14:textId="77777777" w:rsidTr="00240358">
        <w:trPr>
          <w:trHeight w:val="94"/>
        </w:trPr>
        <w:tc>
          <w:tcPr>
            <w:tcW w:w="1851" w:type="dxa"/>
            <w:tcBorders>
              <w:top w:val="single" w:sz="8" w:space="0" w:color="auto"/>
              <w:left w:val="single" w:sz="8" w:space="0" w:color="auto"/>
              <w:bottom w:val="single" w:sz="8" w:space="0" w:color="auto"/>
              <w:right w:val="single" w:sz="8" w:space="0" w:color="auto"/>
            </w:tcBorders>
            <w:shd w:val="clear" w:color="000000" w:fill="00B0F0"/>
            <w:vAlign w:val="center"/>
            <w:hideMark/>
          </w:tcPr>
          <w:p w14:paraId="420577ED" w14:textId="77777777" w:rsidR="002240CD" w:rsidRPr="00040714" w:rsidRDefault="002240CD" w:rsidP="00240358">
            <w:pPr>
              <w:spacing w:after="0" w:line="360" w:lineRule="auto"/>
              <w:jc w:val="both"/>
              <w:rPr>
                <w:rFonts w:eastAsia="Times New Roman"/>
                <w:b/>
                <w:bCs/>
                <w:color w:val="000000"/>
                <w:sz w:val="20"/>
                <w:szCs w:val="20"/>
                <w:lang w:eastAsia="en-ZA"/>
              </w:rPr>
            </w:pPr>
            <w:r w:rsidRPr="00040714">
              <w:rPr>
                <w:rFonts w:eastAsia="Times New Roman"/>
                <w:b/>
                <w:bCs/>
                <w:color w:val="000000"/>
                <w:sz w:val="20"/>
                <w:szCs w:val="20"/>
                <w:lang w:eastAsia="en-ZA"/>
              </w:rPr>
              <w:t>Linkert Scale</w:t>
            </w:r>
          </w:p>
        </w:tc>
        <w:tc>
          <w:tcPr>
            <w:tcW w:w="1478" w:type="dxa"/>
            <w:gridSpan w:val="2"/>
            <w:tcBorders>
              <w:top w:val="single" w:sz="8" w:space="0" w:color="auto"/>
              <w:left w:val="nil"/>
              <w:bottom w:val="single" w:sz="8" w:space="0" w:color="auto"/>
              <w:right w:val="single" w:sz="8" w:space="0" w:color="000000"/>
            </w:tcBorders>
            <w:shd w:val="clear" w:color="000000" w:fill="00B0F0"/>
            <w:vAlign w:val="center"/>
            <w:hideMark/>
          </w:tcPr>
          <w:p w14:paraId="66D68647" w14:textId="77777777" w:rsidR="002240CD" w:rsidRPr="00040714" w:rsidRDefault="002240CD" w:rsidP="00240358">
            <w:pPr>
              <w:spacing w:after="0" w:line="360" w:lineRule="auto"/>
              <w:jc w:val="both"/>
              <w:rPr>
                <w:rFonts w:eastAsia="Times New Roman"/>
                <w:b/>
                <w:bCs/>
                <w:color w:val="000000"/>
                <w:sz w:val="20"/>
                <w:szCs w:val="20"/>
                <w:lang w:eastAsia="en-ZA"/>
              </w:rPr>
            </w:pPr>
            <w:r w:rsidRPr="00040714">
              <w:rPr>
                <w:rFonts w:eastAsia="Times New Roman"/>
                <w:b/>
                <w:bCs/>
                <w:color w:val="000000"/>
                <w:sz w:val="20"/>
                <w:szCs w:val="20"/>
                <w:lang w:eastAsia="en-ZA"/>
              </w:rPr>
              <w:t>S</w:t>
            </w:r>
            <w:r>
              <w:rPr>
                <w:rFonts w:eastAsia="Times New Roman"/>
                <w:b/>
                <w:bCs/>
                <w:color w:val="000000"/>
                <w:sz w:val="20"/>
                <w:szCs w:val="20"/>
                <w:lang w:eastAsia="en-ZA"/>
              </w:rPr>
              <w:t>D</w:t>
            </w:r>
          </w:p>
        </w:tc>
        <w:tc>
          <w:tcPr>
            <w:tcW w:w="1478" w:type="dxa"/>
            <w:gridSpan w:val="2"/>
            <w:tcBorders>
              <w:top w:val="single" w:sz="8" w:space="0" w:color="auto"/>
              <w:left w:val="nil"/>
              <w:bottom w:val="single" w:sz="8" w:space="0" w:color="auto"/>
              <w:right w:val="single" w:sz="8" w:space="0" w:color="000000"/>
            </w:tcBorders>
            <w:shd w:val="clear" w:color="000000" w:fill="00B0F0"/>
            <w:vAlign w:val="center"/>
            <w:hideMark/>
          </w:tcPr>
          <w:p w14:paraId="4EEA4110" w14:textId="77777777" w:rsidR="002240CD" w:rsidRPr="00040714" w:rsidRDefault="002240CD" w:rsidP="00240358">
            <w:pPr>
              <w:spacing w:after="0" w:line="360" w:lineRule="auto"/>
              <w:jc w:val="both"/>
              <w:rPr>
                <w:rFonts w:eastAsia="Times New Roman"/>
                <w:b/>
                <w:bCs/>
                <w:color w:val="000000"/>
                <w:sz w:val="20"/>
                <w:szCs w:val="20"/>
                <w:lang w:eastAsia="en-ZA"/>
              </w:rPr>
            </w:pPr>
            <w:r w:rsidRPr="00040714">
              <w:rPr>
                <w:rFonts w:eastAsia="Times New Roman"/>
                <w:b/>
                <w:bCs/>
                <w:color w:val="000000"/>
                <w:sz w:val="20"/>
                <w:szCs w:val="20"/>
                <w:lang w:eastAsia="en-ZA"/>
              </w:rPr>
              <w:t>D</w:t>
            </w:r>
            <w:r w:rsidRPr="00B01804">
              <w:rPr>
                <w:rFonts w:eastAsia="Times New Roman"/>
                <w:b/>
                <w:bCs/>
                <w:color w:val="000000"/>
                <w:sz w:val="20"/>
                <w:szCs w:val="20"/>
                <w:lang w:eastAsia="en-ZA"/>
              </w:rPr>
              <w:t>isagree</w:t>
            </w:r>
          </w:p>
        </w:tc>
        <w:tc>
          <w:tcPr>
            <w:tcW w:w="1510" w:type="dxa"/>
            <w:gridSpan w:val="2"/>
            <w:tcBorders>
              <w:top w:val="single" w:sz="8" w:space="0" w:color="auto"/>
              <w:left w:val="nil"/>
              <w:bottom w:val="single" w:sz="8" w:space="0" w:color="auto"/>
              <w:right w:val="single" w:sz="8" w:space="0" w:color="000000"/>
            </w:tcBorders>
            <w:shd w:val="clear" w:color="000000" w:fill="00B0F0"/>
            <w:vAlign w:val="center"/>
            <w:hideMark/>
          </w:tcPr>
          <w:p w14:paraId="0BCED28A" w14:textId="77777777" w:rsidR="002240CD" w:rsidRPr="00040714" w:rsidRDefault="002240CD" w:rsidP="00240358">
            <w:pPr>
              <w:spacing w:after="0" w:line="360" w:lineRule="auto"/>
              <w:jc w:val="both"/>
              <w:rPr>
                <w:rFonts w:eastAsia="Times New Roman"/>
                <w:b/>
                <w:bCs/>
                <w:color w:val="000000"/>
                <w:sz w:val="20"/>
                <w:szCs w:val="20"/>
                <w:lang w:eastAsia="en-ZA"/>
              </w:rPr>
            </w:pPr>
            <w:r w:rsidRPr="00040714">
              <w:rPr>
                <w:rFonts w:eastAsia="Times New Roman"/>
                <w:b/>
                <w:bCs/>
                <w:color w:val="000000"/>
                <w:sz w:val="20"/>
                <w:szCs w:val="20"/>
                <w:lang w:eastAsia="en-ZA"/>
              </w:rPr>
              <w:t>N</w:t>
            </w:r>
            <w:r w:rsidRPr="00B01804">
              <w:rPr>
                <w:rFonts w:eastAsia="Times New Roman"/>
                <w:b/>
                <w:bCs/>
                <w:color w:val="000000"/>
                <w:sz w:val="20"/>
                <w:szCs w:val="20"/>
                <w:lang w:eastAsia="en-ZA"/>
              </w:rPr>
              <w:t>eutral</w:t>
            </w:r>
          </w:p>
        </w:tc>
        <w:tc>
          <w:tcPr>
            <w:tcW w:w="1510" w:type="dxa"/>
            <w:gridSpan w:val="2"/>
            <w:tcBorders>
              <w:top w:val="single" w:sz="8" w:space="0" w:color="auto"/>
              <w:left w:val="nil"/>
              <w:bottom w:val="single" w:sz="8" w:space="0" w:color="auto"/>
              <w:right w:val="single" w:sz="8" w:space="0" w:color="000000"/>
            </w:tcBorders>
            <w:shd w:val="clear" w:color="000000" w:fill="00B0F0"/>
            <w:vAlign w:val="center"/>
            <w:hideMark/>
          </w:tcPr>
          <w:p w14:paraId="186FB5CD" w14:textId="77777777" w:rsidR="002240CD" w:rsidRPr="00040714" w:rsidRDefault="002240CD" w:rsidP="00240358">
            <w:pPr>
              <w:spacing w:after="0" w:line="360" w:lineRule="auto"/>
              <w:jc w:val="both"/>
              <w:rPr>
                <w:rFonts w:eastAsia="Times New Roman"/>
                <w:b/>
                <w:bCs/>
                <w:color w:val="000000"/>
                <w:sz w:val="20"/>
                <w:szCs w:val="20"/>
                <w:lang w:eastAsia="en-ZA"/>
              </w:rPr>
            </w:pPr>
            <w:r w:rsidRPr="00040714">
              <w:rPr>
                <w:rFonts w:eastAsia="Times New Roman"/>
                <w:b/>
                <w:bCs/>
                <w:color w:val="000000"/>
                <w:sz w:val="20"/>
                <w:szCs w:val="20"/>
                <w:lang w:eastAsia="en-ZA"/>
              </w:rPr>
              <w:t>A</w:t>
            </w:r>
            <w:r w:rsidRPr="00B01804">
              <w:rPr>
                <w:rFonts w:eastAsia="Times New Roman"/>
                <w:b/>
                <w:bCs/>
                <w:color w:val="000000"/>
                <w:sz w:val="20"/>
                <w:szCs w:val="20"/>
                <w:lang w:eastAsia="en-ZA"/>
              </w:rPr>
              <w:t>gree</w:t>
            </w:r>
          </w:p>
        </w:tc>
        <w:tc>
          <w:tcPr>
            <w:tcW w:w="1510" w:type="dxa"/>
            <w:gridSpan w:val="2"/>
            <w:tcBorders>
              <w:top w:val="single" w:sz="8" w:space="0" w:color="auto"/>
              <w:left w:val="nil"/>
              <w:bottom w:val="single" w:sz="8" w:space="0" w:color="auto"/>
              <w:right w:val="single" w:sz="8" w:space="0" w:color="000000"/>
            </w:tcBorders>
            <w:shd w:val="clear" w:color="000000" w:fill="00B0F0"/>
            <w:vAlign w:val="center"/>
            <w:hideMark/>
          </w:tcPr>
          <w:p w14:paraId="109E3FC2" w14:textId="77777777" w:rsidR="002240CD" w:rsidRPr="00040714" w:rsidRDefault="002240CD" w:rsidP="00240358">
            <w:pPr>
              <w:spacing w:after="0" w:line="360" w:lineRule="auto"/>
              <w:jc w:val="both"/>
              <w:rPr>
                <w:rFonts w:eastAsia="Times New Roman"/>
                <w:b/>
                <w:bCs/>
                <w:color w:val="000000"/>
                <w:sz w:val="20"/>
                <w:szCs w:val="20"/>
                <w:lang w:eastAsia="en-ZA"/>
              </w:rPr>
            </w:pPr>
            <w:r w:rsidRPr="00040714">
              <w:rPr>
                <w:rFonts w:eastAsia="Times New Roman"/>
                <w:b/>
                <w:bCs/>
                <w:color w:val="000000"/>
                <w:sz w:val="20"/>
                <w:szCs w:val="20"/>
                <w:lang w:eastAsia="en-ZA"/>
              </w:rPr>
              <w:t>SA</w:t>
            </w:r>
          </w:p>
        </w:tc>
      </w:tr>
      <w:tr w:rsidR="002240CD" w:rsidRPr="00040714" w14:paraId="541090A1" w14:textId="77777777" w:rsidTr="00240358">
        <w:trPr>
          <w:trHeight w:val="94"/>
        </w:trPr>
        <w:tc>
          <w:tcPr>
            <w:tcW w:w="1851" w:type="dxa"/>
            <w:tcBorders>
              <w:top w:val="nil"/>
              <w:left w:val="single" w:sz="8" w:space="0" w:color="auto"/>
              <w:bottom w:val="single" w:sz="8" w:space="0" w:color="auto"/>
              <w:right w:val="single" w:sz="8" w:space="0" w:color="auto"/>
            </w:tcBorders>
            <w:shd w:val="clear" w:color="000000" w:fill="00B0F0"/>
            <w:vAlign w:val="center"/>
            <w:hideMark/>
          </w:tcPr>
          <w:p w14:paraId="108C113A" w14:textId="77777777" w:rsidR="002240CD" w:rsidRPr="00040714" w:rsidRDefault="002240CD" w:rsidP="00240358">
            <w:pPr>
              <w:spacing w:after="0" w:line="360" w:lineRule="auto"/>
              <w:jc w:val="both"/>
              <w:rPr>
                <w:rFonts w:eastAsia="Times New Roman"/>
                <w:b/>
                <w:bCs/>
                <w:color w:val="000000"/>
                <w:sz w:val="20"/>
                <w:szCs w:val="20"/>
                <w:lang w:eastAsia="en-ZA"/>
              </w:rPr>
            </w:pPr>
            <w:r w:rsidRPr="00040714">
              <w:rPr>
                <w:rFonts w:eastAsia="Times New Roman"/>
                <w:b/>
                <w:bCs/>
                <w:color w:val="000000"/>
                <w:sz w:val="20"/>
                <w:szCs w:val="20"/>
                <w:lang w:eastAsia="en-ZA"/>
              </w:rPr>
              <w:t>People &amp; Percentage</w:t>
            </w:r>
          </w:p>
        </w:tc>
        <w:tc>
          <w:tcPr>
            <w:tcW w:w="583" w:type="dxa"/>
            <w:tcBorders>
              <w:top w:val="nil"/>
              <w:left w:val="nil"/>
              <w:bottom w:val="single" w:sz="8" w:space="0" w:color="auto"/>
              <w:right w:val="single" w:sz="8" w:space="0" w:color="auto"/>
            </w:tcBorders>
            <w:shd w:val="clear" w:color="000000" w:fill="00B0F0"/>
            <w:vAlign w:val="center"/>
            <w:hideMark/>
          </w:tcPr>
          <w:p w14:paraId="687D973D" w14:textId="77777777" w:rsidR="002240CD" w:rsidRPr="00040714" w:rsidRDefault="002240CD" w:rsidP="00240358">
            <w:pPr>
              <w:spacing w:after="0" w:line="360" w:lineRule="auto"/>
              <w:jc w:val="both"/>
              <w:rPr>
                <w:rFonts w:eastAsia="Times New Roman"/>
                <w:b/>
                <w:bCs/>
                <w:color w:val="000000"/>
                <w:sz w:val="20"/>
                <w:szCs w:val="20"/>
                <w:lang w:eastAsia="en-ZA"/>
              </w:rPr>
            </w:pPr>
            <w:r w:rsidRPr="00040714">
              <w:rPr>
                <w:rFonts w:eastAsia="Times New Roman"/>
                <w:b/>
                <w:bCs/>
                <w:color w:val="000000"/>
                <w:sz w:val="20"/>
                <w:szCs w:val="20"/>
                <w:lang w:eastAsia="en-ZA"/>
              </w:rPr>
              <w:t>P</w:t>
            </w:r>
          </w:p>
        </w:tc>
        <w:tc>
          <w:tcPr>
            <w:tcW w:w="895" w:type="dxa"/>
            <w:tcBorders>
              <w:top w:val="nil"/>
              <w:left w:val="nil"/>
              <w:bottom w:val="single" w:sz="8" w:space="0" w:color="auto"/>
              <w:right w:val="single" w:sz="8" w:space="0" w:color="auto"/>
            </w:tcBorders>
            <w:shd w:val="clear" w:color="000000" w:fill="00B0F0"/>
            <w:vAlign w:val="center"/>
            <w:hideMark/>
          </w:tcPr>
          <w:p w14:paraId="351FEFB4" w14:textId="77777777" w:rsidR="002240CD" w:rsidRPr="00040714" w:rsidRDefault="002240CD" w:rsidP="00240358">
            <w:pPr>
              <w:spacing w:after="0" w:line="360" w:lineRule="auto"/>
              <w:jc w:val="both"/>
              <w:rPr>
                <w:rFonts w:eastAsia="Times New Roman"/>
                <w:b/>
                <w:bCs/>
                <w:color w:val="000000"/>
                <w:sz w:val="20"/>
                <w:szCs w:val="20"/>
                <w:lang w:eastAsia="en-ZA"/>
              </w:rPr>
            </w:pPr>
            <w:r w:rsidRPr="00040714">
              <w:rPr>
                <w:rFonts w:eastAsia="Times New Roman"/>
                <w:b/>
                <w:bCs/>
                <w:color w:val="000000"/>
                <w:sz w:val="20"/>
                <w:szCs w:val="20"/>
                <w:lang w:eastAsia="en-ZA"/>
              </w:rPr>
              <w:t>%</w:t>
            </w:r>
          </w:p>
        </w:tc>
        <w:tc>
          <w:tcPr>
            <w:tcW w:w="583" w:type="dxa"/>
            <w:tcBorders>
              <w:top w:val="nil"/>
              <w:left w:val="nil"/>
              <w:bottom w:val="single" w:sz="8" w:space="0" w:color="auto"/>
              <w:right w:val="single" w:sz="8" w:space="0" w:color="auto"/>
            </w:tcBorders>
            <w:shd w:val="clear" w:color="000000" w:fill="00B0F0"/>
            <w:vAlign w:val="center"/>
            <w:hideMark/>
          </w:tcPr>
          <w:p w14:paraId="253B9F7D" w14:textId="77777777" w:rsidR="002240CD" w:rsidRPr="00040714" w:rsidRDefault="002240CD" w:rsidP="00240358">
            <w:pPr>
              <w:spacing w:after="0" w:line="360" w:lineRule="auto"/>
              <w:jc w:val="both"/>
              <w:rPr>
                <w:rFonts w:eastAsia="Times New Roman"/>
                <w:b/>
                <w:bCs/>
                <w:color w:val="000000"/>
                <w:sz w:val="20"/>
                <w:szCs w:val="20"/>
                <w:lang w:eastAsia="en-ZA"/>
              </w:rPr>
            </w:pPr>
            <w:r w:rsidRPr="00040714">
              <w:rPr>
                <w:rFonts w:eastAsia="Times New Roman"/>
                <w:b/>
                <w:bCs/>
                <w:color w:val="000000"/>
                <w:sz w:val="20"/>
                <w:szCs w:val="20"/>
                <w:lang w:eastAsia="en-ZA"/>
              </w:rPr>
              <w:t>P</w:t>
            </w:r>
          </w:p>
        </w:tc>
        <w:tc>
          <w:tcPr>
            <w:tcW w:w="895" w:type="dxa"/>
            <w:tcBorders>
              <w:top w:val="nil"/>
              <w:left w:val="nil"/>
              <w:bottom w:val="single" w:sz="8" w:space="0" w:color="auto"/>
              <w:right w:val="single" w:sz="8" w:space="0" w:color="auto"/>
            </w:tcBorders>
            <w:shd w:val="clear" w:color="000000" w:fill="00B0F0"/>
            <w:vAlign w:val="center"/>
            <w:hideMark/>
          </w:tcPr>
          <w:p w14:paraId="7B6242BE" w14:textId="77777777" w:rsidR="002240CD" w:rsidRPr="00040714" w:rsidRDefault="002240CD" w:rsidP="00240358">
            <w:pPr>
              <w:spacing w:after="0" w:line="360" w:lineRule="auto"/>
              <w:jc w:val="both"/>
              <w:rPr>
                <w:rFonts w:eastAsia="Times New Roman"/>
                <w:b/>
                <w:bCs/>
                <w:color w:val="000000"/>
                <w:sz w:val="20"/>
                <w:szCs w:val="20"/>
                <w:lang w:eastAsia="en-ZA"/>
              </w:rPr>
            </w:pPr>
            <w:r w:rsidRPr="00040714">
              <w:rPr>
                <w:rFonts w:eastAsia="Times New Roman"/>
                <w:b/>
                <w:bCs/>
                <w:color w:val="000000"/>
                <w:sz w:val="20"/>
                <w:szCs w:val="20"/>
                <w:lang w:eastAsia="en-ZA"/>
              </w:rPr>
              <w:t>%</w:t>
            </w:r>
          </w:p>
        </w:tc>
        <w:tc>
          <w:tcPr>
            <w:tcW w:w="615" w:type="dxa"/>
            <w:tcBorders>
              <w:top w:val="nil"/>
              <w:left w:val="nil"/>
              <w:bottom w:val="single" w:sz="8" w:space="0" w:color="auto"/>
              <w:right w:val="single" w:sz="8" w:space="0" w:color="auto"/>
            </w:tcBorders>
            <w:shd w:val="clear" w:color="000000" w:fill="00B0F0"/>
            <w:vAlign w:val="center"/>
            <w:hideMark/>
          </w:tcPr>
          <w:p w14:paraId="03A7660B" w14:textId="77777777" w:rsidR="002240CD" w:rsidRPr="00040714" w:rsidRDefault="002240CD" w:rsidP="00240358">
            <w:pPr>
              <w:spacing w:after="0" w:line="360" w:lineRule="auto"/>
              <w:jc w:val="both"/>
              <w:rPr>
                <w:rFonts w:eastAsia="Times New Roman"/>
                <w:b/>
                <w:bCs/>
                <w:color w:val="000000"/>
                <w:sz w:val="20"/>
                <w:szCs w:val="20"/>
                <w:lang w:eastAsia="en-ZA"/>
              </w:rPr>
            </w:pPr>
            <w:r w:rsidRPr="00040714">
              <w:rPr>
                <w:rFonts w:eastAsia="Times New Roman"/>
                <w:b/>
                <w:bCs/>
                <w:color w:val="000000"/>
                <w:sz w:val="20"/>
                <w:szCs w:val="20"/>
                <w:lang w:eastAsia="en-ZA"/>
              </w:rPr>
              <w:t>P</w:t>
            </w:r>
          </w:p>
        </w:tc>
        <w:tc>
          <w:tcPr>
            <w:tcW w:w="895" w:type="dxa"/>
            <w:tcBorders>
              <w:top w:val="nil"/>
              <w:left w:val="nil"/>
              <w:bottom w:val="single" w:sz="8" w:space="0" w:color="auto"/>
              <w:right w:val="single" w:sz="8" w:space="0" w:color="auto"/>
            </w:tcBorders>
            <w:shd w:val="clear" w:color="000000" w:fill="00B0F0"/>
            <w:vAlign w:val="center"/>
            <w:hideMark/>
          </w:tcPr>
          <w:p w14:paraId="48026094" w14:textId="77777777" w:rsidR="002240CD" w:rsidRPr="00040714" w:rsidRDefault="002240CD" w:rsidP="00240358">
            <w:pPr>
              <w:spacing w:after="0" w:line="360" w:lineRule="auto"/>
              <w:jc w:val="both"/>
              <w:rPr>
                <w:rFonts w:eastAsia="Times New Roman"/>
                <w:b/>
                <w:bCs/>
                <w:color w:val="000000"/>
                <w:sz w:val="20"/>
                <w:szCs w:val="20"/>
                <w:lang w:eastAsia="en-ZA"/>
              </w:rPr>
            </w:pPr>
            <w:r w:rsidRPr="00040714">
              <w:rPr>
                <w:rFonts w:eastAsia="Times New Roman"/>
                <w:b/>
                <w:bCs/>
                <w:color w:val="000000"/>
                <w:sz w:val="20"/>
                <w:szCs w:val="20"/>
                <w:lang w:eastAsia="en-ZA"/>
              </w:rPr>
              <w:t>%</w:t>
            </w:r>
          </w:p>
        </w:tc>
        <w:tc>
          <w:tcPr>
            <w:tcW w:w="615" w:type="dxa"/>
            <w:tcBorders>
              <w:top w:val="nil"/>
              <w:left w:val="nil"/>
              <w:bottom w:val="single" w:sz="8" w:space="0" w:color="auto"/>
              <w:right w:val="single" w:sz="8" w:space="0" w:color="auto"/>
            </w:tcBorders>
            <w:shd w:val="clear" w:color="000000" w:fill="00B0F0"/>
            <w:vAlign w:val="center"/>
            <w:hideMark/>
          </w:tcPr>
          <w:p w14:paraId="1E3FEA87" w14:textId="77777777" w:rsidR="002240CD" w:rsidRPr="00040714" w:rsidRDefault="002240CD" w:rsidP="00240358">
            <w:pPr>
              <w:spacing w:after="0" w:line="360" w:lineRule="auto"/>
              <w:jc w:val="both"/>
              <w:rPr>
                <w:rFonts w:eastAsia="Times New Roman"/>
                <w:b/>
                <w:bCs/>
                <w:color w:val="000000"/>
                <w:sz w:val="20"/>
                <w:szCs w:val="20"/>
                <w:lang w:eastAsia="en-ZA"/>
              </w:rPr>
            </w:pPr>
            <w:r w:rsidRPr="00040714">
              <w:rPr>
                <w:rFonts w:eastAsia="Times New Roman"/>
                <w:b/>
                <w:bCs/>
                <w:color w:val="000000"/>
                <w:sz w:val="20"/>
                <w:szCs w:val="20"/>
                <w:lang w:eastAsia="en-ZA"/>
              </w:rPr>
              <w:t>P</w:t>
            </w:r>
          </w:p>
        </w:tc>
        <w:tc>
          <w:tcPr>
            <w:tcW w:w="895" w:type="dxa"/>
            <w:tcBorders>
              <w:top w:val="nil"/>
              <w:left w:val="nil"/>
              <w:bottom w:val="single" w:sz="8" w:space="0" w:color="auto"/>
              <w:right w:val="single" w:sz="8" w:space="0" w:color="auto"/>
            </w:tcBorders>
            <w:shd w:val="clear" w:color="000000" w:fill="00B0F0"/>
            <w:vAlign w:val="center"/>
            <w:hideMark/>
          </w:tcPr>
          <w:p w14:paraId="151511F1" w14:textId="77777777" w:rsidR="002240CD" w:rsidRPr="00040714" w:rsidRDefault="002240CD" w:rsidP="00240358">
            <w:pPr>
              <w:spacing w:after="0" w:line="360" w:lineRule="auto"/>
              <w:jc w:val="both"/>
              <w:rPr>
                <w:rFonts w:eastAsia="Times New Roman"/>
                <w:b/>
                <w:bCs/>
                <w:color w:val="000000"/>
                <w:sz w:val="20"/>
                <w:szCs w:val="20"/>
                <w:lang w:eastAsia="en-ZA"/>
              </w:rPr>
            </w:pPr>
            <w:r w:rsidRPr="00040714">
              <w:rPr>
                <w:rFonts w:eastAsia="Times New Roman"/>
                <w:b/>
                <w:bCs/>
                <w:color w:val="000000"/>
                <w:sz w:val="20"/>
                <w:szCs w:val="20"/>
                <w:lang w:eastAsia="en-ZA"/>
              </w:rPr>
              <w:t>%</w:t>
            </w:r>
          </w:p>
        </w:tc>
        <w:tc>
          <w:tcPr>
            <w:tcW w:w="615" w:type="dxa"/>
            <w:tcBorders>
              <w:top w:val="nil"/>
              <w:left w:val="nil"/>
              <w:bottom w:val="single" w:sz="8" w:space="0" w:color="auto"/>
              <w:right w:val="single" w:sz="8" w:space="0" w:color="auto"/>
            </w:tcBorders>
            <w:shd w:val="clear" w:color="000000" w:fill="00B0F0"/>
            <w:vAlign w:val="center"/>
            <w:hideMark/>
          </w:tcPr>
          <w:p w14:paraId="645DF64F" w14:textId="77777777" w:rsidR="002240CD" w:rsidRPr="00040714" w:rsidRDefault="002240CD" w:rsidP="00240358">
            <w:pPr>
              <w:spacing w:after="0" w:line="360" w:lineRule="auto"/>
              <w:jc w:val="both"/>
              <w:rPr>
                <w:rFonts w:eastAsia="Times New Roman"/>
                <w:b/>
                <w:bCs/>
                <w:color w:val="000000"/>
                <w:sz w:val="20"/>
                <w:szCs w:val="20"/>
                <w:lang w:eastAsia="en-ZA"/>
              </w:rPr>
            </w:pPr>
            <w:r w:rsidRPr="00040714">
              <w:rPr>
                <w:rFonts w:eastAsia="Times New Roman"/>
                <w:b/>
                <w:bCs/>
                <w:color w:val="000000"/>
                <w:sz w:val="20"/>
                <w:szCs w:val="20"/>
                <w:lang w:eastAsia="en-ZA"/>
              </w:rPr>
              <w:t>P</w:t>
            </w:r>
          </w:p>
        </w:tc>
        <w:tc>
          <w:tcPr>
            <w:tcW w:w="895" w:type="dxa"/>
            <w:tcBorders>
              <w:top w:val="nil"/>
              <w:left w:val="nil"/>
              <w:bottom w:val="single" w:sz="8" w:space="0" w:color="auto"/>
              <w:right w:val="single" w:sz="8" w:space="0" w:color="auto"/>
            </w:tcBorders>
            <w:shd w:val="clear" w:color="000000" w:fill="00B0F0"/>
            <w:vAlign w:val="center"/>
            <w:hideMark/>
          </w:tcPr>
          <w:p w14:paraId="03BF118A" w14:textId="77777777" w:rsidR="002240CD" w:rsidRPr="00040714" w:rsidRDefault="002240CD" w:rsidP="00240358">
            <w:pPr>
              <w:spacing w:after="0" w:line="360" w:lineRule="auto"/>
              <w:jc w:val="both"/>
              <w:rPr>
                <w:rFonts w:eastAsia="Times New Roman"/>
                <w:b/>
                <w:bCs/>
                <w:color w:val="000000"/>
                <w:sz w:val="20"/>
                <w:szCs w:val="20"/>
                <w:lang w:eastAsia="en-ZA"/>
              </w:rPr>
            </w:pPr>
            <w:r w:rsidRPr="00040714">
              <w:rPr>
                <w:rFonts w:eastAsia="Times New Roman"/>
                <w:b/>
                <w:bCs/>
                <w:color w:val="000000"/>
                <w:sz w:val="20"/>
                <w:szCs w:val="20"/>
                <w:lang w:eastAsia="en-ZA"/>
              </w:rPr>
              <w:t>%</w:t>
            </w:r>
          </w:p>
        </w:tc>
      </w:tr>
      <w:tr w:rsidR="002240CD" w:rsidRPr="00040714" w14:paraId="01FC7FCF" w14:textId="77777777" w:rsidTr="00240358">
        <w:trPr>
          <w:trHeight w:val="361"/>
        </w:trPr>
        <w:tc>
          <w:tcPr>
            <w:tcW w:w="1851" w:type="dxa"/>
            <w:tcBorders>
              <w:top w:val="nil"/>
              <w:left w:val="single" w:sz="8" w:space="0" w:color="auto"/>
              <w:bottom w:val="single" w:sz="8" w:space="0" w:color="auto"/>
              <w:right w:val="single" w:sz="8" w:space="0" w:color="auto"/>
            </w:tcBorders>
            <w:shd w:val="clear" w:color="000000" w:fill="00B0F0"/>
            <w:vAlign w:val="center"/>
            <w:hideMark/>
          </w:tcPr>
          <w:p w14:paraId="1A8964DB"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The library provides resources that support my studies.</w:t>
            </w:r>
          </w:p>
        </w:tc>
        <w:tc>
          <w:tcPr>
            <w:tcW w:w="583" w:type="dxa"/>
            <w:tcBorders>
              <w:top w:val="nil"/>
              <w:left w:val="nil"/>
              <w:bottom w:val="single" w:sz="8" w:space="0" w:color="auto"/>
              <w:right w:val="single" w:sz="8" w:space="0" w:color="auto"/>
            </w:tcBorders>
            <w:shd w:val="clear" w:color="000000" w:fill="65D7FF"/>
            <w:vAlign w:val="center"/>
            <w:hideMark/>
          </w:tcPr>
          <w:p w14:paraId="23EEDC68"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1</w:t>
            </w:r>
          </w:p>
        </w:tc>
        <w:tc>
          <w:tcPr>
            <w:tcW w:w="895" w:type="dxa"/>
            <w:tcBorders>
              <w:top w:val="nil"/>
              <w:left w:val="nil"/>
              <w:bottom w:val="single" w:sz="8" w:space="0" w:color="auto"/>
              <w:right w:val="single" w:sz="8" w:space="0" w:color="auto"/>
            </w:tcBorders>
            <w:shd w:val="clear" w:color="000000" w:fill="65D7FF"/>
            <w:vAlign w:val="center"/>
            <w:hideMark/>
          </w:tcPr>
          <w:p w14:paraId="1D8A5A20"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2.38%</w:t>
            </w:r>
          </w:p>
        </w:tc>
        <w:tc>
          <w:tcPr>
            <w:tcW w:w="583" w:type="dxa"/>
            <w:tcBorders>
              <w:top w:val="nil"/>
              <w:left w:val="nil"/>
              <w:bottom w:val="single" w:sz="8" w:space="0" w:color="auto"/>
              <w:right w:val="single" w:sz="8" w:space="0" w:color="auto"/>
            </w:tcBorders>
            <w:shd w:val="clear" w:color="000000" w:fill="65D7FF"/>
            <w:vAlign w:val="center"/>
            <w:hideMark/>
          </w:tcPr>
          <w:p w14:paraId="5FB03705"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8</w:t>
            </w:r>
          </w:p>
        </w:tc>
        <w:tc>
          <w:tcPr>
            <w:tcW w:w="895" w:type="dxa"/>
            <w:tcBorders>
              <w:top w:val="nil"/>
              <w:left w:val="nil"/>
              <w:bottom w:val="single" w:sz="8" w:space="0" w:color="auto"/>
              <w:right w:val="single" w:sz="8" w:space="0" w:color="auto"/>
            </w:tcBorders>
            <w:shd w:val="clear" w:color="000000" w:fill="65D7FF"/>
            <w:vAlign w:val="center"/>
            <w:hideMark/>
          </w:tcPr>
          <w:p w14:paraId="063B99E7"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19.05%</w:t>
            </w:r>
          </w:p>
        </w:tc>
        <w:tc>
          <w:tcPr>
            <w:tcW w:w="615" w:type="dxa"/>
            <w:tcBorders>
              <w:top w:val="nil"/>
              <w:left w:val="nil"/>
              <w:bottom w:val="single" w:sz="8" w:space="0" w:color="auto"/>
              <w:right w:val="single" w:sz="8" w:space="0" w:color="auto"/>
            </w:tcBorders>
            <w:shd w:val="clear" w:color="000000" w:fill="65D7FF"/>
            <w:vAlign w:val="center"/>
            <w:hideMark/>
          </w:tcPr>
          <w:p w14:paraId="378BF9A7"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9</w:t>
            </w:r>
          </w:p>
        </w:tc>
        <w:tc>
          <w:tcPr>
            <w:tcW w:w="895" w:type="dxa"/>
            <w:tcBorders>
              <w:top w:val="nil"/>
              <w:left w:val="nil"/>
              <w:bottom w:val="single" w:sz="8" w:space="0" w:color="auto"/>
              <w:right w:val="single" w:sz="8" w:space="0" w:color="auto"/>
            </w:tcBorders>
            <w:shd w:val="clear" w:color="000000" w:fill="65D7FF"/>
            <w:vAlign w:val="center"/>
            <w:hideMark/>
          </w:tcPr>
          <w:p w14:paraId="0FF54121"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21.43%</w:t>
            </w:r>
          </w:p>
        </w:tc>
        <w:tc>
          <w:tcPr>
            <w:tcW w:w="615" w:type="dxa"/>
            <w:tcBorders>
              <w:top w:val="nil"/>
              <w:left w:val="nil"/>
              <w:bottom w:val="single" w:sz="8" w:space="0" w:color="auto"/>
              <w:right w:val="single" w:sz="8" w:space="0" w:color="auto"/>
            </w:tcBorders>
            <w:shd w:val="clear" w:color="000000" w:fill="65D7FF"/>
            <w:vAlign w:val="center"/>
            <w:hideMark/>
          </w:tcPr>
          <w:p w14:paraId="4ED05113"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13</w:t>
            </w:r>
          </w:p>
        </w:tc>
        <w:tc>
          <w:tcPr>
            <w:tcW w:w="895" w:type="dxa"/>
            <w:tcBorders>
              <w:top w:val="nil"/>
              <w:left w:val="nil"/>
              <w:bottom w:val="single" w:sz="8" w:space="0" w:color="auto"/>
              <w:right w:val="single" w:sz="8" w:space="0" w:color="auto"/>
            </w:tcBorders>
            <w:shd w:val="clear" w:color="000000" w:fill="65D7FF"/>
            <w:vAlign w:val="center"/>
            <w:hideMark/>
          </w:tcPr>
          <w:p w14:paraId="28C327AF"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30.95%</w:t>
            </w:r>
          </w:p>
        </w:tc>
        <w:tc>
          <w:tcPr>
            <w:tcW w:w="615" w:type="dxa"/>
            <w:tcBorders>
              <w:top w:val="nil"/>
              <w:left w:val="nil"/>
              <w:bottom w:val="single" w:sz="8" w:space="0" w:color="auto"/>
              <w:right w:val="single" w:sz="8" w:space="0" w:color="auto"/>
            </w:tcBorders>
            <w:shd w:val="clear" w:color="000000" w:fill="65D7FF"/>
            <w:vAlign w:val="center"/>
            <w:hideMark/>
          </w:tcPr>
          <w:p w14:paraId="61D63FFC"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11</w:t>
            </w:r>
          </w:p>
        </w:tc>
        <w:tc>
          <w:tcPr>
            <w:tcW w:w="895" w:type="dxa"/>
            <w:tcBorders>
              <w:top w:val="nil"/>
              <w:left w:val="nil"/>
              <w:bottom w:val="single" w:sz="8" w:space="0" w:color="auto"/>
              <w:right w:val="single" w:sz="8" w:space="0" w:color="auto"/>
            </w:tcBorders>
            <w:shd w:val="clear" w:color="000000" w:fill="65D7FF"/>
            <w:vAlign w:val="center"/>
            <w:hideMark/>
          </w:tcPr>
          <w:p w14:paraId="73619776"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26.19%</w:t>
            </w:r>
          </w:p>
        </w:tc>
      </w:tr>
      <w:tr w:rsidR="002240CD" w:rsidRPr="00040714" w14:paraId="641D9113" w14:textId="77777777" w:rsidTr="00240358">
        <w:trPr>
          <w:trHeight w:val="316"/>
        </w:trPr>
        <w:tc>
          <w:tcPr>
            <w:tcW w:w="1851" w:type="dxa"/>
            <w:tcBorders>
              <w:top w:val="nil"/>
              <w:left w:val="single" w:sz="8" w:space="0" w:color="auto"/>
              <w:bottom w:val="single" w:sz="8" w:space="0" w:color="auto"/>
              <w:right w:val="single" w:sz="8" w:space="0" w:color="auto"/>
            </w:tcBorders>
            <w:shd w:val="clear" w:color="000000" w:fill="00B0F0"/>
            <w:vAlign w:val="center"/>
            <w:hideMark/>
          </w:tcPr>
          <w:p w14:paraId="4EBFD814"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Books and materials are usually available when needed.</w:t>
            </w:r>
          </w:p>
        </w:tc>
        <w:tc>
          <w:tcPr>
            <w:tcW w:w="583" w:type="dxa"/>
            <w:tcBorders>
              <w:top w:val="nil"/>
              <w:left w:val="nil"/>
              <w:bottom w:val="single" w:sz="8" w:space="0" w:color="auto"/>
              <w:right w:val="single" w:sz="8" w:space="0" w:color="auto"/>
            </w:tcBorders>
            <w:shd w:val="clear" w:color="000000" w:fill="65D7FF"/>
            <w:vAlign w:val="center"/>
            <w:hideMark/>
          </w:tcPr>
          <w:p w14:paraId="30D153BB"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2</w:t>
            </w:r>
          </w:p>
        </w:tc>
        <w:tc>
          <w:tcPr>
            <w:tcW w:w="895" w:type="dxa"/>
            <w:tcBorders>
              <w:top w:val="nil"/>
              <w:left w:val="nil"/>
              <w:bottom w:val="single" w:sz="8" w:space="0" w:color="auto"/>
              <w:right w:val="single" w:sz="8" w:space="0" w:color="auto"/>
            </w:tcBorders>
            <w:shd w:val="clear" w:color="000000" w:fill="65D7FF"/>
            <w:vAlign w:val="center"/>
            <w:hideMark/>
          </w:tcPr>
          <w:p w14:paraId="6985FCF4"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4.76%</w:t>
            </w:r>
          </w:p>
        </w:tc>
        <w:tc>
          <w:tcPr>
            <w:tcW w:w="583" w:type="dxa"/>
            <w:tcBorders>
              <w:top w:val="nil"/>
              <w:left w:val="nil"/>
              <w:bottom w:val="single" w:sz="8" w:space="0" w:color="auto"/>
              <w:right w:val="single" w:sz="8" w:space="0" w:color="auto"/>
            </w:tcBorders>
            <w:shd w:val="clear" w:color="000000" w:fill="65D7FF"/>
            <w:vAlign w:val="center"/>
            <w:hideMark/>
          </w:tcPr>
          <w:p w14:paraId="54461C8B"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8</w:t>
            </w:r>
          </w:p>
        </w:tc>
        <w:tc>
          <w:tcPr>
            <w:tcW w:w="895" w:type="dxa"/>
            <w:tcBorders>
              <w:top w:val="nil"/>
              <w:left w:val="nil"/>
              <w:bottom w:val="single" w:sz="8" w:space="0" w:color="auto"/>
              <w:right w:val="single" w:sz="8" w:space="0" w:color="auto"/>
            </w:tcBorders>
            <w:shd w:val="clear" w:color="000000" w:fill="65D7FF"/>
            <w:vAlign w:val="center"/>
            <w:hideMark/>
          </w:tcPr>
          <w:p w14:paraId="20C1DCA9"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19.05%</w:t>
            </w:r>
          </w:p>
        </w:tc>
        <w:tc>
          <w:tcPr>
            <w:tcW w:w="615" w:type="dxa"/>
            <w:tcBorders>
              <w:top w:val="nil"/>
              <w:left w:val="nil"/>
              <w:bottom w:val="single" w:sz="8" w:space="0" w:color="auto"/>
              <w:right w:val="single" w:sz="8" w:space="0" w:color="auto"/>
            </w:tcBorders>
            <w:shd w:val="clear" w:color="000000" w:fill="65D7FF"/>
            <w:vAlign w:val="center"/>
            <w:hideMark/>
          </w:tcPr>
          <w:p w14:paraId="483B02E8"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16</w:t>
            </w:r>
          </w:p>
        </w:tc>
        <w:tc>
          <w:tcPr>
            <w:tcW w:w="895" w:type="dxa"/>
            <w:tcBorders>
              <w:top w:val="nil"/>
              <w:left w:val="nil"/>
              <w:bottom w:val="single" w:sz="8" w:space="0" w:color="auto"/>
              <w:right w:val="single" w:sz="8" w:space="0" w:color="auto"/>
            </w:tcBorders>
            <w:shd w:val="clear" w:color="000000" w:fill="65D7FF"/>
            <w:vAlign w:val="center"/>
            <w:hideMark/>
          </w:tcPr>
          <w:p w14:paraId="1AEB4B03"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38.09%</w:t>
            </w:r>
          </w:p>
        </w:tc>
        <w:tc>
          <w:tcPr>
            <w:tcW w:w="615" w:type="dxa"/>
            <w:tcBorders>
              <w:top w:val="nil"/>
              <w:left w:val="nil"/>
              <w:bottom w:val="single" w:sz="8" w:space="0" w:color="auto"/>
              <w:right w:val="single" w:sz="8" w:space="0" w:color="auto"/>
            </w:tcBorders>
            <w:shd w:val="clear" w:color="000000" w:fill="65D7FF"/>
            <w:vAlign w:val="center"/>
            <w:hideMark/>
          </w:tcPr>
          <w:p w14:paraId="4FA96591"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8</w:t>
            </w:r>
          </w:p>
        </w:tc>
        <w:tc>
          <w:tcPr>
            <w:tcW w:w="895" w:type="dxa"/>
            <w:tcBorders>
              <w:top w:val="nil"/>
              <w:left w:val="nil"/>
              <w:bottom w:val="single" w:sz="8" w:space="0" w:color="auto"/>
              <w:right w:val="single" w:sz="8" w:space="0" w:color="auto"/>
            </w:tcBorders>
            <w:shd w:val="clear" w:color="000000" w:fill="65D7FF"/>
            <w:vAlign w:val="center"/>
            <w:hideMark/>
          </w:tcPr>
          <w:p w14:paraId="30AA3D59"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19.05%</w:t>
            </w:r>
          </w:p>
        </w:tc>
        <w:tc>
          <w:tcPr>
            <w:tcW w:w="615" w:type="dxa"/>
            <w:tcBorders>
              <w:top w:val="nil"/>
              <w:left w:val="nil"/>
              <w:bottom w:val="single" w:sz="8" w:space="0" w:color="auto"/>
              <w:right w:val="single" w:sz="8" w:space="0" w:color="auto"/>
            </w:tcBorders>
            <w:shd w:val="clear" w:color="000000" w:fill="65D7FF"/>
            <w:vAlign w:val="center"/>
            <w:hideMark/>
          </w:tcPr>
          <w:p w14:paraId="0E0058BA"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8</w:t>
            </w:r>
          </w:p>
        </w:tc>
        <w:tc>
          <w:tcPr>
            <w:tcW w:w="895" w:type="dxa"/>
            <w:tcBorders>
              <w:top w:val="nil"/>
              <w:left w:val="nil"/>
              <w:bottom w:val="single" w:sz="8" w:space="0" w:color="auto"/>
              <w:right w:val="single" w:sz="8" w:space="0" w:color="auto"/>
            </w:tcBorders>
            <w:shd w:val="clear" w:color="000000" w:fill="65D7FF"/>
            <w:vAlign w:val="center"/>
            <w:hideMark/>
          </w:tcPr>
          <w:p w14:paraId="3E587F6F"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19.05%</w:t>
            </w:r>
          </w:p>
        </w:tc>
      </w:tr>
      <w:tr w:rsidR="002240CD" w:rsidRPr="00040714" w14:paraId="242DC578" w14:textId="77777777" w:rsidTr="00240358">
        <w:trPr>
          <w:trHeight w:val="185"/>
        </w:trPr>
        <w:tc>
          <w:tcPr>
            <w:tcW w:w="1851" w:type="dxa"/>
            <w:tcBorders>
              <w:top w:val="nil"/>
              <w:left w:val="single" w:sz="8" w:space="0" w:color="auto"/>
              <w:bottom w:val="single" w:sz="8" w:space="0" w:color="auto"/>
              <w:right w:val="single" w:sz="8" w:space="0" w:color="auto"/>
            </w:tcBorders>
            <w:shd w:val="clear" w:color="000000" w:fill="00B0F0"/>
            <w:vAlign w:val="center"/>
            <w:hideMark/>
          </w:tcPr>
          <w:p w14:paraId="5D53783E"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Library services are user-friendly and accessible</w:t>
            </w:r>
          </w:p>
        </w:tc>
        <w:tc>
          <w:tcPr>
            <w:tcW w:w="583" w:type="dxa"/>
            <w:tcBorders>
              <w:top w:val="nil"/>
              <w:left w:val="nil"/>
              <w:bottom w:val="single" w:sz="8" w:space="0" w:color="auto"/>
              <w:right w:val="single" w:sz="8" w:space="0" w:color="auto"/>
            </w:tcBorders>
            <w:shd w:val="clear" w:color="000000" w:fill="65D7FF"/>
            <w:vAlign w:val="center"/>
            <w:hideMark/>
          </w:tcPr>
          <w:p w14:paraId="6638C367"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3</w:t>
            </w:r>
          </w:p>
        </w:tc>
        <w:tc>
          <w:tcPr>
            <w:tcW w:w="895" w:type="dxa"/>
            <w:tcBorders>
              <w:top w:val="nil"/>
              <w:left w:val="nil"/>
              <w:bottom w:val="single" w:sz="8" w:space="0" w:color="auto"/>
              <w:right w:val="single" w:sz="8" w:space="0" w:color="auto"/>
            </w:tcBorders>
            <w:shd w:val="clear" w:color="000000" w:fill="65D7FF"/>
            <w:vAlign w:val="center"/>
            <w:hideMark/>
          </w:tcPr>
          <w:p w14:paraId="2AAD414D"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7.14%</w:t>
            </w:r>
          </w:p>
        </w:tc>
        <w:tc>
          <w:tcPr>
            <w:tcW w:w="583" w:type="dxa"/>
            <w:tcBorders>
              <w:top w:val="nil"/>
              <w:left w:val="nil"/>
              <w:bottom w:val="single" w:sz="8" w:space="0" w:color="auto"/>
              <w:right w:val="single" w:sz="8" w:space="0" w:color="auto"/>
            </w:tcBorders>
            <w:shd w:val="clear" w:color="000000" w:fill="65D7FF"/>
            <w:vAlign w:val="center"/>
            <w:hideMark/>
          </w:tcPr>
          <w:p w14:paraId="53AEFC9D"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5</w:t>
            </w:r>
          </w:p>
        </w:tc>
        <w:tc>
          <w:tcPr>
            <w:tcW w:w="895" w:type="dxa"/>
            <w:tcBorders>
              <w:top w:val="nil"/>
              <w:left w:val="nil"/>
              <w:bottom w:val="single" w:sz="8" w:space="0" w:color="auto"/>
              <w:right w:val="single" w:sz="8" w:space="0" w:color="auto"/>
            </w:tcBorders>
            <w:shd w:val="clear" w:color="000000" w:fill="65D7FF"/>
            <w:vAlign w:val="center"/>
            <w:hideMark/>
          </w:tcPr>
          <w:p w14:paraId="7B1E0479"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11.91%</w:t>
            </w:r>
          </w:p>
        </w:tc>
        <w:tc>
          <w:tcPr>
            <w:tcW w:w="615" w:type="dxa"/>
            <w:tcBorders>
              <w:top w:val="nil"/>
              <w:left w:val="nil"/>
              <w:bottom w:val="single" w:sz="8" w:space="0" w:color="auto"/>
              <w:right w:val="single" w:sz="8" w:space="0" w:color="auto"/>
            </w:tcBorders>
            <w:shd w:val="clear" w:color="000000" w:fill="65D7FF"/>
            <w:vAlign w:val="center"/>
            <w:hideMark/>
          </w:tcPr>
          <w:p w14:paraId="499E964F"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8</w:t>
            </w:r>
          </w:p>
        </w:tc>
        <w:tc>
          <w:tcPr>
            <w:tcW w:w="895" w:type="dxa"/>
            <w:tcBorders>
              <w:top w:val="nil"/>
              <w:left w:val="nil"/>
              <w:bottom w:val="single" w:sz="8" w:space="0" w:color="auto"/>
              <w:right w:val="single" w:sz="8" w:space="0" w:color="auto"/>
            </w:tcBorders>
            <w:shd w:val="clear" w:color="000000" w:fill="65D7FF"/>
            <w:vAlign w:val="center"/>
            <w:hideMark/>
          </w:tcPr>
          <w:p w14:paraId="63F93461"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19.05%</w:t>
            </w:r>
          </w:p>
        </w:tc>
        <w:tc>
          <w:tcPr>
            <w:tcW w:w="615" w:type="dxa"/>
            <w:tcBorders>
              <w:top w:val="nil"/>
              <w:left w:val="nil"/>
              <w:bottom w:val="single" w:sz="8" w:space="0" w:color="auto"/>
              <w:right w:val="single" w:sz="8" w:space="0" w:color="auto"/>
            </w:tcBorders>
            <w:shd w:val="clear" w:color="000000" w:fill="65D7FF"/>
            <w:vAlign w:val="center"/>
            <w:hideMark/>
          </w:tcPr>
          <w:p w14:paraId="6A5B6BB7"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13</w:t>
            </w:r>
          </w:p>
        </w:tc>
        <w:tc>
          <w:tcPr>
            <w:tcW w:w="895" w:type="dxa"/>
            <w:tcBorders>
              <w:top w:val="nil"/>
              <w:left w:val="nil"/>
              <w:bottom w:val="single" w:sz="8" w:space="0" w:color="auto"/>
              <w:right w:val="single" w:sz="8" w:space="0" w:color="auto"/>
            </w:tcBorders>
            <w:shd w:val="clear" w:color="000000" w:fill="65D7FF"/>
            <w:vAlign w:val="center"/>
            <w:hideMark/>
          </w:tcPr>
          <w:p w14:paraId="50403CB2"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30.95%</w:t>
            </w:r>
          </w:p>
        </w:tc>
        <w:tc>
          <w:tcPr>
            <w:tcW w:w="615" w:type="dxa"/>
            <w:tcBorders>
              <w:top w:val="nil"/>
              <w:left w:val="nil"/>
              <w:bottom w:val="single" w:sz="8" w:space="0" w:color="auto"/>
              <w:right w:val="single" w:sz="8" w:space="0" w:color="auto"/>
            </w:tcBorders>
            <w:shd w:val="clear" w:color="000000" w:fill="65D7FF"/>
            <w:vAlign w:val="center"/>
            <w:hideMark/>
          </w:tcPr>
          <w:p w14:paraId="4B65641C"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13</w:t>
            </w:r>
          </w:p>
        </w:tc>
        <w:tc>
          <w:tcPr>
            <w:tcW w:w="895" w:type="dxa"/>
            <w:tcBorders>
              <w:top w:val="nil"/>
              <w:left w:val="nil"/>
              <w:bottom w:val="single" w:sz="8" w:space="0" w:color="auto"/>
              <w:right w:val="single" w:sz="8" w:space="0" w:color="auto"/>
            </w:tcBorders>
            <w:shd w:val="clear" w:color="000000" w:fill="65D7FF"/>
            <w:vAlign w:val="center"/>
            <w:hideMark/>
          </w:tcPr>
          <w:p w14:paraId="0BBE7226"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30.95%</w:t>
            </w:r>
          </w:p>
        </w:tc>
      </w:tr>
      <w:tr w:rsidR="002240CD" w:rsidRPr="00040714" w14:paraId="76763BF2" w14:textId="77777777" w:rsidTr="00240358">
        <w:trPr>
          <w:trHeight w:val="189"/>
        </w:trPr>
        <w:tc>
          <w:tcPr>
            <w:tcW w:w="1851" w:type="dxa"/>
            <w:tcBorders>
              <w:top w:val="nil"/>
              <w:left w:val="single" w:sz="8" w:space="0" w:color="auto"/>
              <w:bottom w:val="single" w:sz="8" w:space="0" w:color="auto"/>
              <w:right w:val="single" w:sz="8" w:space="0" w:color="auto"/>
            </w:tcBorders>
            <w:shd w:val="clear" w:color="000000" w:fill="00B0F0"/>
            <w:vAlign w:val="center"/>
            <w:hideMark/>
          </w:tcPr>
          <w:p w14:paraId="0AFD3FC6"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Online library services are reliable and easy to access.</w:t>
            </w:r>
          </w:p>
        </w:tc>
        <w:tc>
          <w:tcPr>
            <w:tcW w:w="583" w:type="dxa"/>
            <w:tcBorders>
              <w:top w:val="nil"/>
              <w:left w:val="nil"/>
              <w:bottom w:val="single" w:sz="8" w:space="0" w:color="auto"/>
              <w:right w:val="single" w:sz="8" w:space="0" w:color="auto"/>
            </w:tcBorders>
            <w:shd w:val="clear" w:color="000000" w:fill="65D7FF"/>
            <w:vAlign w:val="center"/>
            <w:hideMark/>
          </w:tcPr>
          <w:p w14:paraId="308444BB"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6</w:t>
            </w:r>
          </w:p>
        </w:tc>
        <w:tc>
          <w:tcPr>
            <w:tcW w:w="895" w:type="dxa"/>
            <w:tcBorders>
              <w:top w:val="nil"/>
              <w:left w:val="nil"/>
              <w:bottom w:val="single" w:sz="8" w:space="0" w:color="auto"/>
              <w:right w:val="single" w:sz="8" w:space="0" w:color="auto"/>
            </w:tcBorders>
            <w:shd w:val="clear" w:color="000000" w:fill="65D7FF"/>
            <w:vAlign w:val="center"/>
            <w:hideMark/>
          </w:tcPr>
          <w:p w14:paraId="5D4D7D71"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14.29%</w:t>
            </w:r>
          </w:p>
        </w:tc>
        <w:tc>
          <w:tcPr>
            <w:tcW w:w="583" w:type="dxa"/>
            <w:tcBorders>
              <w:top w:val="nil"/>
              <w:left w:val="nil"/>
              <w:bottom w:val="single" w:sz="8" w:space="0" w:color="auto"/>
              <w:right w:val="single" w:sz="8" w:space="0" w:color="auto"/>
            </w:tcBorders>
            <w:shd w:val="clear" w:color="000000" w:fill="65D7FF"/>
            <w:vAlign w:val="center"/>
            <w:hideMark/>
          </w:tcPr>
          <w:p w14:paraId="00D24B25"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2</w:t>
            </w:r>
          </w:p>
        </w:tc>
        <w:tc>
          <w:tcPr>
            <w:tcW w:w="895" w:type="dxa"/>
            <w:tcBorders>
              <w:top w:val="nil"/>
              <w:left w:val="nil"/>
              <w:bottom w:val="single" w:sz="8" w:space="0" w:color="auto"/>
              <w:right w:val="single" w:sz="8" w:space="0" w:color="auto"/>
            </w:tcBorders>
            <w:shd w:val="clear" w:color="000000" w:fill="65D7FF"/>
            <w:vAlign w:val="center"/>
            <w:hideMark/>
          </w:tcPr>
          <w:p w14:paraId="1E997DEB"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4.76%</w:t>
            </w:r>
          </w:p>
        </w:tc>
        <w:tc>
          <w:tcPr>
            <w:tcW w:w="615" w:type="dxa"/>
            <w:tcBorders>
              <w:top w:val="nil"/>
              <w:left w:val="nil"/>
              <w:bottom w:val="single" w:sz="8" w:space="0" w:color="auto"/>
              <w:right w:val="single" w:sz="8" w:space="0" w:color="auto"/>
            </w:tcBorders>
            <w:shd w:val="clear" w:color="000000" w:fill="65D7FF"/>
            <w:vAlign w:val="center"/>
            <w:hideMark/>
          </w:tcPr>
          <w:p w14:paraId="0180720C"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10</w:t>
            </w:r>
          </w:p>
        </w:tc>
        <w:tc>
          <w:tcPr>
            <w:tcW w:w="895" w:type="dxa"/>
            <w:tcBorders>
              <w:top w:val="nil"/>
              <w:left w:val="nil"/>
              <w:bottom w:val="single" w:sz="8" w:space="0" w:color="auto"/>
              <w:right w:val="single" w:sz="8" w:space="0" w:color="auto"/>
            </w:tcBorders>
            <w:shd w:val="clear" w:color="000000" w:fill="65D7FF"/>
            <w:vAlign w:val="center"/>
            <w:hideMark/>
          </w:tcPr>
          <w:p w14:paraId="37A3F4E3"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23.81%</w:t>
            </w:r>
          </w:p>
        </w:tc>
        <w:tc>
          <w:tcPr>
            <w:tcW w:w="615" w:type="dxa"/>
            <w:tcBorders>
              <w:top w:val="nil"/>
              <w:left w:val="nil"/>
              <w:bottom w:val="single" w:sz="8" w:space="0" w:color="auto"/>
              <w:right w:val="single" w:sz="8" w:space="0" w:color="auto"/>
            </w:tcBorders>
            <w:shd w:val="clear" w:color="000000" w:fill="65D7FF"/>
            <w:vAlign w:val="center"/>
            <w:hideMark/>
          </w:tcPr>
          <w:p w14:paraId="27F68557"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13</w:t>
            </w:r>
          </w:p>
        </w:tc>
        <w:tc>
          <w:tcPr>
            <w:tcW w:w="895" w:type="dxa"/>
            <w:tcBorders>
              <w:top w:val="nil"/>
              <w:left w:val="nil"/>
              <w:bottom w:val="single" w:sz="8" w:space="0" w:color="auto"/>
              <w:right w:val="single" w:sz="8" w:space="0" w:color="auto"/>
            </w:tcBorders>
            <w:shd w:val="clear" w:color="000000" w:fill="65D7FF"/>
            <w:vAlign w:val="center"/>
            <w:hideMark/>
          </w:tcPr>
          <w:p w14:paraId="37663246"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30.95%</w:t>
            </w:r>
          </w:p>
        </w:tc>
        <w:tc>
          <w:tcPr>
            <w:tcW w:w="615" w:type="dxa"/>
            <w:tcBorders>
              <w:top w:val="nil"/>
              <w:left w:val="nil"/>
              <w:bottom w:val="single" w:sz="8" w:space="0" w:color="auto"/>
              <w:right w:val="single" w:sz="8" w:space="0" w:color="auto"/>
            </w:tcBorders>
            <w:shd w:val="clear" w:color="000000" w:fill="65D7FF"/>
            <w:vAlign w:val="center"/>
            <w:hideMark/>
          </w:tcPr>
          <w:p w14:paraId="66A36ED6"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11</w:t>
            </w:r>
          </w:p>
        </w:tc>
        <w:tc>
          <w:tcPr>
            <w:tcW w:w="895" w:type="dxa"/>
            <w:tcBorders>
              <w:top w:val="nil"/>
              <w:left w:val="nil"/>
              <w:bottom w:val="single" w:sz="8" w:space="0" w:color="auto"/>
              <w:right w:val="single" w:sz="8" w:space="0" w:color="auto"/>
            </w:tcBorders>
            <w:shd w:val="clear" w:color="000000" w:fill="65D7FF"/>
            <w:vAlign w:val="center"/>
            <w:hideMark/>
          </w:tcPr>
          <w:p w14:paraId="26DFE58E"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26.19%</w:t>
            </w:r>
          </w:p>
        </w:tc>
      </w:tr>
      <w:tr w:rsidR="002240CD" w:rsidRPr="00040714" w14:paraId="1DBFB70A" w14:textId="77777777" w:rsidTr="00240358">
        <w:trPr>
          <w:trHeight w:val="185"/>
        </w:trPr>
        <w:tc>
          <w:tcPr>
            <w:tcW w:w="1851" w:type="dxa"/>
            <w:tcBorders>
              <w:top w:val="nil"/>
              <w:left w:val="single" w:sz="8" w:space="0" w:color="auto"/>
              <w:bottom w:val="single" w:sz="8" w:space="0" w:color="auto"/>
              <w:right w:val="single" w:sz="8" w:space="0" w:color="auto"/>
            </w:tcBorders>
            <w:shd w:val="clear" w:color="000000" w:fill="00B0F0"/>
            <w:vAlign w:val="center"/>
            <w:hideMark/>
          </w:tcPr>
          <w:p w14:paraId="30E69812"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lastRenderedPageBreak/>
              <w:t>Library hours and location are convenient.</w:t>
            </w:r>
          </w:p>
        </w:tc>
        <w:tc>
          <w:tcPr>
            <w:tcW w:w="583" w:type="dxa"/>
            <w:tcBorders>
              <w:top w:val="nil"/>
              <w:left w:val="nil"/>
              <w:bottom w:val="single" w:sz="8" w:space="0" w:color="auto"/>
              <w:right w:val="single" w:sz="8" w:space="0" w:color="auto"/>
            </w:tcBorders>
            <w:shd w:val="clear" w:color="000000" w:fill="65D7FF"/>
            <w:vAlign w:val="center"/>
            <w:hideMark/>
          </w:tcPr>
          <w:p w14:paraId="1964A669"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2</w:t>
            </w:r>
          </w:p>
        </w:tc>
        <w:tc>
          <w:tcPr>
            <w:tcW w:w="895" w:type="dxa"/>
            <w:tcBorders>
              <w:top w:val="nil"/>
              <w:left w:val="nil"/>
              <w:bottom w:val="single" w:sz="8" w:space="0" w:color="auto"/>
              <w:right w:val="single" w:sz="8" w:space="0" w:color="auto"/>
            </w:tcBorders>
            <w:shd w:val="clear" w:color="000000" w:fill="65D7FF"/>
            <w:vAlign w:val="center"/>
            <w:hideMark/>
          </w:tcPr>
          <w:p w14:paraId="4550C2A4"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4.76%</w:t>
            </w:r>
          </w:p>
        </w:tc>
        <w:tc>
          <w:tcPr>
            <w:tcW w:w="583" w:type="dxa"/>
            <w:tcBorders>
              <w:top w:val="nil"/>
              <w:left w:val="nil"/>
              <w:bottom w:val="single" w:sz="8" w:space="0" w:color="auto"/>
              <w:right w:val="single" w:sz="8" w:space="0" w:color="auto"/>
            </w:tcBorders>
            <w:shd w:val="clear" w:color="000000" w:fill="65D7FF"/>
            <w:vAlign w:val="center"/>
            <w:hideMark/>
          </w:tcPr>
          <w:p w14:paraId="4647E5C5"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4</w:t>
            </w:r>
          </w:p>
        </w:tc>
        <w:tc>
          <w:tcPr>
            <w:tcW w:w="895" w:type="dxa"/>
            <w:tcBorders>
              <w:top w:val="nil"/>
              <w:left w:val="nil"/>
              <w:bottom w:val="single" w:sz="8" w:space="0" w:color="auto"/>
              <w:right w:val="single" w:sz="8" w:space="0" w:color="auto"/>
            </w:tcBorders>
            <w:shd w:val="clear" w:color="000000" w:fill="65D7FF"/>
            <w:vAlign w:val="center"/>
            <w:hideMark/>
          </w:tcPr>
          <w:p w14:paraId="4F468863"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9.53%</w:t>
            </w:r>
          </w:p>
        </w:tc>
        <w:tc>
          <w:tcPr>
            <w:tcW w:w="615" w:type="dxa"/>
            <w:tcBorders>
              <w:top w:val="nil"/>
              <w:left w:val="nil"/>
              <w:bottom w:val="single" w:sz="8" w:space="0" w:color="auto"/>
              <w:right w:val="single" w:sz="8" w:space="0" w:color="auto"/>
            </w:tcBorders>
            <w:shd w:val="clear" w:color="000000" w:fill="65D7FF"/>
            <w:vAlign w:val="center"/>
            <w:hideMark/>
          </w:tcPr>
          <w:p w14:paraId="5FEB254A"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12</w:t>
            </w:r>
          </w:p>
        </w:tc>
        <w:tc>
          <w:tcPr>
            <w:tcW w:w="895" w:type="dxa"/>
            <w:tcBorders>
              <w:top w:val="nil"/>
              <w:left w:val="nil"/>
              <w:bottom w:val="single" w:sz="8" w:space="0" w:color="auto"/>
              <w:right w:val="single" w:sz="8" w:space="0" w:color="auto"/>
            </w:tcBorders>
            <w:shd w:val="clear" w:color="000000" w:fill="65D7FF"/>
            <w:vAlign w:val="center"/>
            <w:hideMark/>
          </w:tcPr>
          <w:p w14:paraId="5B02743A"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28.57%</w:t>
            </w:r>
          </w:p>
        </w:tc>
        <w:tc>
          <w:tcPr>
            <w:tcW w:w="615" w:type="dxa"/>
            <w:tcBorders>
              <w:top w:val="nil"/>
              <w:left w:val="nil"/>
              <w:bottom w:val="single" w:sz="8" w:space="0" w:color="auto"/>
              <w:right w:val="single" w:sz="8" w:space="0" w:color="auto"/>
            </w:tcBorders>
            <w:shd w:val="clear" w:color="000000" w:fill="65D7FF"/>
            <w:vAlign w:val="center"/>
            <w:hideMark/>
          </w:tcPr>
          <w:p w14:paraId="0831C7F0"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11</w:t>
            </w:r>
          </w:p>
        </w:tc>
        <w:tc>
          <w:tcPr>
            <w:tcW w:w="895" w:type="dxa"/>
            <w:tcBorders>
              <w:top w:val="nil"/>
              <w:left w:val="nil"/>
              <w:bottom w:val="single" w:sz="8" w:space="0" w:color="auto"/>
              <w:right w:val="single" w:sz="8" w:space="0" w:color="auto"/>
            </w:tcBorders>
            <w:shd w:val="clear" w:color="000000" w:fill="65D7FF"/>
            <w:vAlign w:val="center"/>
            <w:hideMark/>
          </w:tcPr>
          <w:p w14:paraId="78D0071E"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26.19%</w:t>
            </w:r>
          </w:p>
        </w:tc>
        <w:tc>
          <w:tcPr>
            <w:tcW w:w="615" w:type="dxa"/>
            <w:tcBorders>
              <w:top w:val="nil"/>
              <w:left w:val="nil"/>
              <w:bottom w:val="single" w:sz="8" w:space="0" w:color="auto"/>
              <w:right w:val="single" w:sz="8" w:space="0" w:color="auto"/>
            </w:tcBorders>
            <w:shd w:val="clear" w:color="000000" w:fill="65D7FF"/>
            <w:vAlign w:val="center"/>
            <w:hideMark/>
          </w:tcPr>
          <w:p w14:paraId="5FAE0E4C"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13</w:t>
            </w:r>
          </w:p>
        </w:tc>
        <w:tc>
          <w:tcPr>
            <w:tcW w:w="895" w:type="dxa"/>
            <w:tcBorders>
              <w:top w:val="nil"/>
              <w:left w:val="nil"/>
              <w:bottom w:val="single" w:sz="8" w:space="0" w:color="auto"/>
              <w:right w:val="single" w:sz="8" w:space="0" w:color="auto"/>
            </w:tcBorders>
            <w:shd w:val="clear" w:color="000000" w:fill="65D7FF"/>
            <w:vAlign w:val="center"/>
            <w:hideMark/>
          </w:tcPr>
          <w:p w14:paraId="336751F3"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30.95%</w:t>
            </w:r>
          </w:p>
        </w:tc>
      </w:tr>
      <w:tr w:rsidR="002240CD" w:rsidRPr="00040714" w14:paraId="064C035A" w14:textId="77777777" w:rsidTr="00240358">
        <w:trPr>
          <w:trHeight w:val="285"/>
        </w:trPr>
        <w:tc>
          <w:tcPr>
            <w:tcW w:w="1851" w:type="dxa"/>
            <w:tcBorders>
              <w:top w:val="nil"/>
              <w:left w:val="single" w:sz="8" w:space="0" w:color="auto"/>
              <w:bottom w:val="single" w:sz="8" w:space="0" w:color="auto"/>
              <w:right w:val="single" w:sz="8" w:space="0" w:color="auto"/>
            </w:tcBorders>
            <w:shd w:val="clear" w:color="000000" w:fill="00B0F0"/>
            <w:vAlign w:val="center"/>
            <w:hideMark/>
          </w:tcPr>
          <w:p w14:paraId="5EDDB35A"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The library’s online platform is friendly and easy to navigate</w:t>
            </w:r>
          </w:p>
        </w:tc>
        <w:tc>
          <w:tcPr>
            <w:tcW w:w="583" w:type="dxa"/>
            <w:tcBorders>
              <w:top w:val="nil"/>
              <w:left w:val="nil"/>
              <w:bottom w:val="single" w:sz="8" w:space="0" w:color="auto"/>
              <w:right w:val="single" w:sz="8" w:space="0" w:color="auto"/>
            </w:tcBorders>
            <w:shd w:val="clear" w:color="000000" w:fill="65D7FF"/>
            <w:vAlign w:val="center"/>
            <w:hideMark/>
          </w:tcPr>
          <w:p w14:paraId="7A3670CA"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2</w:t>
            </w:r>
          </w:p>
        </w:tc>
        <w:tc>
          <w:tcPr>
            <w:tcW w:w="895" w:type="dxa"/>
            <w:tcBorders>
              <w:top w:val="nil"/>
              <w:left w:val="nil"/>
              <w:bottom w:val="single" w:sz="8" w:space="0" w:color="auto"/>
              <w:right w:val="single" w:sz="8" w:space="0" w:color="auto"/>
            </w:tcBorders>
            <w:shd w:val="clear" w:color="000000" w:fill="65D7FF"/>
            <w:vAlign w:val="center"/>
            <w:hideMark/>
          </w:tcPr>
          <w:p w14:paraId="1591E135"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4.76%</w:t>
            </w:r>
          </w:p>
        </w:tc>
        <w:tc>
          <w:tcPr>
            <w:tcW w:w="583" w:type="dxa"/>
            <w:tcBorders>
              <w:top w:val="nil"/>
              <w:left w:val="nil"/>
              <w:bottom w:val="single" w:sz="8" w:space="0" w:color="auto"/>
              <w:right w:val="single" w:sz="8" w:space="0" w:color="auto"/>
            </w:tcBorders>
            <w:shd w:val="clear" w:color="000000" w:fill="65D7FF"/>
            <w:vAlign w:val="center"/>
            <w:hideMark/>
          </w:tcPr>
          <w:p w14:paraId="1879706B"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2</w:t>
            </w:r>
          </w:p>
        </w:tc>
        <w:tc>
          <w:tcPr>
            <w:tcW w:w="895" w:type="dxa"/>
            <w:tcBorders>
              <w:top w:val="nil"/>
              <w:left w:val="nil"/>
              <w:bottom w:val="single" w:sz="8" w:space="0" w:color="auto"/>
              <w:right w:val="single" w:sz="8" w:space="0" w:color="auto"/>
            </w:tcBorders>
            <w:shd w:val="clear" w:color="000000" w:fill="65D7FF"/>
            <w:vAlign w:val="center"/>
            <w:hideMark/>
          </w:tcPr>
          <w:p w14:paraId="05DA7B43"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4.76%</w:t>
            </w:r>
          </w:p>
        </w:tc>
        <w:tc>
          <w:tcPr>
            <w:tcW w:w="615" w:type="dxa"/>
            <w:tcBorders>
              <w:top w:val="nil"/>
              <w:left w:val="nil"/>
              <w:bottom w:val="single" w:sz="8" w:space="0" w:color="auto"/>
              <w:right w:val="single" w:sz="8" w:space="0" w:color="auto"/>
            </w:tcBorders>
            <w:shd w:val="clear" w:color="000000" w:fill="65D7FF"/>
            <w:vAlign w:val="center"/>
            <w:hideMark/>
          </w:tcPr>
          <w:p w14:paraId="29B76A45"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10</w:t>
            </w:r>
          </w:p>
        </w:tc>
        <w:tc>
          <w:tcPr>
            <w:tcW w:w="895" w:type="dxa"/>
            <w:tcBorders>
              <w:top w:val="nil"/>
              <w:left w:val="nil"/>
              <w:bottom w:val="single" w:sz="8" w:space="0" w:color="auto"/>
              <w:right w:val="single" w:sz="8" w:space="0" w:color="auto"/>
            </w:tcBorders>
            <w:shd w:val="clear" w:color="000000" w:fill="65D7FF"/>
            <w:vAlign w:val="center"/>
            <w:hideMark/>
          </w:tcPr>
          <w:p w14:paraId="7C74A3FE"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23.81%</w:t>
            </w:r>
          </w:p>
        </w:tc>
        <w:tc>
          <w:tcPr>
            <w:tcW w:w="615" w:type="dxa"/>
            <w:tcBorders>
              <w:top w:val="nil"/>
              <w:left w:val="nil"/>
              <w:bottom w:val="single" w:sz="8" w:space="0" w:color="auto"/>
              <w:right w:val="single" w:sz="8" w:space="0" w:color="auto"/>
            </w:tcBorders>
            <w:shd w:val="clear" w:color="000000" w:fill="65D7FF"/>
            <w:vAlign w:val="center"/>
            <w:hideMark/>
          </w:tcPr>
          <w:p w14:paraId="21C439B1"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14</w:t>
            </w:r>
          </w:p>
        </w:tc>
        <w:tc>
          <w:tcPr>
            <w:tcW w:w="895" w:type="dxa"/>
            <w:tcBorders>
              <w:top w:val="nil"/>
              <w:left w:val="nil"/>
              <w:bottom w:val="single" w:sz="8" w:space="0" w:color="auto"/>
              <w:right w:val="single" w:sz="8" w:space="0" w:color="auto"/>
            </w:tcBorders>
            <w:shd w:val="clear" w:color="000000" w:fill="65D7FF"/>
            <w:vAlign w:val="center"/>
            <w:hideMark/>
          </w:tcPr>
          <w:p w14:paraId="7FE5FCDC"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33.33%</w:t>
            </w:r>
          </w:p>
        </w:tc>
        <w:tc>
          <w:tcPr>
            <w:tcW w:w="615" w:type="dxa"/>
            <w:tcBorders>
              <w:top w:val="nil"/>
              <w:left w:val="nil"/>
              <w:bottom w:val="single" w:sz="8" w:space="0" w:color="auto"/>
              <w:right w:val="single" w:sz="8" w:space="0" w:color="auto"/>
            </w:tcBorders>
            <w:shd w:val="clear" w:color="000000" w:fill="65D7FF"/>
            <w:vAlign w:val="center"/>
            <w:hideMark/>
          </w:tcPr>
          <w:p w14:paraId="352281A7" w14:textId="77777777" w:rsidR="002240CD" w:rsidRPr="00040714" w:rsidRDefault="002240CD" w:rsidP="00240358">
            <w:pPr>
              <w:spacing w:after="0" w:line="360" w:lineRule="auto"/>
              <w:jc w:val="both"/>
              <w:rPr>
                <w:rFonts w:eastAsia="Times New Roman"/>
                <w:color w:val="000000"/>
                <w:sz w:val="20"/>
                <w:szCs w:val="20"/>
                <w:lang w:eastAsia="en-ZA"/>
              </w:rPr>
            </w:pPr>
            <w:r w:rsidRPr="00040714">
              <w:rPr>
                <w:rFonts w:eastAsia="Times New Roman"/>
                <w:color w:val="000000"/>
                <w:sz w:val="20"/>
                <w:szCs w:val="20"/>
                <w:lang w:eastAsia="en-ZA"/>
              </w:rPr>
              <w:t>14</w:t>
            </w:r>
          </w:p>
        </w:tc>
        <w:tc>
          <w:tcPr>
            <w:tcW w:w="895" w:type="dxa"/>
            <w:tcBorders>
              <w:top w:val="nil"/>
              <w:left w:val="nil"/>
              <w:bottom w:val="single" w:sz="8" w:space="0" w:color="auto"/>
              <w:right w:val="single" w:sz="8" w:space="0" w:color="auto"/>
            </w:tcBorders>
            <w:shd w:val="clear" w:color="000000" w:fill="65D7FF"/>
            <w:vAlign w:val="center"/>
            <w:hideMark/>
          </w:tcPr>
          <w:p w14:paraId="07D4B5B8" w14:textId="77777777" w:rsidR="002240CD" w:rsidRPr="0004071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33.33%</w:t>
            </w:r>
          </w:p>
        </w:tc>
      </w:tr>
    </w:tbl>
    <w:p w14:paraId="2D294D51" w14:textId="77777777" w:rsidR="002240CD" w:rsidRPr="00690177" w:rsidRDefault="002240CD" w:rsidP="002240CD">
      <w:pPr>
        <w:spacing w:line="360" w:lineRule="auto"/>
        <w:jc w:val="both"/>
        <w:rPr>
          <w:b/>
          <w:bCs/>
        </w:rPr>
      </w:pPr>
      <w:r w:rsidRPr="00690177">
        <w:rPr>
          <w:b/>
          <w:bCs/>
        </w:rPr>
        <w:t>Table 4.1: Likert Scale on Agreement with Statements on Library Resources and Services</w:t>
      </w:r>
    </w:p>
    <w:p w14:paraId="2487EA0E" w14:textId="77777777" w:rsidR="002240CD" w:rsidRPr="00A944E6" w:rsidRDefault="002240CD" w:rsidP="002240CD">
      <w:pPr>
        <w:autoSpaceDE w:val="0"/>
        <w:autoSpaceDN w:val="0"/>
        <w:adjustRightInd w:val="0"/>
        <w:spacing w:after="0" w:line="360" w:lineRule="auto"/>
        <w:jc w:val="both"/>
      </w:pPr>
    </w:p>
    <w:p w14:paraId="0D2AD575" w14:textId="77777777" w:rsidR="002240CD" w:rsidRPr="00A944E6" w:rsidRDefault="002240CD" w:rsidP="002240CD">
      <w:pPr>
        <w:pStyle w:val="Heading3"/>
        <w:spacing w:line="360" w:lineRule="auto"/>
        <w:jc w:val="both"/>
        <w:rPr>
          <w:rFonts w:ascii="Arial" w:hAnsi="Arial" w:cs="Arial"/>
          <w:b/>
          <w:bCs/>
          <w:color w:val="auto"/>
          <w:sz w:val="24"/>
          <w:szCs w:val="24"/>
        </w:rPr>
      </w:pPr>
      <w:bookmarkStart w:id="57" w:name="_Toc210644185"/>
      <w:r w:rsidRPr="00A944E6">
        <w:rPr>
          <w:rFonts w:ascii="Arial" w:hAnsi="Arial" w:cs="Arial"/>
          <w:b/>
          <w:bCs/>
          <w:color w:val="auto"/>
          <w:sz w:val="24"/>
          <w:szCs w:val="24"/>
        </w:rPr>
        <w:t>4.3.3 Awareness of Library Services</w:t>
      </w:r>
      <w:bookmarkEnd w:id="57"/>
    </w:p>
    <w:p w14:paraId="3F4BB016" w14:textId="77777777" w:rsidR="002240CD" w:rsidRPr="00A944E6" w:rsidRDefault="002240CD" w:rsidP="002240CD">
      <w:pPr>
        <w:autoSpaceDE w:val="0"/>
        <w:autoSpaceDN w:val="0"/>
        <w:adjustRightInd w:val="0"/>
        <w:spacing w:after="0" w:line="360" w:lineRule="auto"/>
        <w:jc w:val="both"/>
      </w:pPr>
      <w:r>
        <w:t xml:space="preserve">The researchers asked the respondents to specify whether or not they are aware with the listed library services. This was aimed at determining how well students know about the available services and identifying areas requiring greater promotion or visibility. </w:t>
      </w:r>
      <w:r w:rsidRPr="00A944E6">
        <w:t>The analysis of students’ awareness of library services indicates high familiarity with core services. All respondents (100%) were aware of book borrowing and lending, as well as printing and scanning facilities. Similarly, awareness of study spaces (97.6%) and the online catalogue (97.6%) was nearly universal. Electronic databases were also widely recognized, with 92.9% of students indicating awareness.</w:t>
      </w:r>
    </w:p>
    <w:p w14:paraId="55AF19E0" w14:textId="77777777" w:rsidR="002240CD" w:rsidRPr="00A944E6" w:rsidRDefault="002240CD" w:rsidP="002240CD">
      <w:pPr>
        <w:autoSpaceDE w:val="0"/>
        <w:autoSpaceDN w:val="0"/>
        <w:adjustRightInd w:val="0"/>
        <w:spacing w:after="0" w:line="360" w:lineRule="auto"/>
        <w:jc w:val="both"/>
      </w:pPr>
    </w:p>
    <w:p w14:paraId="39809711" w14:textId="77777777" w:rsidR="002240CD" w:rsidRPr="00A944E6" w:rsidRDefault="002240CD" w:rsidP="002240CD">
      <w:pPr>
        <w:autoSpaceDE w:val="0"/>
        <w:autoSpaceDN w:val="0"/>
        <w:adjustRightInd w:val="0"/>
        <w:spacing w:after="0" w:line="360" w:lineRule="auto"/>
        <w:jc w:val="both"/>
      </w:pPr>
      <w:r w:rsidRPr="00A944E6">
        <w:t>However, some services showed lower levels of awareness. While 88.1% of respondents were aware of reference and research support services, only 78.6% reported knowing about the interlibrary loan service. The area with the least awareness was information literacy workshops, where only two-thirds (66.7%) of respondents were familiar, and one-third (33.3%) reported not knowing about them.</w:t>
      </w:r>
    </w:p>
    <w:p w14:paraId="15304836" w14:textId="77777777" w:rsidR="002240CD" w:rsidRPr="00A944E6" w:rsidRDefault="002240CD" w:rsidP="002240CD">
      <w:pPr>
        <w:autoSpaceDE w:val="0"/>
        <w:autoSpaceDN w:val="0"/>
        <w:adjustRightInd w:val="0"/>
        <w:spacing w:after="0" w:line="360" w:lineRule="auto"/>
        <w:jc w:val="both"/>
      </w:pPr>
      <w:r w:rsidRPr="00A944E6">
        <w:t>These findings suggest that while students are highly aware of essential and frequently used library services, more effort may be required to promote specialized services such as information literacy workshops and interlibrary loans.</w:t>
      </w:r>
    </w:p>
    <w:tbl>
      <w:tblPr>
        <w:tblW w:w="6800" w:type="dxa"/>
        <w:tblLook w:val="04A0" w:firstRow="1" w:lastRow="0" w:firstColumn="1" w:lastColumn="0" w:noHBand="0" w:noVBand="1"/>
      </w:tblPr>
      <w:tblGrid>
        <w:gridCol w:w="2960"/>
        <w:gridCol w:w="960"/>
        <w:gridCol w:w="960"/>
        <w:gridCol w:w="960"/>
        <w:gridCol w:w="960"/>
      </w:tblGrid>
      <w:tr w:rsidR="002240CD" w:rsidRPr="00977DB2" w14:paraId="55B5A242" w14:textId="77777777" w:rsidTr="00240358">
        <w:trPr>
          <w:trHeight w:val="315"/>
        </w:trPr>
        <w:tc>
          <w:tcPr>
            <w:tcW w:w="2960" w:type="dxa"/>
            <w:vMerge w:val="restart"/>
            <w:tcBorders>
              <w:top w:val="single" w:sz="8" w:space="0" w:color="auto"/>
              <w:left w:val="single" w:sz="8" w:space="0" w:color="auto"/>
              <w:bottom w:val="single" w:sz="8" w:space="0" w:color="000000"/>
              <w:right w:val="single" w:sz="8" w:space="0" w:color="auto"/>
            </w:tcBorders>
            <w:shd w:val="clear" w:color="000000" w:fill="00B0F0"/>
            <w:vAlign w:val="center"/>
            <w:hideMark/>
          </w:tcPr>
          <w:p w14:paraId="784EFBB5" w14:textId="77777777" w:rsidR="002240CD" w:rsidRPr="00977DB2" w:rsidRDefault="002240CD" w:rsidP="00240358">
            <w:pPr>
              <w:spacing w:after="0" w:line="360" w:lineRule="auto"/>
              <w:jc w:val="both"/>
              <w:rPr>
                <w:rFonts w:eastAsia="Times New Roman"/>
                <w:b/>
                <w:bCs/>
                <w:color w:val="000000"/>
                <w:sz w:val="20"/>
                <w:szCs w:val="20"/>
                <w:lang w:eastAsia="en-ZA"/>
              </w:rPr>
            </w:pPr>
            <w:r w:rsidRPr="00977DB2">
              <w:rPr>
                <w:rFonts w:eastAsia="Times New Roman"/>
                <w:b/>
                <w:bCs/>
                <w:color w:val="000000"/>
                <w:sz w:val="20"/>
                <w:szCs w:val="20"/>
                <w:lang w:eastAsia="en-ZA"/>
              </w:rPr>
              <w:t>Awareness of Library Services</w:t>
            </w:r>
          </w:p>
        </w:tc>
        <w:tc>
          <w:tcPr>
            <w:tcW w:w="1920" w:type="dxa"/>
            <w:gridSpan w:val="2"/>
            <w:tcBorders>
              <w:top w:val="single" w:sz="8" w:space="0" w:color="auto"/>
              <w:left w:val="nil"/>
              <w:bottom w:val="single" w:sz="8" w:space="0" w:color="auto"/>
              <w:right w:val="single" w:sz="8" w:space="0" w:color="000000"/>
            </w:tcBorders>
            <w:shd w:val="clear" w:color="000000" w:fill="00B0F0"/>
            <w:vAlign w:val="center"/>
            <w:hideMark/>
          </w:tcPr>
          <w:p w14:paraId="091B4286" w14:textId="77777777" w:rsidR="002240CD" w:rsidRPr="00977DB2" w:rsidRDefault="002240CD" w:rsidP="00240358">
            <w:pPr>
              <w:spacing w:after="0" w:line="360" w:lineRule="auto"/>
              <w:jc w:val="both"/>
              <w:rPr>
                <w:rFonts w:eastAsia="Times New Roman"/>
                <w:b/>
                <w:bCs/>
                <w:color w:val="000000"/>
                <w:sz w:val="20"/>
                <w:szCs w:val="20"/>
                <w:lang w:eastAsia="en-ZA"/>
              </w:rPr>
            </w:pPr>
            <w:r w:rsidRPr="00977DB2">
              <w:rPr>
                <w:rFonts w:eastAsia="Times New Roman"/>
                <w:b/>
                <w:bCs/>
                <w:color w:val="000000"/>
                <w:sz w:val="20"/>
                <w:szCs w:val="20"/>
                <w:lang w:eastAsia="en-ZA"/>
              </w:rPr>
              <w:t>YES</w:t>
            </w:r>
          </w:p>
        </w:tc>
        <w:tc>
          <w:tcPr>
            <w:tcW w:w="1920" w:type="dxa"/>
            <w:gridSpan w:val="2"/>
            <w:tcBorders>
              <w:top w:val="single" w:sz="8" w:space="0" w:color="auto"/>
              <w:left w:val="nil"/>
              <w:bottom w:val="single" w:sz="8" w:space="0" w:color="auto"/>
              <w:right w:val="single" w:sz="8" w:space="0" w:color="000000"/>
            </w:tcBorders>
            <w:shd w:val="clear" w:color="000000" w:fill="00B0F0"/>
            <w:vAlign w:val="center"/>
            <w:hideMark/>
          </w:tcPr>
          <w:p w14:paraId="75D3B437" w14:textId="77777777" w:rsidR="002240CD" w:rsidRPr="00977DB2" w:rsidRDefault="002240CD" w:rsidP="00240358">
            <w:pPr>
              <w:spacing w:after="0" w:line="360" w:lineRule="auto"/>
              <w:jc w:val="both"/>
              <w:rPr>
                <w:rFonts w:eastAsia="Times New Roman"/>
                <w:b/>
                <w:bCs/>
                <w:color w:val="000000"/>
                <w:sz w:val="20"/>
                <w:szCs w:val="20"/>
                <w:lang w:eastAsia="en-ZA"/>
              </w:rPr>
            </w:pPr>
            <w:r w:rsidRPr="00977DB2">
              <w:rPr>
                <w:rFonts w:eastAsia="Times New Roman"/>
                <w:b/>
                <w:bCs/>
                <w:color w:val="000000"/>
                <w:sz w:val="20"/>
                <w:szCs w:val="20"/>
                <w:lang w:eastAsia="en-ZA"/>
              </w:rPr>
              <w:t>NO</w:t>
            </w:r>
          </w:p>
        </w:tc>
      </w:tr>
      <w:tr w:rsidR="002240CD" w:rsidRPr="00977DB2" w14:paraId="4FD5CF10" w14:textId="77777777" w:rsidTr="00240358">
        <w:trPr>
          <w:trHeight w:val="315"/>
        </w:trPr>
        <w:tc>
          <w:tcPr>
            <w:tcW w:w="2960" w:type="dxa"/>
            <w:vMerge/>
            <w:tcBorders>
              <w:top w:val="single" w:sz="8" w:space="0" w:color="auto"/>
              <w:left w:val="single" w:sz="8" w:space="0" w:color="auto"/>
              <w:bottom w:val="single" w:sz="8" w:space="0" w:color="000000"/>
              <w:right w:val="single" w:sz="8" w:space="0" w:color="auto"/>
            </w:tcBorders>
            <w:vAlign w:val="center"/>
            <w:hideMark/>
          </w:tcPr>
          <w:p w14:paraId="341E969E" w14:textId="77777777" w:rsidR="002240CD" w:rsidRPr="00977DB2" w:rsidRDefault="002240CD" w:rsidP="00240358">
            <w:pPr>
              <w:spacing w:after="0" w:line="360" w:lineRule="auto"/>
              <w:jc w:val="both"/>
              <w:rPr>
                <w:rFonts w:eastAsia="Times New Roman"/>
                <w:b/>
                <w:bCs/>
                <w:color w:val="000000"/>
                <w:sz w:val="20"/>
                <w:szCs w:val="20"/>
                <w:lang w:eastAsia="en-ZA"/>
              </w:rPr>
            </w:pPr>
          </w:p>
        </w:tc>
        <w:tc>
          <w:tcPr>
            <w:tcW w:w="960" w:type="dxa"/>
            <w:tcBorders>
              <w:top w:val="nil"/>
              <w:left w:val="nil"/>
              <w:bottom w:val="single" w:sz="8" w:space="0" w:color="auto"/>
              <w:right w:val="single" w:sz="8" w:space="0" w:color="auto"/>
            </w:tcBorders>
            <w:shd w:val="clear" w:color="000000" w:fill="00B0F0"/>
            <w:vAlign w:val="center"/>
            <w:hideMark/>
          </w:tcPr>
          <w:p w14:paraId="148500AB" w14:textId="77777777" w:rsidR="002240CD" w:rsidRPr="00977DB2" w:rsidRDefault="002240CD" w:rsidP="00240358">
            <w:pPr>
              <w:spacing w:after="0" w:line="360" w:lineRule="auto"/>
              <w:jc w:val="both"/>
              <w:rPr>
                <w:rFonts w:eastAsia="Times New Roman"/>
                <w:b/>
                <w:bCs/>
                <w:color w:val="000000"/>
                <w:sz w:val="20"/>
                <w:szCs w:val="20"/>
                <w:lang w:eastAsia="en-ZA"/>
              </w:rPr>
            </w:pPr>
            <w:r w:rsidRPr="00977DB2">
              <w:rPr>
                <w:rFonts w:eastAsia="Times New Roman"/>
                <w:b/>
                <w:bCs/>
                <w:color w:val="000000"/>
                <w:sz w:val="20"/>
                <w:szCs w:val="20"/>
                <w:lang w:eastAsia="en-ZA"/>
              </w:rPr>
              <w:t>P</w:t>
            </w:r>
          </w:p>
        </w:tc>
        <w:tc>
          <w:tcPr>
            <w:tcW w:w="960" w:type="dxa"/>
            <w:tcBorders>
              <w:top w:val="nil"/>
              <w:left w:val="nil"/>
              <w:bottom w:val="single" w:sz="8" w:space="0" w:color="auto"/>
              <w:right w:val="single" w:sz="8" w:space="0" w:color="auto"/>
            </w:tcBorders>
            <w:shd w:val="clear" w:color="000000" w:fill="00B0F0"/>
            <w:vAlign w:val="center"/>
            <w:hideMark/>
          </w:tcPr>
          <w:p w14:paraId="4D776EB8" w14:textId="77777777" w:rsidR="002240CD" w:rsidRPr="00977DB2" w:rsidRDefault="002240CD" w:rsidP="00240358">
            <w:pPr>
              <w:spacing w:after="0" w:line="360" w:lineRule="auto"/>
              <w:jc w:val="both"/>
              <w:rPr>
                <w:rFonts w:eastAsia="Times New Roman"/>
                <w:b/>
                <w:bCs/>
                <w:color w:val="000000"/>
                <w:sz w:val="20"/>
                <w:szCs w:val="20"/>
                <w:lang w:eastAsia="en-ZA"/>
              </w:rPr>
            </w:pPr>
            <w:r w:rsidRPr="00977DB2">
              <w:rPr>
                <w:rFonts w:eastAsia="Times New Roman"/>
                <w:b/>
                <w:bCs/>
                <w:color w:val="000000"/>
                <w:sz w:val="20"/>
                <w:szCs w:val="20"/>
                <w:lang w:eastAsia="en-ZA"/>
              </w:rPr>
              <w:t>%</w:t>
            </w:r>
          </w:p>
        </w:tc>
        <w:tc>
          <w:tcPr>
            <w:tcW w:w="960" w:type="dxa"/>
            <w:tcBorders>
              <w:top w:val="nil"/>
              <w:left w:val="nil"/>
              <w:bottom w:val="single" w:sz="8" w:space="0" w:color="auto"/>
              <w:right w:val="single" w:sz="8" w:space="0" w:color="auto"/>
            </w:tcBorders>
            <w:shd w:val="clear" w:color="000000" w:fill="00B0F0"/>
            <w:vAlign w:val="center"/>
            <w:hideMark/>
          </w:tcPr>
          <w:p w14:paraId="79DF776F" w14:textId="77777777" w:rsidR="002240CD" w:rsidRPr="00977DB2" w:rsidRDefault="002240CD" w:rsidP="00240358">
            <w:pPr>
              <w:spacing w:after="0" w:line="360" w:lineRule="auto"/>
              <w:jc w:val="both"/>
              <w:rPr>
                <w:rFonts w:eastAsia="Times New Roman"/>
                <w:b/>
                <w:bCs/>
                <w:color w:val="000000"/>
                <w:sz w:val="20"/>
                <w:szCs w:val="20"/>
                <w:lang w:eastAsia="en-ZA"/>
              </w:rPr>
            </w:pPr>
            <w:r w:rsidRPr="00977DB2">
              <w:rPr>
                <w:rFonts w:eastAsia="Times New Roman"/>
                <w:b/>
                <w:bCs/>
                <w:color w:val="000000"/>
                <w:sz w:val="20"/>
                <w:szCs w:val="20"/>
                <w:lang w:eastAsia="en-ZA"/>
              </w:rPr>
              <w:t>P</w:t>
            </w:r>
          </w:p>
        </w:tc>
        <w:tc>
          <w:tcPr>
            <w:tcW w:w="960" w:type="dxa"/>
            <w:tcBorders>
              <w:top w:val="nil"/>
              <w:left w:val="nil"/>
              <w:bottom w:val="single" w:sz="8" w:space="0" w:color="auto"/>
              <w:right w:val="single" w:sz="8" w:space="0" w:color="auto"/>
            </w:tcBorders>
            <w:shd w:val="clear" w:color="000000" w:fill="00B0F0"/>
            <w:vAlign w:val="center"/>
            <w:hideMark/>
          </w:tcPr>
          <w:p w14:paraId="0CF5E16D" w14:textId="77777777" w:rsidR="002240CD" w:rsidRPr="00977DB2" w:rsidRDefault="002240CD" w:rsidP="00240358">
            <w:pPr>
              <w:spacing w:after="0" w:line="360" w:lineRule="auto"/>
              <w:jc w:val="both"/>
              <w:rPr>
                <w:rFonts w:eastAsia="Times New Roman"/>
                <w:b/>
                <w:bCs/>
                <w:color w:val="000000"/>
                <w:sz w:val="20"/>
                <w:szCs w:val="20"/>
                <w:lang w:eastAsia="en-ZA"/>
              </w:rPr>
            </w:pPr>
            <w:r w:rsidRPr="00977DB2">
              <w:rPr>
                <w:rFonts w:eastAsia="Times New Roman"/>
                <w:b/>
                <w:bCs/>
                <w:color w:val="000000"/>
                <w:sz w:val="20"/>
                <w:szCs w:val="20"/>
                <w:lang w:eastAsia="en-ZA"/>
              </w:rPr>
              <w:t>%</w:t>
            </w:r>
          </w:p>
        </w:tc>
      </w:tr>
      <w:tr w:rsidR="002240CD" w:rsidRPr="00977DB2" w14:paraId="663BE2C9" w14:textId="77777777" w:rsidTr="00240358">
        <w:trPr>
          <w:trHeight w:val="615"/>
        </w:trPr>
        <w:tc>
          <w:tcPr>
            <w:tcW w:w="2960" w:type="dxa"/>
            <w:tcBorders>
              <w:top w:val="nil"/>
              <w:left w:val="single" w:sz="8" w:space="0" w:color="auto"/>
              <w:bottom w:val="single" w:sz="8" w:space="0" w:color="auto"/>
              <w:right w:val="single" w:sz="8" w:space="0" w:color="auto"/>
            </w:tcBorders>
            <w:shd w:val="clear" w:color="000000" w:fill="00B0F0"/>
            <w:vAlign w:val="center"/>
            <w:hideMark/>
          </w:tcPr>
          <w:p w14:paraId="5875890E"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Book borrowing and lending</w:t>
            </w:r>
          </w:p>
        </w:tc>
        <w:tc>
          <w:tcPr>
            <w:tcW w:w="960" w:type="dxa"/>
            <w:tcBorders>
              <w:top w:val="nil"/>
              <w:left w:val="nil"/>
              <w:bottom w:val="single" w:sz="8" w:space="0" w:color="auto"/>
              <w:right w:val="single" w:sz="8" w:space="0" w:color="auto"/>
            </w:tcBorders>
            <w:shd w:val="clear" w:color="000000" w:fill="65D7FF"/>
            <w:vAlign w:val="center"/>
            <w:hideMark/>
          </w:tcPr>
          <w:p w14:paraId="3017BBAC"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42</w:t>
            </w:r>
          </w:p>
        </w:tc>
        <w:tc>
          <w:tcPr>
            <w:tcW w:w="960" w:type="dxa"/>
            <w:tcBorders>
              <w:top w:val="nil"/>
              <w:left w:val="nil"/>
              <w:bottom w:val="single" w:sz="8" w:space="0" w:color="auto"/>
              <w:right w:val="single" w:sz="8" w:space="0" w:color="auto"/>
            </w:tcBorders>
            <w:shd w:val="clear" w:color="000000" w:fill="65D7FF"/>
            <w:vAlign w:val="center"/>
            <w:hideMark/>
          </w:tcPr>
          <w:p w14:paraId="19878A4E" w14:textId="77777777" w:rsidR="002240CD" w:rsidRPr="00977DB2"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100%</w:t>
            </w:r>
          </w:p>
        </w:tc>
        <w:tc>
          <w:tcPr>
            <w:tcW w:w="960" w:type="dxa"/>
            <w:tcBorders>
              <w:top w:val="nil"/>
              <w:left w:val="nil"/>
              <w:bottom w:val="single" w:sz="8" w:space="0" w:color="auto"/>
              <w:right w:val="single" w:sz="8" w:space="0" w:color="auto"/>
            </w:tcBorders>
            <w:shd w:val="clear" w:color="000000" w:fill="65D7FF"/>
            <w:vAlign w:val="center"/>
            <w:hideMark/>
          </w:tcPr>
          <w:p w14:paraId="7FD19D7C"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0</w:t>
            </w:r>
          </w:p>
        </w:tc>
        <w:tc>
          <w:tcPr>
            <w:tcW w:w="960" w:type="dxa"/>
            <w:tcBorders>
              <w:top w:val="nil"/>
              <w:left w:val="nil"/>
              <w:bottom w:val="single" w:sz="8" w:space="0" w:color="auto"/>
              <w:right w:val="single" w:sz="8" w:space="0" w:color="auto"/>
            </w:tcBorders>
            <w:shd w:val="clear" w:color="000000" w:fill="65D7FF"/>
            <w:vAlign w:val="center"/>
            <w:hideMark/>
          </w:tcPr>
          <w:p w14:paraId="2793A55F" w14:textId="77777777" w:rsidR="002240CD" w:rsidRPr="00977DB2"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0%</w:t>
            </w:r>
          </w:p>
        </w:tc>
      </w:tr>
      <w:tr w:rsidR="002240CD" w:rsidRPr="00977DB2" w14:paraId="57DC94A9" w14:textId="77777777" w:rsidTr="00240358">
        <w:trPr>
          <w:trHeight w:val="615"/>
        </w:trPr>
        <w:tc>
          <w:tcPr>
            <w:tcW w:w="2960" w:type="dxa"/>
            <w:tcBorders>
              <w:top w:val="nil"/>
              <w:left w:val="single" w:sz="8" w:space="0" w:color="auto"/>
              <w:bottom w:val="single" w:sz="8" w:space="0" w:color="auto"/>
              <w:right w:val="single" w:sz="8" w:space="0" w:color="auto"/>
            </w:tcBorders>
            <w:shd w:val="clear" w:color="000000" w:fill="00B0F0"/>
            <w:vAlign w:val="center"/>
            <w:hideMark/>
          </w:tcPr>
          <w:p w14:paraId="2278187B"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Electronic databases (e.g., JSTOR, etc.)</w:t>
            </w:r>
          </w:p>
        </w:tc>
        <w:tc>
          <w:tcPr>
            <w:tcW w:w="960" w:type="dxa"/>
            <w:tcBorders>
              <w:top w:val="nil"/>
              <w:left w:val="nil"/>
              <w:bottom w:val="single" w:sz="8" w:space="0" w:color="auto"/>
              <w:right w:val="single" w:sz="8" w:space="0" w:color="auto"/>
            </w:tcBorders>
            <w:shd w:val="clear" w:color="000000" w:fill="65D7FF"/>
            <w:vAlign w:val="center"/>
            <w:hideMark/>
          </w:tcPr>
          <w:p w14:paraId="744FE9E4"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39</w:t>
            </w:r>
          </w:p>
        </w:tc>
        <w:tc>
          <w:tcPr>
            <w:tcW w:w="960" w:type="dxa"/>
            <w:tcBorders>
              <w:top w:val="nil"/>
              <w:left w:val="nil"/>
              <w:bottom w:val="single" w:sz="8" w:space="0" w:color="auto"/>
              <w:right w:val="single" w:sz="8" w:space="0" w:color="auto"/>
            </w:tcBorders>
            <w:shd w:val="clear" w:color="000000" w:fill="65D7FF"/>
            <w:vAlign w:val="center"/>
            <w:hideMark/>
          </w:tcPr>
          <w:p w14:paraId="38CCCD69" w14:textId="77777777" w:rsidR="002240CD" w:rsidRPr="00977DB2"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92.86%</w:t>
            </w:r>
          </w:p>
        </w:tc>
        <w:tc>
          <w:tcPr>
            <w:tcW w:w="960" w:type="dxa"/>
            <w:tcBorders>
              <w:top w:val="nil"/>
              <w:left w:val="nil"/>
              <w:bottom w:val="single" w:sz="8" w:space="0" w:color="auto"/>
              <w:right w:val="single" w:sz="8" w:space="0" w:color="auto"/>
            </w:tcBorders>
            <w:shd w:val="clear" w:color="000000" w:fill="65D7FF"/>
            <w:vAlign w:val="center"/>
            <w:hideMark/>
          </w:tcPr>
          <w:p w14:paraId="23F0F91B"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3</w:t>
            </w:r>
          </w:p>
        </w:tc>
        <w:tc>
          <w:tcPr>
            <w:tcW w:w="960" w:type="dxa"/>
            <w:tcBorders>
              <w:top w:val="nil"/>
              <w:left w:val="nil"/>
              <w:bottom w:val="single" w:sz="8" w:space="0" w:color="auto"/>
              <w:right w:val="single" w:sz="8" w:space="0" w:color="auto"/>
            </w:tcBorders>
            <w:shd w:val="clear" w:color="000000" w:fill="65D7FF"/>
            <w:vAlign w:val="center"/>
            <w:hideMark/>
          </w:tcPr>
          <w:p w14:paraId="6E9150FB" w14:textId="77777777" w:rsidR="002240CD" w:rsidRPr="00977DB2"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7.14%</w:t>
            </w:r>
          </w:p>
        </w:tc>
      </w:tr>
      <w:tr w:rsidR="002240CD" w:rsidRPr="00977DB2" w14:paraId="2555F6DA" w14:textId="77777777" w:rsidTr="00240358">
        <w:trPr>
          <w:trHeight w:val="315"/>
        </w:trPr>
        <w:tc>
          <w:tcPr>
            <w:tcW w:w="2960" w:type="dxa"/>
            <w:tcBorders>
              <w:top w:val="nil"/>
              <w:left w:val="single" w:sz="8" w:space="0" w:color="auto"/>
              <w:bottom w:val="single" w:sz="8" w:space="0" w:color="auto"/>
              <w:right w:val="single" w:sz="8" w:space="0" w:color="auto"/>
            </w:tcBorders>
            <w:shd w:val="clear" w:color="000000" w:fill="00B0F0"/>
            <w:vAlign w:val="center"/>
            <w:hideMark/>
          </w:tcPr>
          <w:p w14:paraId="443FEB64"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lastRenderedPageBreak/>
              <w:t>Online catalog</w:t>
            </w:r>
            <w:r w:rsidRPr="00B01804">
              <w:rPr>
                <w:rFonts w:eastAsia="Times New Roman"/>
                <w:color w:val="000000"/>
                <w:sz w:val="20"/>
                <w:szCs w:val="20"/>
                <w:lang w:eastAsia="en-ZA"/>
              </w:rPr>
              <w:t>ue</w:t>
            </w:r>
            <w:r w:rsidRPr="00977DB2">
              <w:rPr>
                <w:rFonts w:eastAsia="Times New Roman"/>
                <w:color w:val="000000"/>
                <w:sz w:val="20"/>
                <w:szCs w:val="20"/>
                <w:lang w:eastAsia="en-ZA"/>
              </w:rPr>
              <w:t xml:space="preserve"> (OPAC)</w:t>
            </w:r>
          </w:p>
        </w:tc>
        <w:tc>
          <w:tcPr>
            <w:tcW w:w="960" w:type="dxa"/>
            <w:tcBorders>
              <w:top w:val="nil"/>
              <w:left w:val="nil"/>
              <w:bottom w:val="single" w:sz="8" w:space="0" w:color="auto"/>
              <w:right w:val="single" w:sz="8" w:space="0" w:color="auto"/>
            </w:tcBorders>
            <w:shd w:val="clear" w:color="000000" w:fill="65D7FF"/>
            <w:vAlign w:val="center"/>
            <w:hideMark/>
          </w:tcPr>
          <w:p w14:paraId="6336268E"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41</w:t>
            </w:r>
          </w:p>
        </w:tc>
        <w:tc>
          <w:tcPr>
            <w:tcW w:w="960" w:type="dxa"/>
            <w:tcBorders>
              <w:top w:val="nil"/>
              <w:left w:val="nil"/>
              <w:bottom w:val="single" w:sz="8" w:space="0" w:color="auto"/>
              <w:right w:val="single" w:sz="8" w:space="0" w:color="auto"/>
            </w:tcBorders>
            <w:shd w:val="clear" w:color="000000" w:fill="65D7FF"/>
            <w:vAlign w:val="center"/>
            <w:hideMark/>
          </w:tcPr>
          <w:p w14:paraId="2F71FD83" w14:textId="77777777" w:rsidR="002240CD" w:rsidRPr="00977DB2"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97.62%</w:t>
            </w:r>
          </w:p>
        </w:tc>
        <w:tc>
          <w:tcPr>
            <w:tcW w:w="960" w:type="dxa"/>
            <w:tcBorders>
              <w:top w:val="nil"/>
              <w:left w:val="nil"/>
              <w:bottom w:val="single" w:sz="8" w:space="0" w:color="auto"/>
              <w:right w:val="single" w:sz="8" w:space="0" w:color="auto"/>
            </w:tcBorders>
            <w:shd w:val="clear" w:color="000000" w:fill="65D7FF"/>
            <w:vAlign w:val="center"/>
            <w:hideMark/>
          </w:tcPr>
          <w:p w14:paraId="431761F5"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1</w:t>
            </w:r>
          </w:p>
        </w:tc>
        <w:tc>
          <w:tcPr>
            <w:tcW w:w="960" w:type="dxa"/>
            <w:tcBorders>
              <w:top w:val="nil"/>
              <w:left w:val="nil"/>
              <w:bottom w:val="single" w:sz="8" w:space="0" w:color="auto"/>
              <w:right w:val="single" w:sz="8" w:space="0" w:color="auto"/>
            </w:tcBorders>
            <w:shd w:val="clear" w:color="000000" w:fill="65D7FF"/>
            <w:vAlign w:val="center"/>
            <w:hideMark/>
          </w:tcPr>
          <w:p w14:paraId="7315C5E6" w14:textId="77777777" w:rsidR="002240CD" w:rsidRPr="00977DB2"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2.38%</w:t>
            </w:r>
          </w:p>
        </w:tc>
      </w:tr>
      <w:tr w:rsidR="002240CD" w:rsidRPr="00977DB2" w14:paraId="7B5ABEAE" w14:textId="77777777" w:rsidTr="00240358">
        <w:trPr>
          <w:trHeight w:val="615"/>
        </w:trPr>
        <w:tc>
          <w:tcPr>
            <w:tcW w:w="2960" w:type="dxa"/>
            <w:tcBorders>
              <w:top w:val="nil"/>
              <w:left w:val="single" w:sz="8" w:space="0" w:color="auto"/>
              <w:bottom w:val="single" w:sz="8" w:space="0" w:color="auto"/>
              <w:right w:val="single" w:sz="8" w:space="0" w:color="auto"/>
            </w:tcBorders>
            <w:shd w:val="clear" w:color="000000" w:fill="00B0F0"/>
            <w:vAlign w:val="center"/>
            <w:hideMark/>
          </w:tcPr>
          <w:p w14:paraId="6DEBCB0E"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Information literacy workshops</w:t>
            </w:r>
          </w:p>
        </w:tc>
        <w:tc>
          <w:tcPr>
            <w:tcW w:w="960" w:type="dxa"/>
            <w:tcBorders>
              <w:top w:val="nil"/>
              <w:left w:val="nil"/>
              <w:bottom w:val="single" w:sz="8" w:space="0" w:color="auto"/>
              <w:right w:val="single" w:sz="8" w:space="0" w:color="auto"/>
            </w:tcBorders>
            <w:shd w:val="clear" w:color="000000" w:fill="65D7FF"/>
            <w:vAlign w:val="center"/>
            <w:hideMark/>
          </w:tcPr>
          <w:p w14:paraId="09D9CB54"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28</w:t>
            </w:r>
          </w:p>
        </w:tc>
        <w:tc>
          <w:tcPr>
            <w:tcW w:w="960" w:type="dxa"/>
            <w:tcBorders>
              <w:top w:val="nil"/>
              <w:left w:val="nil"/>
              <w:bottom w:val="single" w:sz="8" w:space="0" w:color="auto"/>
              <w:right w:val="single" w:sz="8" w:space="0" w:color="auto"/>
            </w:tcBorders>
            <w:shd w:val="clear" w:color="000000" w:fill="65D7FF"/>
            <w:vAlign w:val="center"/>
            <w:hideMark/>
          </w:tcPr>
          <w:p w14:paraId="035A1715" w14:textId="77777777" w:rsidR="002240CD" w:rsidRPr="00977DB2"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66.67%</w:t>
            </w:r>
          </w:p>
        </w:tc>
        <w:tc>
          <w:tcPr>
            <w:tcW w:w="960" w:type="dxa"/>
            <w:tcBorders>
              <w:top w:val="nil"/>
              <w:left w:val="nil"/>
              <w:bottom w:val="single" w:sz="8" w:space="0" w:color="auto"/>
              <w:right w:val="single" w:sz="8" w:space="0" w:color="auto"/>
            </w:tcBorders>
            <w:shd w:val="clear" w:color="000000" w:fill="65D7FF"/>
            <w:vAlign w:val="center"/>
            <w:hideMark/>
          </w:tcPr>
          <w:p w14:paraId="323431A2"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14</w:t>
            </w:r>
          </w:p>
        </w:tc>
        <w:tc>
          <w:tcPr>
            <w:tcW w:w="960" w:type="dxa"/>
            <w:tcBorders>
              <w:top w:val="nil"/>
              <w:left w:val="nil"/>
              <w:bottom w:val="single" w:sz="8" w:space="0" w:color="auto"/>
              <w:right w:val="single" w:sz="8" w:space="0" w:color="auto"/>
            </w:tcBorders>
            <w:shd w:val="clear" w:color="000000" w:fill="65D7FF"/>
            <w:vAlign w:val="center"/>
            <w:hideMark/>
          </w:tcPr>
          <w:p w14:paraId="1760E5C0" w14:textId="77777777" w:rsidR="002240CD" w:rsidRPr="00977DB2"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33.33%</w:t>
            </w:r>
          </w:p>
        </w:tc>
      </w:tr>
      <w:tr w:rsidR="002240CD" w:rsidRPr="00977DB2" w14:paraId="51E08972" w14:textId="77777777" w:rsidTr="00240358">
        <w:trPr>
          <w:trHeight w:val="615"/>
        </w:trPr>
        <w:tc>
          <w:tcPr>
            <w:tcW w:w="2960" w:type="dxa"/>
            <w:tcBorders>
              <w:top w:val="nil"/>
              <w:left w:val="single" w:sz="8" w:space="0" w:color="auto"/>
              <w:bottom w:val="single" w:sz="8" w:space="0" w:color="auto"/>
              <w:right w:val="single" w:sz="8" w:space="0" w:color="auto"/>
            </w:tcBorders>
            <w:shd w:val="clear" w:color="000000" w:fill="00B0F0"/>
            <w:vAlign w:val="center"/>
            <w:hideMark/>
          </w:tcPr>
          <w:p w14:paraId="6352016F"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Reference/research support</w:t>
            </w:r>
          </w:p>
        </w:tc>
        <w:tc>
          <w:tcPr>
            <w:tcW w:w="960" w:type="dxa"/>
            <w:tcBorders>
              <w:top w:val="nil"/>
              <w:left w:val="nil"/>
              <w:bottom w:val="single" w:sz="8" w:space="0" w:color="auto"/>
              <w:right w:val="single" w:sz="8" w:space="0" w:color="auto"/>
            </w:tcBorders>
            <w:shd w:val="clear" w:color="000000" w:fill="65D7FF"/>
            <w:vAlign w:val="center"/>
            <w:hideMark/>
          </w:tcPr>
          <w:p w14:paraId="5C0DF2A3"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37</w:t>
            </w:r>
          </w:p>
        </w:tc>
        <w:tc>
          <w:tcPr>
            <w:tcW w:w="960" w:type="dxa"/>
            <w:tcBorders>
              <w:top w:val="nil"/>
              <w:left w:val="nil"/>
              <w:bottom w:val="single" w:sz="8" w:space="0" w:color="auto"/>
              <w:right w:val="single" w:sz="8" w:space="0" w:color="auto"/>
            </w:tcBorders>
            <w:shd w:val="clear" w:color="000000" w:fill="65D7FF"/>
            <w:vAlign w:val="center"/>
            <w:hideMark/>
          </w:tcPr>
          <w:p w14:paraId="1E2245F6" w14:textId="77777777" w:rsidR="002240CD" w:rsidRPr="00977DB2"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88.1%</w:t>
            </w:r>
          </w:p>
        </w:tc>
        <w:tc>
          <w:tcPr>
            <w:tcW w:w="960" w:type="dxa"/>
            <w:tcBorders>
              <w:top w:val="nil"/>
              <w:left w:val="nil"/>
              <w:bottom w:val="single" w:sz="8" w:space="0" w:color="auto"/>
              <w:right w:val="single" w:sz="8" w:space="0" w:color="auto"/>
            </w:tcBorders>
            <w:shd w:val="clear" w:color="000000" w:fill="65D7FF"/>
            <w:vAlign w:val="center"/>
            <w:hideMark/>
          </w:tcPr>
          <w:p w14:paraId="23E2B3AE"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5</w:t>
            </w:r>
          </w:p>
        </w:tc>
        <w:tc>
          <w:tcPr>
            <w:tcW w:w="960" w:type="dxa"/>
            <w:tcBorders>
              <w:top w:val="nil"/>
              <w:left w:val="nil"/>
              <w:bottom w:val="single" w:sz="8" w:space="0" w:color="auto"/>
              <w:right w:val="single" w:sz="8" w:space="0" w:color="auto"/>
            </w:tcBorders>
            <w:shd w:val="clear" w:color="000000" w:fill="65D7FF"/>
            <w:vAlign w:val="center"/>
            <w:hideMark/>
          </w:tcPr>
          <w:p w14:paraId="4B13CE5C" w14:textId="77777777" w:rsidR="002240CD" w:rsidRPr="00977DB2"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11.9%</w:t>
            </w:r>
          </w:p>
        </w:tc>
      </w:tr>
      <w:tr w:rsidR="002240CD" w:rsidRPr="00977DB2" w14:paraId="4A96714D" w14:textId="77777777" w:rsidTr="00240358">
        <w:trPr>
          <w:trHeight w:val="315"/>
        </w:trPr>
        <w:tc>
          <w:tcPr>
            <w:tcW w:w="2960" w:type="dxa"/>
            <w:tcBorders>
              <w:top w:val="nil"/>
              <w:left w:val="single" w:sz="8" w:space="0" w:color="auto"/>
              <w:bottom w:val="single" w:sz="8" w:space="0" w:color="auto"/>
              <w:right w:val="single" w:sz="8" w:space="0" w:color="auto"/>
            </w:tcBorders>
            <w:shd w:val="clear" w:color="000000" w:fill="00B0F0"/>
            <w:vAlign w:val="center"/>
            <w:hideMark/>
          </w:tcPr>
          <w:p w14:paraId="2E05B514"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Interlibrary loan</w:t>
            </w:r>
          </w:p>
        </w:tc>
        <w:tc>
          <w:tcPr>
            <w:tcW w:w="960" w:type="dxa"/>
            <w:tcBorders>
              <w:top w:val="nil"/>
              <w:left w:val="nil"/>
              <w:bottom w:val="single" w:sz="8" w:space="0" w:color="auto"/>
              <w:right w:val="single" w:sz="8" w:space="0" w:color="auto"/>
            </w:tcBorders>
            <w:shd w:val="clear" w:color="000000" w:fill="65D7FF"/>
            <w:vAlign w:val="center"/>
            <w:hideMark/>
          </w:tcPr>
          <w:p w14:paraId="2C0091DD"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33</w:t>
            </w:r>
          </w:p>
        </w:tc>
        <w:tc>
          <w:tcPr>
            <w:tcW w:w="960" w:type="dxa"/>
            <w:tcBorders>
              <w:top w:val="nil"/>
              <w:left w:val="nil"/>
              <w:bottom w:val="single" w:sz="8" w:space="0" w:color="auto"/>
              <w:right w:val="single" w:sz="8" w:space="0" w:color="auto"/>
            </w:tcBorders>
            <w:shd w:val="clear" w:color="000000" w:fill="65D7FF"/>
            <w:vAlign w:val="center"/>
            <w:hideMark/>
          </w:tcPr>
          <w:p w14:paraId="2CE89DB5" w14:textId="77777777" w:rsidR="002240CD" w:rsidRPr="00977DB2"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78.57%</w:t>
            </w:r>
          </w:p>
        </w:tc>
        <w:tc>
          <w:tcPr>
            <w:tcW w:w="960" w:type="dxa"/>
            <w:tcBorders>
              <w:top w:val="nil"/>
              <w:left w:val="nil"/>
              <w:bottom w:val="single" w:sz="8" w:space="0" w:color="auto"/>
              <w:right w:val="single" w:sz="8" w:space="0" w:color="auto"/>
            </w:tcBorders>
            <w:shd w:val="clear" w:color="000000" w:fill="65D7FF"/>
            <w:vAlign w:val="center"/>
            <w:hideMark/>
          </w:tcPr>
          <w:p w14:paraId="72F6FB19"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9</w:t>
            </w:r>
          </w:p>
        </w:tc>
        <w:tc>
          <w:tcPr>
            <w:tcW w:w="960" w:type="dxa"/>
            <w:tcBorders>
              <w:top w:val="nil"/>
              <w:left w:val="nil"/>
              <w:bottom w:val="single" w:sz="8" w:space="0" w:color="auto"/>
              <w:right w:val="single" w:sz="8" w:space="0" w:color="auto"/>
            </w:tcBorders>
            <w:shd w:val="clear" w:color="000000" w:fill="65D7FF"/>
            <w:vAlign w:val="center"/>
            <w:hideMark/>
          </w:tcPr>
          <w:p w14:paraId="080BDFD4" w14:textId="77777777" w:rsidR="002240CD" w:rsidRPr="00977DB2"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21.43%</w:t>
            </w:r>
          </w:p>
        </w:tc>
      </w:tr>
      <w:tr w:rsidR="002240CD" w:rsidRPr="00977DB2" w14:paraId="69BDDAD7" w14:textId="77777777" w:rsidTr="00240358">
        <w:trPr>
          <w:trHeight w:val="615"/>
        </w:trPr>
        <w:tc>
          <w:tcPr>
            <w:tcW w:w="2960" w:type="dxa"/>
            <w:tcBorders>
              <w:top w:val="nil"/>
              <w:left w:val="single" w:sz="8" w:space="0" w:color="auto"/>
              <w:bottom w:val="single" w:sz="8" w:space="0" w:color="auto"/>
              <w:right w:val="single" w:sz="8" w:space="0" w:color="auto"/>
            </w:tcBorders>
            <w:shd w:val="clear" w:color="000000" w:fill="00B0F0"/>
            <w:vAlign w:val="center"/>
            <w:hideMark/>
          </w:tcPr>
          <w:p w14:paraId="0885740A"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Study spaces (quiet/group rooms)</w:t>
            </w:r>
          </w:p>
        </w:tc>
        <w:tc>
          <w:tcPr>
            <w:tcW w:w="960" w:type="dxa"/>
            <w:tcBorders>
              <w:top w:val="nil"/>
              <w:left w:val="nil"/>
              <w:bottom w:val="single" w:sz="8" w:space="0" w:color="auto"/>
              <w:right w:val="single" w:sz="8" w:space="0" w:color="auto"/>
            </w:tcBorders>
            <w:shd w:val="clear" w:color="000000" w:fill="65D7FF"/>
            <w:vAlign w:val="center"/>
            <w:hideMark/>
          </w:tcPr>
          <w:p w14:paraId="02C147AD"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41</w:t>
            </w:r>
          </w:p>
        </w:tc>
        <w:tc>
          <w:tcPr>
            <w:tcW w:w="960" w:type="dxa"/>
            <w:tcBorders>
              <w:top w:val="nil"/>
              <w:left w:val="nil"/>
              <w:bottom w:val="single" w:sz="8" w:space="0" w:color="auto"/>
              <w:right w:val="single" w:sz="8" w:space="0" w:color="auto"/>
            </w:tcBorders>
            <w:shd w:val="clear" w:color="000000" w:fill="65D7FF"/>
            <w:vAlign w:val="center"/>
            <w:hideMark/>
          </w:tcPr>
          <w:p w14:paraId="4BE7797C" w14:textId="77777777" w:rsidR="002240CD" w:rsidRPr="00977DB2"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97.62%</w:t>
            </w:r>
          </w:p>
        </w:tc>
        <w:tc>
          <w:tcPr>
            <w:tcW w:w="960" w:type="dxa"/>
            <w:tcBorders>
              <w:top w:val="nil"/>
              <w:left w:val="nil"/>
              <w:bottom w:val="single" w:sz="8" w:space="0" w:color="auto"/>
              <w:right w:val="single" w:sz="8" w:space="0" w:color="auto"/>
            </w:tcBorders>
            <w:shd w:val="clear" w:color="000000" w:fill="65D7FF"/>
            <w:vAlign w:val="center"/>
            <w:hideMark/>
          </w:tcPr>
          <w:p w14:paraId="0A2C6863"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1</w:t>
            </w:r>
          </w:p>
        </w:tc>
        <w:tc>
          <w:tcPr>
            <w:tcW w:w="960" w:type="dxa"/>
            <w:tcBorders>
              <w:top w:val="nil"/>
              <w:left w:val="nil"/>
              <w:bottom w:val="single" w:sz="8" w:space="0" w:color="auto"/>
              <w:right w:val="single" w:sz="8" w:space="0" w:color="auto"/>
            </w:tcBorders>
            <w:shd w:val="clear" w:color="000000" w:fill="65D7FF"/>
            <w:vAlign w:val="center"/>
            <w:hideMark/>
          </w:tcPr>
          <w:p w14:paraId="64AD5C61" w14:textId="77777777" w:rsidR="002240CD" w:rsidRPr="00977DB2"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2.38%</w:t>
            </w:r>
          </w:p>
        </w:tc>
      </w:tr>
      <w:tr w:rsidR="002240CD" w:rsidRPr="00977DB2" w14:paraId="3C2CD1BF" w14:textId="77777777" w:rsidTr="00240358">
        <w:trPr>
          <w:trHeight w:val="50"/>
        </w:trPr>
        <w:tc>
          <w:tcPr>
            <w:tcW w:w="2960" w:type="dxa"/>
            <w:tcBorders>
              <w:top w:val="nil"/>
              <w:left w:val="single" w:sz="8" w:space="0" w:color="auto"/>
              <w:bottom w:val="single" w:sz="8" w:space="0" w:color="auto"/>
              <w:right w:val="single" w:sz="8" w:space="0" w:color="auto"/>
            </w:tcBorders>
            <w:shd w:val="clear" w:color="000000" w:fill="00B0F0"/>
            <w:vAlign w:val="center"/>
            <w:hideMark/>
          </w:tcPr>
          <w:p w14:paraId="33814FA2"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Printing/scanning facilities</w:t>
            </w:r>
          </w:p>
        </w:tc>
        <w:tc>
          <w:tcPr>
            <w:tcW w:w="960" w:type="dxa"/>
            <w:tcBorders>
              <w:top w:val="nil"/>
              <w:left w:val="nil"/>
              <w:bottom w:val="single" w:sz="8" w:space="0" w:color="auto"/>
              <w:right w:val="single" w:sz="8" w:space="0" w:color="auto"/>
            </w:tcBorders>
            <w:shd w:val="clear" w:color="000000" w:fill="65D7FF"/>
            <w:vAlign w:val="center"/>
            <w:hideMark/>
          </w:tcPr>
          <w:p w14:paraId="02D8D86A"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42</w:t>
            </w:r>
          </w:p>
        </w:tc>
        <w:tc>
          <w:tcPr>
            <w:tcW w:w="960" w:type="dxa"/>
            <w:tcBorders>
              <w:top w:val="nil"/>
              <w:left w:val="nil"/>
              <w:bottom w:val="single" w:sz="8" w:space="0" w:color="auto"/>
              <w:right w:val="single" w:sz="8" w:space="0" w:color="auto"/>
            </w:tcBorders>
            <w:shd w:val="clear" w:color="000000" w:fill="65D7FF"/>
            <w:vAlign w:val="center"/>
            <w:hideMark/>
          </w:tcPr>
          <w:p w14:paraId="53F316D3" w14:textId="77777777" w:rsidR="002240CD" w:rsidRPr="00977DB2"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100%</w:t>
            </w:r>
          </w:p>
        </w:tc>
        <w:tc>
          <w:tcPr>
            <w:tcW w:w="960" w:type="dxa"/>
            <w:tcBorders>
              <w:top w:val="nil"/>
              <w:left w:val="nil"/>
              <w:bottom w:val="single" w:sz="8" w:space="0" w:color="auto"/>
              <w:right w:val="single" w:sz="8" w:space="0" w:color="auto"/>
            </w:tcBorders>
            <w:shd w:val="clear" w:color="000000" w:fill="65D7FF"/>
            <w:vAlign w:val="center"/>
            <w:hideMark/>
          </w:tcPr>
          <w:p w14:paraId="2FBF7EF6" w14:textId="77777777" w:rsidR="002240CD" w:rsidRPr="00977DB2" w:rsidRDefault="002240CD" w:rsidP="00240358">
            <w:pPr>
              <w:spacing w:after="0" w:line="360" w:lineRule="auto"/>
              <w:jc w:val="both"/>
              <w:rPr>
                <w:rFonts w:eastAsia="Times New Roman"/>
                <w:color w:val="000000"/>
                <w:sz w:val="20"/>
                <w:szCs w:val="20"/>
                <w:lang w:eastAsia="en-ZA"/>
              </w:rPr>
            </w:pPr>
            <w:r w:rsidRPr="00977DB2">
              <w:rPr>
                <w:rFonts w:eastAsia="Times New Roman"/>
                <w:color w:val="000000"/>
                <w:sz w:val="20"/>
                <w:szCs w:val="20"/>
                <w:lang w:eastAsia="en-ZA"/>
              </w:rPr>
              <w:t>0</w:t>
            </w:r>
          </w:p>
        </w:tc>
        <w:tc>
          <w:tcPr>
            <w:tcW w:w="960" w:type="dxa"/>
            <w:tcBorders>
              <w:top w:val="nil"/>
              <w:left w:val="nil"/>
              <w:bottom w:val="single" w:sz="8" w:space="0" w:color="auto"/>
              <w:right w:val="single" w:sz="8" w:space="0" w:color="auto"/>
            </w:tcBorders>
            <w:shd w:val="clear" w:color="000000" w:fill="65D7FF"/>
            <w:vAlign w:val="center"/>
            <w:hideMark/>
          </w:tcPr>
          <w:p w14:paraId="607679D5" w14:textId="77777777" w:rsidR="002240CD" w:rsidRPr="00977DB2"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0%</w:t>
            </w:r>
          </w:p>
        </w:tc>
      </w:tr>
    </w:tbl>
    <w:p w14:paraId="1E775F69" w14:textId="77777777" w:rsidR="002240CD" w:rsidRDefault="002240CD" w:rsidP="002240CD">
      <w:pPr>
        <w:autoSpaceDE w:val="0"/>
        <w:autoSpaceDN w:val="0"/>
        <w:adjustRightInd w:val="0"/>
        <w:spacing w:after="0" w:line="360" w:lineRule="auto"/>
        <w:jc w:val="both"/>
        <w:rPr>
          <w:rFonts w:eastAsia="Times New Roman"/>
          <w:b/>
          <w:bCs/>
          <w:color w:val="000000"/>
          <w:lang w:eastAsia="en-ZA"/>
        </w:rPr>
      </w:pPr>
      <w:r w:rsidRPr="00690177">
        <w:rPr>
          <w:b/>
          <w:bCs/>
        </w:rPr>
        <w:t xml:space="preserve">Table 4.2: </w:t>
      </w:r>
      <w:r w:rsidRPr="00977DB2">
        <w:rPr>
          <w:rFonts w:eastAsia="Times New Roman"/>
          <w:b/>
          <w:bCs/>
          <w:color w:val="000000"/>
          <w:lang w:eastAsia="en-ZA"/>
        </w:rPr>
        <w:t>Awareness of Library Services</w:t>
      </w:r>
    </w:p>
    <w:p w14:paraId="6493FC82" w14:textId="77777777" w:rsidR="002240CD" w:rsidRPr="00690177" w:rsidRDefault="002240CD" w:rsidP="002240CD">
      <w:pPr>
        <w:autoSpaceDE w:val="0"/>
        <w:autoSpaceDN w:val="0"/>
        <w:adjustRightInd w:val="0"/>
        <w:spacing w:after="0" w:line="360" w:lineRule="auto"/>
        <w:jc w:val="both"/>
        <w:rPr>
          <w:b/>
          <w:bCs/>
        </w:rPr>
      </w:pPr>
    </w:p>
    <w:p w14:paraId="1C4AFE5D" w14:textId="77777777" w:rsidR="002240CD" w:rsidRPr="00A944E6" w:rsidRDefault="002240CD" w:rsidP="002240CD">
      <w:pPr>
        <w:pStyle w:val="Heading3"/>
        <w:spacing w:line="360" w:lineRule="auto"/>
        <w:jc w:val="both"/>
        <w:rPr>
          <w:rFonts w:ascii="Arial" w:hAnsi="Arial" w:cs="Arial"/>
          <w:b/>
          <w:bCs/>
          <w:color w:val="auto"/>
          <w:sz w:val="24"/>
          <w:szCs w:val="24"/>
        </w:rPr>
      </w:pPr>
      <w:bookmarkStart w:id="58" w:name="_Toc210644186"/>
      <w:r w:rsidRPr="00A944E6">
        <w:rPr>
          <w:rFonts w:ascii="Arial" w:hAnsi="Arial" w:cs="Arial"/>
          <w:b/>
          <w:bCs/>
          <w:color w:val="auto"/>
          <w:sz w:val="24"/>
          <w:szCs w:val="24"/>
        </w:rPr>
        <w:t>4.3.4 Frequency of Academic Library Visits</w:t>
      </w:r>
      <w:bookmarkEnd w:id="58"/>
    </w:p>
    <w:p w14:paraId="040D0849" w14:textId="77777777" w:rsidR="002240CD" w:rsidRPr="00A944E6" w:rsidRDefault="002240CD" w:rsidP="002240CD">
      <w:pPr>
        <w:autoSpaceDE w:val="0"/>
        <w:autoSpaceDN w:val="0"/>
        <w:adjustRightInd w:val="0"/>
        <w:spacing w:after="0" w:line="360" w:lineRule="auto"/>
        <w:jc w:val="both"/>
      </w:pPr>
      <w:r>
        <w:t xml:space="preserve">In this section, the researchers asked the respondents to indicate how often they visit the library. This was done to measure the extent of student engagement with the library facilities and identify usage patterns. </w:t>
      </w:r>
      <w:r w:rsidRPr="00A944E6">
        <w:t xml:space="preserve">The findings show that the majority of students visit the academic library on a regular basis, with </w:t>
      </w:r>
      <w:r>
        <w:t>39.</w:t>
      </w:r>
      <w:r w:rsidRPr="00A944E6">
        <w:t>5% reporting weekly visits. A smaller proportion (2</w:t>
      </w:r>
      <w:r>
        <w:t>5</w:t>
      </w:r>
      <w:r w:rsidRPr="00A944E6">
        <w:t>.</w:t>
      </w:r>
      <w:r>
        <w:t>6</w:t>
      </w:r>
      <w:r w:rsidRPr="00A944E6">
        <w:t>%) visit monthly, while 3</w:t>
      </w:r>
      <w:r>
        <w:t>0.2</w:t>
      </w:r>
      <w:r w:rsidRPr="00A944E6">
        <w:t>% indicated that they rarely use the library. Only 4.</w:t>
      </w:r>
      <w:r>
        <w:t>7</w:t>
      </w:r>
      <w:r w:rsidRPr="00A944E6">
        <w:t>% of respondents reported daily visits, and none indicated that they never visit the library.</w:t>
      </w:r>
    </w:p>
    <w:p w14:paraId="03038B7A" w14:textId="77777777" w:rsidR="002240CD" w:rsidRPr="00A944E6" w:rsidRDefault="002240CD" w:rsidP="002240CD">
      <w:pPr>
        <w:autoSpaceDE w:val="0"/>
        <w:autoSpaceDN w:val="0"/>
        <w:adjustRightInd w:val="0"/>
        <w:spacing w:after="0" w:line="360" w:lineRule="auto"/>
        <w:jc w:val="both"/>
      </w:pPr>
    </w:p>
    <w:p w14:paraId="3A0A6837" w14:textId="77777777" w:rsidR="002240CD" w:rsidRPr="00A944E6" w:rsidRDefault="002240CD" w:rsidP="002240CD">
      <w:pPr>
        <w:autoSpaceDE w:val="0"/>
        <w:autoSpaceDN w:val="0"/>
        <w:adjustRightInd w:val="0"/>
        <w:spacing w:after="0" w:line="360" w:lineRule="auto"/>
        <w:jc w:val="both"/>
      </w:pPr>
      <w:r w:rsidRPr="00A944E6">
        <w:t>These results suggest that while most students engage with the library at least occasionally, frequent or daily usage is relatively low. The high proportion of weekly visitors highlights the library’s role as a consistent academic support resource, though the number of students who rarely use the facility (31%) may indicate barriers such as time constraints, reliance on alternative resources, or lack of awareness of library services.</w:t>
      </w:r>
    </w:p>
    <w:p w14:paraId="3C4CD5DB" w14:textId="77777777" w:rsidR="002240CD" w:rsidRDefault="002240CD" w:rsidP="002240CD">
      <w:pPr>
        <w:autoSpaceDE w:val="0"/>
        <w:autoSpaceDN w:val="0"/>
        <w:adjustRightInd w:val="0"/>
        <w:spacing w:after="0" w:line="360" w:lineRule="auto"/>
        <w:jc w:val="both"/>
      </w:pPr>
      <w:r w:rsidRPr="00A944E6">
        <w:rPr>
          <w:noProof/>
        </w:rPr>
        <w:lastRenderedPageBreak/>
        <w:drawing>
          <wp:inline distT="0" distB="0" distL="0" distR="0" wp14:anchorId="32ED3EC9" wp14:editId="528E6216">
            <wp:extent cx="5715000" cy="3533775"/>
            <wp:effectExtent l="133350" t="114300" r="133350" b="161925"/>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715000" cy="35337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AB51529" w14:textId="77777777" w:rsidR="002240CD" w:rsidRPr="006A3A9E" w:rsidRDefault="002240CD" w:rsidP="002240CD">
      <w:pPr>
        <w:autoSpaceDE w:val="0"/>
        <w:autoSpaceDN w:val="0"/>
        <w:adjustRightInd w:val="0"/>
        <w:spacing w:after="0" w:line="360" w:lineRule="auto"/>
        <w:jc w:val="both"/>
        <w:rPr>
          <w:b/>
          <w:bCs/>
        </w:rPr>
      </w:pPr>
      <w:r w:rsidRPr="006A3A9E">
        <w:rPr>
          <w:b/>
          <w:bCs/>
        </w:rPr>
        <w:t>Figure 4.2: Library Visit Frequency</w:t>
      </w:r>
    </w:p>
    <w:p w14:paraId="3FF9C799" w14:textId="77777777" w:rsidR="002240CD" w:rsidRPr="00A944E6" w:rsidRDefault="002240CD" w:rsidP="002240CD">
      <w:pPr>
        <w:pStyle w:val="Heading3"/>
        <w:spacing w:line="360" w:lineRule="auto"/>
        <w:jc w:val="both"/>
        <w:rPr>
          <w:rFonts w:ascii="Arial" w:hAnsi="Arial" w:cs="Arial"/>
          <w:b/>
          <w:bCs/>
          <w:color w:val="auto"/>
          <w:sz w:val="24"/>
          <w:szCs w:val="24"/>
        </w:rPr>
      </w:pPr>
      <w:bookmarkStart w:id="59" w:name="_Toc210644187"/>
      <w:r w:rsidRPr="00A944E6">
        <w:rPr>
          <w:rFonts w:ascii="Arial" w:hAnsi="Arial" w:cs="Arial"/>
          <w:b/>
          <w:bCs/>
          <w:color w:val="auto"/>
          <w:sz w:val="24"/>
          <w:szCs w:val="24"/>
        </w:rPr>
        <w:t>4.3.5 Main Reasons for Visiting the Library</w:t>
      </w:r>
      <w:bookmarkEnd w:id="59"/>
    </w:p>
    <w:p w14:paraId="6C6AFC2A" w14:textId="77777777" w:rsidR="002240CD" w:rsidRPr="00A944E6" w:rsidRDefault="002240CD" w:rsidP="002240CD">
      <w:pPr>
        <w:autoSpaceDE w:val="0"/>
        <w:autoSpaceDN w:val="0"/>
        <w:adjustRightInd w:val="0"/>
        <w:spacing w:after="0" w:line="360" w:lineRule="auto"/>
        <w:jc w:val="both"/>
      </w:pPr>
      <w:r>
        <w:t xml:space="preserve">The study further explored the main reasons for visiting the library, </w:t>
      </w:r>
      <w:r w:rsidRPr="009F618D">
        <w:rPr>
          <w:rStyle w:val="Emphasis"/>
          <w:i w:val="0"/>
          <w:iCs w:val="0"/>
        </w:rPr>
        <w:t>seeking to uncover the primary motivations behind students’ engagement with library facilities.</w:t>
      </w:r>
      <w:r>
        <w:rPr>
          <w:rStyle w:val="Emphasis"/>
        </w:rPr>
        <w:t xml:space="preserve"> </w:t>
      </w:r>
      <w:r w:rsidRPr="00A944E6">
        <w:t>The analysis of students’ reasons for visiting the library shows that the primary purposes are research and study space, each cited by 3</w:t>
      </w:r>
      <w:r>
        <w:t>0.2</w:t>
      </w:r>
      <w:r w:rsidRPr="00A944E6">
        <w:t>% of respondents. This indicates that the library serves as both a research hub and a physical environment conducive to studying. A further 2</w:t>
      </w:r>
      <w:r>
        <w:t>3.3</w:t>
      </w:r>
      <w:r w:rsidRPr="00A944E6">
        <w:t>% of students reported using the library for internet access, computers, and printing facilities, suggesting the importance of technology-related services in supporting academic work.</w:t>
      </w:r>
    </w:p>
    <w:p w14:paraId="5F58D150" w14:textId="77777777" w:rsidR="002240CD" w:rsidRPr="00A944E6" w:rsidRDefault="002240CD" w:rsidP="002240CD">
      <w:pPr>
        <w:autoSpaceDE w:val="0"/>
        <w:autoSpaceDN w:val="0"/>
        <w:adjustRightInd w:val="0"/>
        <w:spacing w:after="0" w:line="360" w:lineRule="auto"/>
        <w:jc w:val="both"/>
      </w:pPr>
      <w:r w:rsidRPr="00A944E6">
        <w:t>Borrowing books was reported by 11.</w:t>
      </w:r>
      <w:r>
        <w:t>6</w:t>
      </w:r>
      <w:r w:rsidRPr="00A944E6">
        <w:t>% of respondents, reflecting moderate use of traditional print resources compared to other services. Only 4.</w:t>
      </w:r>
      <w:r>
        <w:t>7</w:t>
      </w:r>
      <w:r w:rsidRPr="00A944E6">
        <w:t>% of students mentioned assignments as their main reason for visiting, while none reported attending academic workshops. The absence of responses for workshops may suggest limited availability, lack of awareness, or low interest in these programs.</w:t>
      </w:r>
    </w:p>
    <w:p w14:paraId="6D62E637" w14:textId="77777777" w:rsidR="002240CD" w:rsidRDefault="002240CD" w:rsidP="002240CD">
      <w:pPr>
        <w:autoSpaceDE w:val="0"/>
        <w:autoSpaceDN w:val="0"/>
        <w:adjustRightInd w:val="0"/>
        <w:spacing w:after="0" w:line="360" w:lineRule="auto"/>
        <w:jc w:val="both"/>
      </w:pPr>
      <w:r w:rsidRPr="00A944E6">
        <w:rPr>
          <w:noProof/>
        </w:rPr>
        <w:lastRenderedPageBreak/>
        <w:drawing>
          <wp:inline distT="0" distB="0" distL="0" distR="0" wp14:anchorId="3B55C141" wp14:editId="63E3BD97">
            <wp:extent cx="5715000" cy="3533775"/>
            <wp:effectExtent l="133350" t="114300" r="133350" b="161925"/>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715000" cy="35337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26CB5D" w14:textId="77777777" w:rsidR="002240CD" w:rsidRDefault="002240CD" w:rsidP="002240CD">
      <w:pPr>
        <w:autoSpaceDE w:val="0"/>
        <w:autoSpaceDN w:val="0"/>
        <w:adjustRightInd w:val="0"/>
        <w:spacing w:after="0" w:line="360" w:lineRule="auto"/>
        <w:jc w:val="both"/>
        <w:rPr>
          <w:b/>
          <w:bCs/>
        </w:rPr>
      </w:pPr>
      <w:r w:rsidRPr="006A3A9E">
        <w:rPr>
          <w:b/>
          <w:bCs/>
        </w:rPr>
        <w:t>Figure 4.3:</w:t>
      </w:r>
      <w:r>
        <w:t xml:space="preserve"> </w:t>
      </w:r>
      <w:r w:rsidRPr="00A944E6">
        <w:rPr>
          <w:b/>
          <w:bCs/>
        </w:rPr>
        <w:t>Reasons for Visiting the Library</w:t>
      </w:r>
    </w:p>
    <w:p w14:paraId="19545A2C" w14:textId="77777777" w:rsidR="002240CD" w:rsidRPr="00A944E6" w:rsidRDefault="002240CD" w:rsidP="002240CD">
      <w:pPr>
        <w:autoSpaceDE w:val="0"/>
        <w:autoSpaceDN w:val="0"/>
        <w:adjustRightInd w:val="0"/>
        <w:spacing w:after="0" w:line="360" w:lineRule="auto"/>
        <w:jc w:val="both"/>
      </w:pPr>
    </w:p>
    <w:p w14:paraId="541403FA" w14:textId="77777777" w:rsidR="002240CD" w:rsidRPr="00A944E6" w:rsidRDefault="002240CD" w:rsidP="002240CD">
      <w:pPr>
        <w:pStyle w:val="Heading3"/>
        <w:spacing w:line="360" w:lineRule="auto"/>
        <w:jc w:val="both"/>
        <w:rPr>
          <w:rFonts w:ascii="Arial" w:hAnsi="Arial" w:cs="Arial"/>
          <w:b/>
          <w:bCs/>
          <w:color w:val="auto"/>
          <w:sz w:val="24"/>
          <w:szCs w:val="24"/>
        </w:rPr>
      </w:pPr>
      <w:bookmarkStart w:id="60" w:name="_Toc210644188"/>
      <w:r w:rsidRPr="00A944E6">
        <w:rPr>
          <w:rFonts w:ascii="Arial" w:hAnsi="Arial" w:cs="Arial"/>
          <w:b/>
          <w:bCs/>
          <w:color w:val="auto"/>
          <w:sz w:val="24"/>
          <w:szCs w:val="24"/>
        </w:rPr>
        <w:t>4.3.6 Frequency of Using Library Services</w:t>
      </w:r>
      <w:bookmarkEnd w:id="60"/>
    </w:p>
    <w:p w14:paraId="1EE97E4A" w14:textId="77777777" w:rsidR="002240CD" w:rsidRPr="00A944E6" w:rsidRDefault="002240CD" w:rsidP="002240CD">
      <w:pPr>
        <w:autoSpaceDE w:val="0"/>
        <w:autoSpaceDN w:val="0"/>
        <w:adjustRightInd w:val="0"/>
        <w:spacing w:after="0" w:line="360" w:lineRule="auto"/>
        <w:jc w:val="both"/>
      </w:pPr>
      <w:r>
        <w:t>Respondents were asked to specify how often they use library services. This was done to assess which services are most frequently utilized and which may require improvement or promotion. Table 4.3 showed that the</w:t>
      </w:r>
      <w:r w:rsidRPr="00A944E6">
        <w:t xml:space="preserve"> most frequently used service was accessing e-resources, with a majority of students reporting either daily (9.5%) or weekly (50%) use. This suggests a strong reliance on online academic materials for learning and research. Consulting librarians also showed </w:t>
      </w:r>
      <w:r>
        <w:t>moderate results</w:t>
      </w:r>
      <w:r w:rsidRPr="00A944E6">
        <w:t xml:space="preserve">, with 16.7% using the service </w:t>
      </w:r>
      <w:r>
        <w:t>monthly</w:t>
      </w:r>
      <w:r w:rsidRPr="00A944E6">
        <w:t xml:space="preserve">, and over half (50%) </w:t>
      </w:r>
      <w:r>
        <w:t>rarely asking for aid</w:t>
      </w:r>
      <w:r w:rsidRPr="00A944E6">
        <w:t xml:space="preserve">, indicating that </w:t>
      </w:r>
      <w:r>
        <w:t xml:space="preserve">whilst </w:t>
      </w:r>
      <w:r w:rsidRPr="00A944E6">
        <w:t>professional support</w:t>
      </w:r>
      <w:r>
        <w:t xml:space="preserve"> is rarely asked for, it</w:t>
      </w:r>
      <w:r w:rsidRPr="00A944E6">
        <w:t xml:space="preserve"> remains important.</w:t>
      </w:r>
    </w:p>
    <w:p w14:paraId="7E9EA902" w14:textId="77777777" w:rsidR="002240CD" w:rsidRPr="00A944E6" w:rsidRDefault="002240CD" w:rsidP="002240CD">
      <w:pPr>
        <w:autoSpaceDE w:val="0"/>
        <w:autoSpaceDN w:val="0"/>
        <w:adjustRightInd w:val="0"/>
        <w:spacing w:after="0" w:line="360" w:lineRule="auto"/>
        <w:jc w:val="both"/>
      </w:pPr>
    </w:p>
    <w:p w14:paraId="27C6A08C" w14:textId="77777777" w:rsidR="002240CD" w:rsidRPr="00A944E6" w:rsidRDefault="002240CD" w:rsidP="002240CD">
      <w:pPr>
        <w:autoSpaceDE w:val="0"/>
        <w:autoSpaceDN w:val="0"/>
        <w:adjustRightInd w:val="0"/>
        <w:spacing w:after="0" w:line="360" w:lineRule="auto"/>
        <w:jc w:val="both"/>
      </w:pPr>
      <w:r w:rsidRPr="00A944E6">
        <w:t>Study spaces were moderately used, with 11.9% of students visiting daily and 16.7% weekly, while the largest group (35.7%) used them monthly. Printing services were less frequently used, with only 4.8% daily and 21.4% weekly usage, whil</w:t>
      </w:r>
      <w:r>
        <w:t xml:space="preserve">st </w:t>
      </w:r>
      <w:r w:rsidRPr="00A944E6">
        <w:t>half</w:t>
      </w:r>
      <w:r>
        <w:t xml:space="preserve"> in totality</w:t>
      </w:r>
      <w:r w:rsidRPr="00A944E6">
        <w:t xml:space="preserve"> (</w:t>
      </w:r>
      <w:r>
        <w:t>50</w:t>
      </w:r>
      <w:r w:rsidRPr="00A944E6">
        <w:t>%) reported using them rarely or never. Information services (e.g., reference or help desks) showed mixed results: 40.5% used them weekly, but 33.3% rarely used them, and 2.4% never did, reflecting varied reliance on this service.</w:t>
      </w:r>
    </w:p>
    <w:p w14:paraId="0A09E737" w14:textId="77777777" w:rsidR="002240CD" w:rsidRPr="00A944E6" w:rsidRDefault="002240CD" w:rsidP="002240CD">
      <w:pPr>
        <w:autoSpaceDE w:val="0"/>
        <w:autoSpaceDN w:val="0"/>
        <w:adjustRightInd w:val="0"/>
        <w:spacing w:after="0" w:line="360" w:lineRule="auto"/>
        <w:jc w:val="both"/>
      </w:pPr>
      <w:r w:rsidRPr="00A944E6">
        <w:lastRenderedPageBreak/>
        <w:t xml:space="preserve">Borrowing books was the least frequently used service. None of the respondents reported daily use, and only 9.5% borrowed weekly. The majority either borrowed monthly (38.1%) or rarely (45.2%), with 7.1% indicating they never borrowed books. </w:t>
      </w:r>
    </w:p>
    <w:p w14:paraId="38F7DFFB" w14:textId="77777777" w:rsidR="002240CD" w:rsidRPr="00A944E6" w:rsidRDefault="002240CD" w:rsidP="002240CD">
      <w:pPr>
        <w:autoSpaceDE w:val="0"/>
        <w:autoSpaceDN w:val="0"/>
        <w:adjustRightInd w:val="0"/>
        <w:spacing w:after="0" w:line="360" w:lineRule="auto"/>
        <w:jc w:val="both"/>
      </w:pPr>
      <w:r w:rsidRPr="00A944E6">
        <w:t>This finding suggests a declining reliance on physical resources compared to electronic resources.</w:t>
      </w:r>
    </w:p>
    <w:tbl>
      <w:tblPr>
        <w:tblW w:w="9544" w:type="dxa"/>
        <w:tblLook w:val="04A0" w:firstRow="1" w:lastRow="0" w:firstColumn="1" w:lastColumn="0" w:noHBand="0" w:noVBand="1"/>
      </w:tblPr>
      <w:tblGrid>
        <w:gridCol w:w="1944"/>
        <w:gridCol w:w="628"/>
        <w:gridCol w:w="784"/>
        <w:gridCol w:w="652"/>
        <w:gridCol w:w="895"/>
        <w:gridCol w:w="652"/>
        <w:gridCol w:w="895"/>
        <w:gridCol w:w="652"/>
        <w:gridCol w:w="895"/>
        <w:gridCol w:w="652"/>
        <w:gridCol w:w="895"/>
      </w:tblGrid>
      <w:tr w:rsidR="002240CD" w:rsidRPr="00D97FE5" w14:paraId="42AE1D64" w14:textId="77777777" w:rsidTr="00240358">
        <w:trPr>
          <w:trHeight w:val="248"/>
        </w:trPr>
        <w:tc>
          <w:tcPr>
            <w:tcW w:w="2214" w:type="dxa"/>
            <w:vMerge w:val="restart"/>
            <w:tcBorders>
              <w:top w:val="single" w:sz="8" w:space="0" w:color="auto"/>
              <w:left w:val="single" w:sz="8" w:space="0" w:color="auto"/>
              <w:bottom w:val="single" w:sz="8" w:space="0" w:color="000000"/>
              <w:right w:val="single" w:sz="8" w:space="0" w:color="auto"/>
            </w:tcBorders>
            <w:shd w:val="clear" w:color="000000" w:fill="00B0F0"/>
            <w:vAlign w:val="center"/>
            <w:hideMark/>
          </w:tcPr>
          <w:p w14:paraId="1858601A" w14:textId="77777777" w:rsidR="002240CD" w:rsidRPr="00D97FE5" w:rsidRDefault="002240CD" w:rsidP="00240358">
            <w:pPr>
              <w:spacing w:after="0" w:line="360" w:lineRule="auto"/>
              <w:jc w:val="both"/>
              <w:rPr>
                <w:rFonts w:eastAsia="Times New Roman"/>
                <w:b/>
                <w:bCs/>
                <w:color w:val="000000"/>
                <w:sz w:val="20"/>
                <w:szCs w:val="20"/>
                <w:lang w:eastAsia="en-ZA"/>
              </w:rPr>
            </w:pPr>
            <w:r w:rsidRPr="00D97FE5">
              <w:rPr>
                <w:rFonts w:eastAsia="Times New Roman"/>
                <w:b/>
                <w:bCs/>
                <w:color w:val="000000"/>
                <w:sz w:val="20"/>
                <w:szCs w:val="20"/>
                <w:lang w:eastAsia="en-ZA"/>
              </w:rPr>
              <w:t>Usage Frequency</w:t>
            </w:r>
          </w:p>
        </w:tc>
        <w:tc>
          <w:tcPr>
            <w:tcW w:w="1466" w:type="dxa"/>
            <w:gridSpan w:val="2"/>
            <w:tcBorders>
              <w:top w:val="single" w:sz="8" w:space="0" w:color="auto"/>
              <w:left w:val="nil"/>
              <w:bottom w:val="single" w:sz="8" w:space="0" w:color="auto"/>
              <w:right w:val="single" w:sz="8" w:space="0" w:color="000000"/>
            </w:tcBorders>
            <w:shd w:val="clear" w:color="000000" w:fill="00B0F0"/>
            <w:vAlign w:val="center"/>
            <w:hideMark/>
          </w:tcPr>
          <w:p w14:paraId="116B769A" w14:textId="77777777" w:rsidR="002240CD" w:rsidRPr="00D97FE5" w:rsidRDefault="002240CD" w:rsidP="00240358">
            <w:pPr>
              <w:spacing w:after="0" w:line="360" w:lineRule="auto"/>
              <w:jc w:val="both"/>
              <w:rPr>
                <w:rFonts w:eastAsia="Times New Roman"/>
                <w:b/>
                <w:bCs/>
                <w:color w:val="000000"/>
                <w:sz w:val="20"/>
                <w:szCs w:val="20"/>
                <w:lang w:eastAsia="en-ZA"/>
              </w:rPr>
            </w:pPr>
            <w:r w:rsidRPr="00D97FE5">
              <w:rPr>
                <w:rFonts w:eastAsia="Times New Roman"/>
                <w:b/>
                <w:bCs/>
                <w:color w:val="000000"/>
                <w:sz w:val="20"/>
                <w:szCs w:val="20"/>
                <w:lang w:eastAsia="en-ZA"/>
              </w:rPr>
              <w:t>DAILY</w:t>
            </w:r>
          </w:p>
        </w:tc>
        <w:tc>
          <w:tcPr>
            <w:tcW w:w="1466" w:type="dxa"/>
            <w:gridSpan w:val="2"/>
            <w:tcBorders>
              <w:top w:val="single" w:sz="8" w:space="0" w:color="auto"/>
              <w:left w:val="nil"/>
              <w:bottom w:val="single" w:sz="8" w:space="0" w:color="auto"/>
              <w:right w:val="single" w:sz="8" w:space="0" w:color="000000"/>
            </w:tcBorders>
            <w:shd w:val="clear" w:color="000000" w:fill="00B0F0"/>
            <w:vAlign w:val="center"/>
            <w:hideMark/>
          </w:tcPr>
          <w:p w14:paraId="62B1AB6A" w14:textId="77777777" w:rsidR="002240CD" w:rsidRPr="00D97FE5" w:rsidRDefault="002240CD" w:rsidP="00240358">
            <w:pPr>
              <w:spacing w:after="0" w:line="360" w:lineRule="auto"/>
              <w:jc w:val="both"/>
              <w:rPr>
                <w:rFonts w:eastAsia="Times New Roman"/>
                <w:b/>
                <w:bCs/>
                <w:color w:val="000000"/>
                <w:sz w:val="20"/>
                <w:szCs w:val="20"/>
                <w:lang w:eastAsia="en-ZA"/>
              </w:rPr>
            </w:pPr>
            <w:r w:rsidRPr="00D97FE5">
              <w:rPr>
                <w:rFonts w:eastAsia="Times New Roman"/>
                <w:b/>
                <w:bCs/>
                <w:color w:val="000000"/>
                <w:sz w:val="20"/>
                <w:szCs w:val="20"/>
                <w:lang w:eastAsia="en-ZA"/>
              </w:rPr>
              <w:t>WEEKLY</w:t>
            </w:r>
          </w:p>
        </w:tc>
        <w:tc>
          <w:tcPr>
            <w:tcW w:w="1466" w:type="dxa"/>
            <w:gridSpan w:val="2"/>
            <w:tcBorders>
              <w:top w:val="single" w:sz="8" w:space="0" w:color="auto"/>
              <w:left w:val="nil"/>
              <w:bottom w:val="single" w:sz="8" w:space="0" w:color="auto"/>
              <w:right w:val="single" w:sz="8" w:space="0" w:color="000000"/>
            </w:tcBorders>
            <w:shd w:val="clear" w:color="000000" w:fill="00B0F0"/>
            <w:vAlign w:val="center"/>
            <w:hideMark/>
          </w:tcPr>
          <w:p w14:paraId="5509E78F" w14:textId="77777777" w:rsidR="002240CD" w:rsidRPr="00D97FE5" w:rsidRDefault="002240CD" w:rsidP="00240358">
            <w:pPr>
              <w:spacing w:after="0" w:line="360" w:lineRule="auto"/>
              <w:jc w:val="both"/>
              <w:rPr>
                <w:rFonts w:eastAsia="Times New Roman"/>
                <w:b/>
                <w:bCs/>
                <w:color w:val="000000"/>
                <w:sz w:val="20"/>
                <w:szCs w:val="20"/>
                <w:lang w:eastAsia="en-ZA"/>
              </w:rPr>
            </w:pPr>
            <w:r w:rsidRPr="00D97FE5">
              <w:rPr>
                <w:rFonts w:eastAsia="Times New Roman"/>
                <w:b/>
                <w:bCs/>
                <w:color w:val="000000"/>
                <w:sz w:val="20"/>
                <w:szCs w:val="20"/>
                <w:lang w:eastAsia="en-ZA"/>
              </w:rPr>
              <w:t>MONTHLY</w:t>
            </w:r>
          </w:p>
        </w:tc>
        <w:tc>
          <w:tcPr>
            <w:tcW w:w="1466" w:type="dxa"/>
            <w:gridSpan w:val="2"/>
            <w:tcBorders>
              <w:top w:val="single" w:sz="8" w:space="0" w:color="auto"/>
              <w:left w:val="nil"/>
              <w:bottom w:val="single" w:sz="8" w:space="0" w:color="auto"/>
              <w:right w:val="single" w:sz="8" w:space="0" w:color="000000"/>
            </w:tcBorders>
            <w:shd w:val="clear" w:color="000000" w:fill="00B0F0"/>
            <w:vAlign w:val="center"/>
            <w:hideMark/>
          </w:tcPr>
          <w:p w14:paraId="780541EC" w14:textId="77777777" w:rsidR="002240CD" w:rsidRPr="00D97FE5" w:rsidRDefault="002240CD" w:rsidP="00240358">
            <w:pPr>
              <w:spacing w:after="0" w:line="360" w:lineRule="auto"/>
              <w:jc w:val="both"/>
              <w:rPr>
                <w:rFonts w:eastAsia="Times New Roman"/>
                <w:b/>
                <w:bCs/>
                <w:color w:val="000000"/>
                <w:sz w:val="20"/>
                <w:szCs w:val="20"/>
                <w:lang w:eastAsia="en-ZA"/>
              </w:rPr>
            </w:pPr>
            <w:r w:rsidRPr="00D97FE5">
              <w:rPr>
                <w:rFonts w:eastAsia="Times New Roman"/>
                <w:b/>
                <w:bCs/>
                <w:color w:val="000000"/>
                <w:sz w:val="20"/>
                <w:szCs w:val="20"/>
                <w:lang w:eastAsia="en-ZA"/>
              </w:rPr>
              <w:t>RARELY</w:t>
            </w:r>
          </w:p>
        </w:tc>
        <w:tc>
          <w:tcPr>
            <w:tcW w:w="1466" w:type="dxa"/>
            <w:gridSpan w:val="2"/>
            <w:tcBorders>
              <w:top w:val="single" w:sz="8" w:space="0" w:color="auto"/>
              <w:left w:val="nil"/>
              <w:bottom w:val="single" w:sz="8" w:space="0" w:color="auto"/>
              <w:right w:val="single" w:sz="8" w:space="0" w:color="000000"/>
            </w:tcBorders>
            <w:shd w:val="clear" w:color="000000" w:fill="00B0F0"/>
            <w:vAlign w:val="center"/>
            <w:hideMark/>
          </w:tcPr>
          <w:p w14:paraId="7CBEE6ED" w14:textId="77777777" w:rsidR="002240CD" w:rsidRPr="00D97FE5" w:rsidRDefault="002240CD" w:rsidP="00240358">
            <w:pPr>
              <w:spacing w:after="0" w:line="360" w:lineRule="auto"/>
              <w:jc w:val="both"/>
              <w:rPr>
                <w:rFonts w:eastAsia="Times New Roman"/>
                <w:b/>
                <w:bCs/>
                <w:color w:val="000000"/>
                <w:sz w:val="20"/>
                <w:szCs w:val="20"/>
                <w:lang w:eastAsia="en-ZA"/>
              </w:rPr>
            </w:pPr>
            <w:r w:rsidRPr="00D97FE5">
              <w:rPr>
                <w:rFonts w:eastAsia="Times New Roman"/>
                <w:b/>
                <w:bCs/>
                <w:color w:val="000000"/>
                <w:sz w:val="20"/>
                <w:szCs w:val="20"/>
                <w:lang w:eastAsia="en-ZA"/>
              </w:rPr>
              <w:t>NEVER</w:t>
            </w:r>
          </w:p>
        </w:tc>
      </w:tr>
      <w:tr w:rsidR="002240CD" w:rsidRPr="00D97FE5" w14:paraId="56578FA2" w14:textId="77777777" w:rsidTr="00240358">
        <w:trPr>
          <w:trHeight w:val="248"/>
        </w:trPr>
        <w:tc>
          <w:tcPr>
            <w:tcW w:w="2214" w:type="dxa"/>
            <w:vMerge/>
            <w:tcBorders>
              <w:top w:val="single" w:sz="8" w:space="0" w:color="auto"/>
              <w:left w:val="single" w:sz="8" w:space="0" w:color="auto"/>
              <w:bottom w:val="single" w:sz="8" w:space="0" w:color="000000"/>
              <w:right w:val="single" w:sz="8" w:space="0" w:color="auto"/>
            </w:tcBorders>
            <w:vAlign w:val="center"/>
            <w:hideMark/>
          </w:tcPr>
          <w:p w14:paraId="2CAA5295" w14:textId="77777777" w:rsidR="002240CD" w:rsidRPr="00D97FE5" w:rsidRDefault="002240CD" w:rsidP="00240358">
            <w:pPr>
              <w:spacing w:after="0" w:line="360" w:lineRule="auto"/>
              <w:jc w:val="both"/>
              <w:rPr>
                <w:rFonts w:eastAsia="Times New Roman"/>
                <w:b/>
                <w:bCs/>
                <w:color w:val="000000"/>
                <w:sz w:val="20"/>
                <w:szCs w:val="20"/>
                <w:lang w:eastAsia="en-ZA"/>
              </w:rPr>
            </w:pPr>
          </w:p>
        </w:tc>
        <w:tc>
          <w:tcPr>
            <w:tcW w:w="733" w:type="dxa"/>
            <w:tcBorders>
              <w:top w:val="nil"/>
              <w:left w:val="nil"/>
              <w:bottom w:val="single" w:sz="8" w:space="0" w:color="auto"/>
              <w:right w:val="single" w:sz="8" w:space="0" w:color="auto"/>
            </w:tcBorders>
            <w:shd w:val="clear" w:color="000000" w:fill="00B0F0"/>
            <w:vAlign w:val="center"/>
            <w:hideMark/>
          </w:tcPr>
          <w:p w14:paraId="1D2EDC06" w14:textId="77777777" w:rsidR="002240CD" w:rsidRPr="00D97FE5" w:rsidRDefault="002240CD" w:rsidP="00240358">
            <w:pPr>
              <w:spacing w:after="0" w:line="360" w:lineRule="auto"/>
              <w:jc w:val="both"/>
              <w:rPr>
                <w:rFonts w:eastAsia="Times New Roman"/>
                <w:b/>
                <w:bCs/>
                <w:color w:val="000000"/>
                <w:sz w:val="20"/>
                <w:szCs w:val="20"/>
                <w:lang w:eastAsia="en-ZA"/>
              </w:rPr>
            </w:pPr>
            <w:r w:rsidRPr="00D97FE5">
              <w:rPr>
                <w:rFonts w:eastAsia="Times New Roman"/>
                <w:b/>
                <w:bCs/>
                <w:color w:val="000000"/>
                <w:sz w:val="20"/>
                <w:szCs w:val="20"/>
                <w:lang w:eastAsia="en-ZA"/>
              </w:rPr>
              <w:t>P</w:t>
            </w:r>
          </w:p>
        </w:tc>
        <w:tc>
          <w:tcPr>
            <w:tcW w:w="733" w:type="dxa"/>
            <w:tcBorders>
              <w:top w:val="nil"/>
              <w:left w:val="nil"/>
              <w:bottom w:val="single" w:sz="8" w:space="0" w:color="auto"/>
              <w:right w:val="single" w:sz="8" w:space="0" w:color="auto"/>
            </w:tcBorders>
            <w:shd w:val="clear" w:color="000000" w:fill="00B0F0"/>
            <w:vAlign w:val="center"/>
            <w:hideMark/>
          </w:tcPr>
          <w:p w14:paraId="29BB8701" w14:textId="77777777" w:rsidR="002240CD" w:rsidRPr="00D97FE5" w:rsidRDefault="002240CD" w:rsidP="00240358">
            <w:pPr>
              <w:spacing w:after="0" w:line="360" w:lineRule="auto"/>
              <w:jc w:val="both"/>
              <w:rPr>
                <w:rFonts w:eastAsia="Times New Roman"/>
                <w:b/>
                <w:bCs/>
                <w:color w:val="000000"/>
                <w:sz w:val="20"/>
                <w:szCs w:val="20"/>
                <w:lang w:eastAsia="en-ZA"/>
              </w:rPr>
            </w:pPr>
            <w:r w:rsidRPr="00D97FE5">
              <w:rPr>
                <w:rFonts w:eastAsia="Times New Roman"/>
                <w:b/>
                <w:bCs/>
                <w:color w:val="000000"/>
                <w:sz w:val="20"/>
                <w:szCs w:val="20"/>
                <w:lang w:eastAsia="en-ZA"/>
              </w:rPr>
              <w:t>%</w:t>
            </w:r>
          </w:p>
        </w:tc>
        <w:tc>
          <w:tcPr>
            <w:tcW w:w="733" w:type="dxa"/>
            <w:tcBorders>
              <w:top w:val="nil"/>
              <w:left w:val="nil"/>
              <w:bottom w:val="single" w:sz="8" w:space="0" w:color="auto"/>
              <w:right w:val="single" w:sz="8" w:space="0" w:color="auto"/>
            </w:tcBorders>
            <w:shd w:val="clear" w:color="000000" w:fill="00B0F0"/>
            <w:vAlign w:val="center"/>
            <w:hideMark/>
          </w:tcPr>
          <w:p w14:paraId="1A370D61" w14:textId="77777777" w:rsidR="002240CD" w:rsidRPr="00D97FE5" w:rsidRDefault="002240CD" w:rsidP="00240358">
            <w:pPr>
              <w:spacing w:after="0" w:line="360" w:lineRule="auto"/>
              <w:jc w:val="both"/>
              <w:rPr>
                <w:rFonts w:eastAsia="Times New Roman"/>
                <w:b/>
                <w:bCs/>
                <w:color w:val="000000"/>
                <w:sz w:val="20"/>
                <w:szCs w:val="20"/>
                <w:lang w:eastAsia="en-ZA"/>
              </w:rPr>
            </w:pPr>
            <w:r w:rsidRPr="00D97FE5">
              <w:rPr>
                <w:rFonts w:eastAsia="Times New Roman"/>
                <w:b/>
                <w:bCs/>
                <w:color w:val="000000"/>
                <w:sz w:val="20"/>
                <w:szCs w:val="20"/>
                <w:lang w:eastAsia="en-ZA"/>
              </w:rPr>
              <w:t>P</w:t>
            </w:r>
          </w:p>
        </w:tc>
        <w:tc>
          <w:tcPr>
            <w:tcW w:w="733" w:type="dxa"/>
            <w:tcBorders>
              <w:top w:val="nil"/>
              <w:left w:val="nil"/>
              <w:bottom w:val="single" w:sz="8" w:space="0" w:color="auto"/>
              <w:right w:val="single" w:sz="8" w:space="0" w:color="auto"/>
            </w:tcBorders>
            <w:shd w:val="clear" w:color="000000" w:fill="00B0F0"/>
            <w:vAlign w:val="center"/>
            <w:hideMark/>
          </w:tcPr>
          <w:p w14:paraId="4D08F7D0" w14:textId="77777777" w:rsidR="002240CD" w:rsidRPr="00D97FE5" w:rsidRDefault="002240CD" w:rsidP="00240358">
            <w:pPr>
              <w:spacing w:after="0" w:line="360" w:lineRule="auto"/>
              <w:jc w:val="both"/>
              <w:rPr>
                <w:rFonts w:eastAsia="Times New Roman"/>
                <w:b/>
                <w:bCs/>
                <w:color w:val="000000"/>
                <w:sz w:val="20"/>
                <w:szCs w:val="20"/>
                <w:lang w:eastAsia="en-ZA"/>
              </w:rPr>
            </w:pPr>
            <w:r w:rsidRPr="00D97FE5">
              <w:rPr>
                <w:rFonts w:eastAsia="Times New Roman"/>
                <w:b/>
                <w:bCs/>
                <w:color w:val="000000"/>
                <w:sz w:val="20"/>
                <w:szCs w:val="20"/>
                <w:lang w:eastAsia="en-ZA"/>
              </w:rPr>
              <w:t>%</w:t>
            </w:r>
          </w:p>
        </w:tc>
        <w:tc>
          <w:tcPr>
            <w:tcW w:w="733" w:type="dxa"/>
            <w:tcBorders>
              <w:top w:val="nil"/>
              <w:left w:val="nil"/>
              <w:bottom w:val="single" w:sz="8" w:space="0" w:color="auto"/>
              <w:right w:val="single" w:sz="8" w:space="0" w:color="auto"/>
            </w:tcBorders>
            <w:shd w:val="clear" w:color="000000" w:fill="00B0F0"/>
            <w:vAlign w:val="center"/>
            <w:hideMark/>
          </w:tcPr>
          <w:p w14:paraId="6C17BB87" w14:textId="77777777" w:rsidR="002240CD" w:rsidRPr="00D97FE5" w:rsidRDefault="002240CD" w:rsidP="00240358">
            <w:pPr>
              <w:spacing w:after="0" w:line="360" w:lineRule="auto"/>
              <w:jc w:val="both"/>
              <w:rPr>
                <w:rFonts w:eastAsia="Times New Roman"/>
                <w:b/>
                <w:bCs/>
                <w:color w:val="000000"/>
                <w:sz w:val="20"/>
                <w:szCs w:val="20"/>
                <w:lang w:eastAsia="en-ZA"/>
              </w:rPr>
            </w:pPr>
            <w:r w:rsidRPr="00D97FE5">
              <w:rPr>
                <w:rFonts w:eastAsia="Times New Roman"/>
                <w:b/>
                <w:bCs/>
                <w:color w:val="000000"/>
                <w:sz w:val="20"/>
                <w:szCs w:val="20"/>
                <w:lang w:eastAsia="en-ZA"/>
              </w:rPr>
              <w:t>P</w:t>
            </w:r>
          </w:p>
        </w:tc>
        <w:tc>
          <w:tcPr>
            <w:tcW w:w="733" w:type="dxa"/>
            <w:tcBorders>
              <w:top w:val="nil"/>
              <w:left w:val="nil"/>
              <w:bottom w:val="single" w:sz="8" w:space="0" w:color="auto"/>
              <w:right w:val="single" w:sz="8" w:space="0" w:color="auto"/>
            </w:tcBorders>
            <w:shd w:val="clear" w:color="000000" w:fill="00B0F0"/>
            <w:vAlign w:val="center"/>
            <w:hideMark/>
          </w:tcPr>
          <w:p w14:paraId="6582297E" w14:textId="77777777" w:rsidR="002240CD" w:rsidRPr="00D97FE5" w:rsidRDefault="002240CD" w:rsidP="00240358">
            <w:pPr>
              <w:spacing w:after="0" w:line="360" w:lineRule="auto"/>
              <w:jc w:val="both"/>
              <w:rPr>
                <w:rFonts w:eastAsia="Times New Roman"/>
                <w:b/>
                <w:bCs/>
                <w:color w:val="000000"/>
                <w:sz w:val="20"/>
                <w:szCs w:val="20"/>
                <w:lang w:eastAsia="en-ZA"/>
              </w:rPr>
            </w:pPr>
            <w:r w:rsidRPr="00D97FE5">
              <w:rPr>
                <w:rFonts w:eastAsia="Times New Roman"/>
                <w:b/>
                <w:bCs/>
                <w:color w:val="000000"/>
                <w:sz w:val="20"/>
                <w:szCs w:val="20"/>
                <w:lang w:eastAsia="en-ZA"/>
              </w:rPr>
              <w:t>%</w:t>
            </w:r>
          </w:p>
        </w:tc>
        <w:tc>
          <w:tcPr>
            <w:tcW w:w="733" w:type="dxa"/>
            <w:tcBorders>
              <w:top w:val="nil"/>
              <w:left w:val="nil"/>
              <w:bottom w:val="single" w:sz="8" w:space="0" w:color="auto"/>
              <w:right w:val="single" w:sz="8" w:space="0" w:color="auto"/>
            </w:tcBorders>
            <w:shd w:val="clear" w:color="000000" w:fill="00B0F0"/>
            <w:vAlign w:val="center"/>
            <w:hideMark/>
          </w:tcPr>
          <w:p w14:paraId="4D7EC5ED" w14:textId="77777777" w:rsidR="002240CD" w:rsidRPr="00D97FE5" w:rsidRDefault="002240CD" w:rsidP="00240358">
            <w:pPr>
              <w:spacing w:after="0" w:line="360" w:lineRule="auto"/>
              <w:jc w:val="both"/>
              <w:rPr>
                <w:rFonts w:eastAsia="Times New Roman"/>
                <w:b/>
                <w:bCs/>
                <w:color w:val="000000"/>
                <w:sz w:val="20"/>
                <w:szCs w:val="20"/>
                <w:lang w:eastAsia="en-ZA"/>
              </w:rPr>
            </w:pPr>
            <w:r w:rsidRPr="00D97FE5">
              <w:rPr>
                <w:rFonts w:eastAsia="Times New Roman"/>
                <w:b/>
                <w:bCs/>
                <w:color w:val="000000"/>
                <w:sz w:val="20"/>
                <w:szCs w:val="20"/>
                <w:lang w:eastAsia="en-ZA"/>
              </w:rPr>
              <w:t>P</w:t>
            </w:r>
          </w:p>
        </w:tc>
        <w:tc>
          <w:tcPr>
            <w:tcW w:w="733" w:type="dxa"/>
            <w:tcBorders>
              <w:top w:val="nil"/>
              <w:left w:val="nil"/>
              <w:bottom w:val="single" w:sz="8" w:space="0" w:color="auto"/>
              <w:right w:val="single" w:sz="8" w:space="0" w:color="auto"/>
            </w:tcBorders>
            <w:shd w:val="clear" w:color="000000" w:fill="00B0F0"/>
            <w:vAlign w:val="center"/>
            <w:hideMark/>
          </w:tcPr>
          <w:p w14:paraId="137BF84E" w14:textId="77777777" w:rsidR="002240CD" w:rsidRPr="00D97FE5" w:rsidRDefault="002240CD" w:rsidP="00240358">
            <w:pPr>
              <w:spacing w:after="0" w:line="360" w:lineRule="auto"/>
              <w:jc w:val="both"/>
              <w:rPr>
                <w:rFonts w:eastAsia="Times New Roman"/>
                <w:b/>
                <w:bCs/>
                <w:color w:val="000000"/>
                <w:sz w:val="20"/>
                <w:szCs w:val="20"/>
                <w:lang w:eastAsia="en-ZA"/>
              </w:rPr>
            </w:pPr>
            <w:r w:rsidRPr="00D97FE5">
              <w:rPr>
                <w:rFonts w:eastAsia="Times New Roman"/>
                <w:b/>
                <w:bCs/>
                <w:color w:val="000000"/>
                <w:sz w:val="20"/>
                <w:szCs w:val="20"/>
                <w:lang w:eastAsia="en-ZA"/>
              </w:rPr>
              <w:t>%</w:t>
            </w:r>
          </w:p>
        </w:tc>
        <w:tc>
          <w:tcPr>
            <w:tcW w:w="733" w:type="dxa"/>
            <w:tcBorders>
              <w:top w:val="nil"/>
              <w:left w:val="nil"/>
              <w:bottom w:val="single" w:sz="8" w:space="0" w:color="auto"/>
              <w:right w:val="single" w:sz="8" w:space="0" w:color="auto"/>
            </w:tcBorders>
            <w:shd w:val="clear" w:color="000000" w:fill="00B0F0"/>
            <w:vAlign w:val="center"/>
            <w:hideMark/>
          </w:tcPr>
          <w:p w14:paraId="15F18EB2" w14:textId="77777777" w:rsidR="002240CD" w:rsidRPr="00D97FE5" w:rsidRDefault="002240CD" w:rsidP="00240358">
            <w:pPr>
              <w:spacing w:after="0" w:line="360" w:lineRule="auto"/>
              <w:jc w:val="both"/>
              <w:rPr>
                <w:rFonts w:eastAsia="Times New Roman"/>
                <w:b/>
                <w:bCs/>
                <w:color w:val="000000"/>
                <w:sz w:val="20"/>
                <w:szCs w:val="20"/>
                <w:lang w:eastAsia="en-ZA"/>
              </w:rPr>
            </w:pPr>
            <w:r w:rsidRPr="00D97FE5">
              <w:rPr>
                <w:rFonts w:eastAsia="Times New Roman"/>
                <w:b/>
                <w:bCs/>
                <w:color w:val="000000"/>
                <w:sz w:val="20"/>
                <w:szCs w:val="20"/>
                <w:lang w:eastAsia="en-ZA"/>
              </w:rPr>
              <w:t>P</w:t>
            </w:r>
          </w:p>
        </w:tc>
        <w:tc>
          <w:tcPr>
            <w:tcW w:w="733" w:type="dxa"/>
            <w:tcBorders>
              <w:top w:val="nil"/>
              <w:left w:val="nil"/>
              <w:bottom w:val="single" w:sz="8" w:space="0" w:color="auto"/>
              <w:right w:val="single" w:sz="8" w:space="0" w:color="auto"/>
            </w:tcBorders>
            <w:shd w:val="clear" w:color="000000" w:fill="00B0F0"/>
            <w:vAlign w:val="center"/>
            <w:hideMark/>
          </w:tcPr>
          <w:p w14:paraId="6EFC0BA4" w14:textId="77777777" w:rsidR="002240CD" w:rsidRPr="00D97FE5" w:rsidRDefault="002240CD" w:rsidP="00240358">
            <w:pPr>
              <w:spacing w:after="0" w:line="360" w:lineRule="auto"/>
              <w:jc w:val="both"/>
              <w:rPr>
                <w:rFonts w:eastAsia="Times New Roman"/>
                <w:b/>
                <w:bCs/>
                <w:color w:val="000000"/>
                <w:sz w:val="20"/>
                <w:szCs w:val="20"/>
                <w:lang w:eastAsia="en-ZA"/>
              </w:rPr>
            </w:pPr>
            <w:r w:rsidRPr="00D97FE5">
              <w:rPr>
                <w:rFonts w:eastAsia="Times New Roman"/>
                <w:b/>
                <w:bCs/>
                <w:color w:val="000000"/>
                <w:sz w:val="20"/>
                <w:szCs w:val="20"/>
                <w:lang w:eastAsia="en-ZA"/>
              </w:rPr>
              <w:t>%</w:t>
            </w:r>
          </w:p>
        </w:tc>
      </w:tr>
      <w:tr w:rsidR="002240CD" w:rsidRPr="00D97FE5" w14:paraId="650D0230" w14:textId="77777777" w:rsidTr="00240358">
        <w:trPr>
          <w:trHeight w:val="946"/>
        </w:trPr>
        <w:tc>
          <w:tcPr>
            <w:tcW w:w="2214" w:type="dxa"/>
            <w:tcBorders>
              <w:top w:val="nil"/>
              <w:left w:val="single" w:sz="8" w:space="0" w:color="auto"/>
              <w:bottom w:val="single" w:sz="8" w:space="0" w:color="auto"/>
              <w:right w:val="single" w:sz="8" w:space="0" w:color="auto"/>
            </w:tcBorders>
            <w:shd w:val="clear" w:color="000000" w:fill="00B0F0"/>
            <w:vAlign w:val="center"/>
            <w:hideMark/>
          </w:tcPr>
          <w:p w14:paraId="782E19D5"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Information Services</w:t>
            </w:r>
          </w:p>
        </w:tc>
        <w:tc>
          <w:tcPr>
            <w:tcW w:w="733" w:type="dxa"/>
            <w:tcBorders>
              <w:top w:val="nil"/>
              <w:left w:val="nil"/>
              <w:bottom w:val="single" w:sz="8" w:space="0" w:color="auto"/>
              <w:right w:val="single" w:sz="8" w:space="0" w:color="auto"/>
            </w:tcBorders>
            <w:shd w:val="clear" w:color="000000" w:fill="65D7FF"/>
            <w:vAlign w:val="center"/>
            <w:hideMark/>
          </w:tcPr>
          <w:p w14:paraId="1BA1F45F"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2</w:t>
            </w:r>
          </w:p>
        </w:tc>
        <w:tc>
          <w:tcPr>
            <w:tcW w:w="733" w:type="dxa"/>
            <w:tcBorders>
              <w:top w:val="nil"/>
              <w:left w:val="nil"/>
              <w:bottom w:val="single" w:sz="8" w:space="0" w:color="auto"/>
              <w:right w:val="single" w:sz="8" w:space="0" w:color="auto"/>
            </w:tcBorders>
            <w:shd w:val="clear" w:color="000000" w:fill="65D7FF"/>
            <w:vAlign w:val="center"/>
            <w:hideMark/>
          </w:tcPr>
          <w:p w14:paraId="2F289AE2"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4.76%</w:t>
            </w:r>
          </w:p>
        </w:tc>
        <w:tc>
          <w:tcPr>
            <w:tcW w:w="733" w:type="dxa"/>
            <w:tcBorders>
              <w:top w:val="nil"/>
              <w:left w:val="nil"/>
              <w:bottom w:val="single" w:sz="8" w:space="0" w:color="auto"/>
              <w:right w:val="single" w:sz="8" w:space="0" w:color="auto"/>
            </w:tcBorders>
            <w:shd w:val="clear" w:color="000000" w:fill="65D7FF"/>
            <w:vAlign w:val="center"/>
            <w:hideMark/>
          </w:tcPr>
          <w:p w14:paraId="43CA96AF"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17</w:t>
            </w:r>
          </w:p>
        </w:tc>
        <w:tc>
          <w:tcPr>
            <w:tcW w:w="733" w:type="dxa"/>
            <w:tcBorders>
              <w:top w:val="nil"/>
              <w:left w:val="nil"/>
              <w:bottom w:val="single" w:sz="8" w:space="0" w:color="auto"/>
              <w:right w:val="single" w:sz="8" w:space="0" w:color="auto"/>
            </w:tcBorders>
            <w:shd w:val="clear" w:color="000000" w:fill="65D7FF"/>
            <w:vAlign w:val="center"/>
            <w:hideMark/>
          </w:tcPr>
          <w:p w14:paraId="4E039575" w14:textId="77777777" w:rsidR="002240CD" w:rsidRPr="00D97FE5" w:rsidRDefault="002240CD" w:rsidP="00240358">
            <w:pPr>
              <w:spacing w:after="0" w:line="360" w:lineRule="auto"/>
              <w:jc w:val="both"/>
              <w:rPr>
                <w:rFonts w:eastAsia="Times New Roman"/>
                <w:color w:val="000000"/>
                <w:sz w:val="20"/>
                <w:szCs w:val="20"/>
                <w:lang w:eastAsia="en-ZA"/>
              </w:rPr>
            </w:pPr>
            <w:r w:rsidRPr="004C13C8">
              <w:rPr>
                <w:rFonts w:eastAsia="Times New Roman"/>
                <w:color w:val="000000"/>
                <w:sz w:val="20"/>
                <w:szCs w:val="20"/>
                <w:lang w:eastAsia="en-ZA"/>
              </w:rPr>
              <w:t>40,48</w:t>
            </w:r>
            <w:r>
              <w:rPr>
                <w:rFonts w:eastAsia="Times New Roman"/>
                <w:color w:val="000000"/>
                <w:sz w:val="20"/>
                <w:szCs w:val="20"/>
                <w:lang w:eastAsia="en-ZA"/>
              </w:rPr>
              <w:t>%</w:t>
            </w:r>
          </w:p>
        </w:tc>
        <w:tc>
          <w:tcPr>
            <w:tcW w:w="733" w:type="dxa"/>
            <w:tcBorders>
              <w:top w:val="nil"/>
              <w:left w:val="nil"/>
              <w:bottom w:val="single" w:sz="8" w:space="0" w:color="auto"/>
              <w:right w:val="single" w:sz="8" w:space="0" w:color="auto"/>
            </w:tcBorders>
            <w:shd w:val="clear" w:color="000000" w:fill="65D7FF"/>
            <w:vAlign w:val="center"/>
            <w:hideMark/>
          </w:tcPr>
          <w:p w14:paraId="7A899A31"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8</w:t>
            </w:r>
          </w:p>
        </w:tc>
        <w:tc>
          <w:tcPr>
            <w:tcW w:w="733" w:type="dxa"/>
            <w:tcBorders>
              <w:top w:val="nil"/>
              <w:left w:val="nil"/>
              <w:bottom w:val="single" w:sz="8" w:space="0" w:color="auto"/>
              <w:right w:val="single" w:sz="8" w:space="0" w:color="auto"/>
            </w:tcBorders>
            <w:shd w:val="clear" w:color="000000" w:fill="65D7FF"/>
            <w:vAlign w:val="center"/>
            <w:hideMark/>
          </w:tcPr>
          <w:p w14:paraId="0BED5133"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19.05%</w:t>
            </w:r>
          </w:p>
        </w:tc>
        <w:tc>
          <w:tcPr>
            <w:tcW w:w="733" w:type="dxa"/>
            <w:tcBorders>
              <w:top w:val="nil"/>
              <w:left w:val="nil"/>
              <w:bottom w:val="single" w:sz="8" w:space="0" w:color="auto"/>
              <w:right w:val="single" w:sz="8" w:space="0" w:color="auto"/>
            </w:tcBorders>
            <w:shd w:val="clear" w:color="000000" w:fill="65D7FF"/>
            <w:vAlign w:val="center"/>
            <w:hideMark/>
          </w:tcPr>
          <w:p w14:paraId="2A50CDB2"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14</w:t>
            </w:r>
          </w:p>
        </w:tc>
        <w:tc>
          <w:tcPr>
            <w:tcW w:w="733" w:type="dxa"/>
            <w:tcBorders>
              <w:top w:val="nil"/>
              <w:left w:val="nil"/>
              <w:bottom w:val="single" w:sz="8" w:space="0" w:color="auto"/>
              <w:right w:val="single" w:sz="8" w:space="0" w:color="auto"/>
            </w:tcBorders>
            <w:shd w:val="clear" w:color="000000" w:fill="65D7FF"/>
            <w:vAlign w:val="center"/>
            <w:hideMark/>
          </w:tcPr>
          <w:p w14:paraId="78EFFA08"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33.33%</w:t>
            </w:r>
          </w:p>
        </w:tc>
        <w:tc>
          <w:tcPr>
            <w:tcW w:w="733" w:type="dxa"/>
            <w:tcBorders>
              <w:top w:val="nil"/>
              <w:left w:val="nil"/>
              <w:bottom w:val="single" w:sz="8" w:space="0" w:color="auto"/>
              <w:right w:val="single" w:sz="8" w:space="0" w:color="auto"/>
            </w:tcBorders>
            <w:shd w:val="clear" w:color="000000" w:fill="65D7FF"/>
            <w:vAlign w:val="center"/>
            <w:hideMark/>
          </w:tcPr>
          <w:p w14:paraId="2957F2FA"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1</w:t>
            </w:r>
          </w:p>
        </w:tc>
        <w:tc>
          <w:tcPr>
            <w:tcW w:w="733" w:type="dxa"/>
            <w:tcBorders>
              <w:top w:val="nil"/>
              <w:left w:val="nil"/>
              <w:bottom w:val="single" w:sz="8" w:space="0" w:color="auto"/>
              <w:right w:val="single" w:sz="8" w:space="0" w:color="auto"/>
            </w:tcBorders>
            <w:shd w:val="clear" w:color="000000" w:fill="65D7FF"/>
            <w:vAlign w:val="center"/>
            <w:hideMark/>
          </w:tcPr>
          <w:p w14:paraId="2E113438"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2.38%</w:t>
            </w:r>
          </w:p>
        </w:tc>
      </w:tr>
      <w:tr w:rsidR="002240CD" w:rsidRPr="00D97FE5" w14:paraId="07CF3651" w14:textId="77777777" w:rsidTr="00240358">
        <w:trPr>
          <w:trHeight w:val="828"/>
        </w:trPr>
        <w:tc>
          <w:tcPr>
            <w:tcW w:w="2214" w:type="dxa"/>
            <w:tcBorders>
              <w:top w:val="nil"/>
              <w:left w:val="single" w:sz="8" w:space="0" w:color="auto"/>
              <w:bottom w:val="single" w:sz="8" w:space="0" w:color="auto"/>
              <w:right w:val="single" w:sz="8" w:space="0" w:color="auto"/>
            </w:tcBorders>
            <w:shd w:val="clear" w:color="000000" w:fill="00B0F0"/>
            <w:vAlign w:val="center"/>
            <w:hideMark/>
          </w:tcPr>
          <w:p w14:paraId="3F19CDF8"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Borrowing books</w:t>
            </w:r>
          </w:p>
        </w:tc>
        <w:tc>
          <w:tcPr>
            <w:tcW w:w="733" w:type="dxa"/>
            <w:tcBorders>
              <w:top w:val="nil"/>
              <w:left w:val="nil"/>
              <w:bottom w:val="single" w:sz="8" w:space="0" w:color="auto"/>
              <w:right w:val="single" w:sz="8" w:space="0" w:color="auto"/>
            </w:tcBorders>
            <w:shd w:val="clear" w:color="000000" w:fill="65D7FF"/>
            <w:vAlign w:val="center"/>
            <w:hideMark/>
          </w:tcPr>
          <w:p w14:paraId="5BFF7776"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0</w:t>
            </w:r>
          </w:p>
        </w:tc>
        <w:tc>
          <w:tcPr>
            <w:tcW w:w="733" w:type="dxa"/>
            <w:tcBorders>
              <w:top w:val="nil"/>
              <w:left w:val="nil"/>
              <w:bottom w:val="single" w:sz="8" w:space="0" w:color="auto"/>
              <w:right w:val="single" w:sz="8" w:space="0" w:color="auto"/>
            </w:tcBorders>
            <w:shd w:val="clear" w:color="000000" w:fill="65D7FF"/>
            <w:vAlign w:val="center"/>
            <w:hideMark/>
          </w:tcPr>
          <w:p w14:paraId="7296D7EF"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0%</w:t>
            </w:r>
          </w:p>
        </w:tc>
        <w:tc>
          <w:tcPr>
            <w:tcW w:w="733" w:type="dxa"/>
            <w:tcBorders>
              <w:top w:val="nil"/>
              <w:left w:val="nil"/>
              <w:bottom w:val="single" w:sz="8" w:space="0" w:color="auto"/>
              <w:right w:val="single" w:sz="8" w:space="0" w:color="auto"/>
            </w:tcBorders>
            <w:shd w:val="clear" w:color="000000" w:fill="65D7FF"/>
            <w:vAlign w:val="center"/>
            <w:hideMark/>
          </w:tcPr>
          <w:p w14:paraId="1FE6E583"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4</w:t>
            </w:r>
          </w:p>
        </w:tc>
        <w:tc>
          <w:tcPr>
            <w:tcW w:w="733" w:type="dxa"/>
            <w:tcBorders>
              <w:top w:val="nil"/>
              <w:left w:val="nil"/>
              <w:bottom w:val="single" w:sz="8" w:space="0" w:color="auto"/>
              <w:right w:val="single" w:sz="8" w:space="0" w:color="auto"/>
            </w:tcBorders>
            <w:shd w:val="clear" w:color="000000" w:fill="65D7FF"/>
            <w:vAlign w:val="center"/>
            <w:hideMark/>
          </w:tcPr>
          <w:p w14:paraId="77FF8577"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9.52%</w:t>
            </w:r>
          </w:p>
        </w:tc>
        <w:tc>
          <w:tcPr>
            <w:tcW w:w="733" w:type="dxa"/>
            <w:tcBorders>
              <w:top w:val="nil"/>
              <w:left w:val="nil"/>
              <w:bottom w:val="single" w:sz="8" w:space="0" w:color="auto"/>
              <w:right w:val="single" w:sz="8" w:space="0" w:color="auto"/>
            </w:tcBorders>
            <w:shd w:val="clear" w:color="000000" w:fill="65D7FF"/>
            <w:vAlign w:val="center"/>
            <w:hideMark/>
          </w:tcPr>
          <w:p w14:paraId="20B00CE2"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16</w:t>
            </w:r>
          </w:p>
        </w:tc>
        <w:tc>
          <w:tcPr>
            <w:tcW w:w="733" w:type="dxa"/>
            <w:tcBorders>
              <w:top w:val="nil"/>
              <w:left w:val="nil"/>
              <w:bottom w:val="single" w:sz="8" w:space="0" w:color="auto"/>
              <w:right w:val="single" w:sz="8" w:space="0" w:color="auto"/>
            </w:tcBorders>
            <w:shd w:val="clear" w:color="000000" w:fill="65D7FF"/>
            <w:vAlign w:val="center"/>
            <w:hideMark/>
          </w:tcPr>
          <w:p w14:paraId="1CEB0E40"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38.1%</w:t>
            </w:r>
          </w:p>
        </w:tc>
        <w:tc>
          <w:tcPr>
            <w:tcW w:w="733" w:type="dxa"/>
            <w:tcBorders>
              <w:top w:val="nil"/>
              <w:left w:val="nil"/>
              <w:bottom w:val="single" w:sz="8" w:space="0" w:color="auto"/>
              <w:right w:val="single" w:sz="8" w:space="0" w:color="auto"/>
            </w:tcBorders>
            <w:shd w:val="clear" w:color="000000" w:fill="65D7FF"/>
            <w:vAlign w:val="center"/>
            <w:hideMark/>
          </w:tcPr>
          <w:p w14:paraId="008E600E"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19</w:t>
            </w:r>
          </w:p>
        </w:tc>
        <w:tc>
          <w:tcPr>
            <w:tcW w:w="733" w:type="dxa"/>
            <w:tcBorders>
              <w:top w:val="nil"/>
              <w:left w:val="nil"/>
              <w:bottom w:val="single" w:sz="8" w:space="0" w:color="auto"/>
              <w:right w:val="single" w:sz="8" w:space="0" w:color="auto"/>
            </w:tcBorders>
            <w:shd w:val="clear" w:color="000000" w:fill="65D7FF"/>
            <w:vAlign w:val="center"/>
            <w:hideMark/>
          </w:tcPr>
          <w:p w14:paraId="7107B267"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45.24%</w:t>
            </w:r>
          </w:p>
        </w:tc>
        <w:tc>
          <w:tcPr>
            <w:tcW w:w="733" w:type="dxa"/>
            <w:tcBorders>
              <w:top w:val="nil"/>
              <w:left w:val="nil"/>
              <w:bottom w:val="single" w:sz="8" w:space="0" w:color="auto"/>
              <w:right w:val="single" w:sz="8" w:space="0" w:color="auto"/>
            </w:tcBorders>
            <w:shd w:val="clear" w:color="000000" w:fill="65D7FF"/>
            <w:vAlign w:val="center"/>
            <w:hideMark/>
          </w:tcPr>
          <w:p w14:paraId="4F5417E6"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3</w:t>
            </w:r>
          </w:p>
        </w:tc>
        <w:tc>
          <w:tcPr>
            <w:tcW w:w="733" w:type="dxa"/>
            <w:tcBorders>
              <w:top w:val="nil"/>
              <w:left w:val="nil"/>
              <w:bottom w:val="single" w:sz="8" w:space="0" w:color="auto"/>
              <w:right w:val="single" w:sz="8" w:space="0" w:color="auto"/>
            </w:tcBorders>
            <w:shd w:val="clear" w:color="000000" w:fill="65D7FF"/>
            <w:vAlign w:val="center"/>
            <w:hideMark/>
          </w:tcPr>
          <w:p w14:paraId="6825A8F2"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7.14%</w:t>
            </w:r>
          </w:p>
        </w:tc>
      </w:tr>
      <w:tr w:rsidR="002240CD" w:rsidRPr="00D97FE5" w14:paraId="79E60C98" w14:textId="77777777" w:rsidTr="00240358">
        <w:trPr>
          <w:trHeight w:val="248"/>
        </w:trPr>
        <w:tc>
          <w:tcPr>
            <w:tcW w:w="2214" w:type="dxa"/>
            <w:tcBorders>
              <w:top w:val="nil"/>
              <w:left w:val="single" w:sz="8" w:space="0" w:color="auto"/>
              <w:bottom w:val="single" w:sz="8" w:space="0" w:color="auto"/>
              <w:right w:val="single" w:sz="8" w:space="0" w:color="auto"/>
            </w:tcBorders>
            <w:shd w:val="clear" w:color="000000" w:fill="00B0F0"/>
            <w:vAlign w:val="center"/>
            <w:hideMark/>
          </w:tcPr>
          <w:p w14:paraId="33637235"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Accessing e-resources</w:t>
            </w:r>
          </w:p>
        </w:tc>
        <w:tc>
          <w:tcPr>
            <w:tcW w:w="733" w:type="dxa"/>
            <w:tcBorders>
              <w:top w:val="nil"/>
              <w:left w:val="nil"/>
              <w:bottom w:val="single" w:sz="8" w:space="0" w:color="auto"/>
              <w:right w:val="single" w:sz="8" w:space="0" w:color="auto"/>
            </w:tcBorders>
            <w:shd w:val="clear" w:color="000000" w:fill="65D7FF"/>
            <w:vAlign w:val="center"/>
            <w:hideMark/>
          </w:tcPr>
          <w:p w14:paraId="09211840"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4</w:t>
            </w:r>
          </w:p>
        </w:tc>
        <w:tc>
          <w:tcPr>
            <w:tcW w:w="733" w:type="dxa"/>
            <w:tcBorders>
              <w:top w:val="nil"/>
              <w:left w:val="nil"/>
              <w:bottom w:val="single" w:sz="8" w:space="0" w:color="auto"/>
              <w:right w:val="single" w:sz="8" w:space="0" w:color="auto"/>
            </w:tcBorders>
            <w:shd w:val="clear" w:color="000000" w:fill="65D7FF"/>
            <w:vAlign w:val="center"/>
            <w:hideMark/>
          </w:tcPr>
          <w:p w14:paraId="55ABFD2E"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9.52%</w:t>
            </w:r>
          </w:p>
        </w:tc>
        <w:tc>
          <w:tcPr>
            <w:tcW w:w="733" w:type="dxa"/>
            <w:tcBorders>
              <w:top w:val="nil"/>
              <w:left w:val="nil"/>
              <w:bottom w:val="single" w:sz="8" w:space="0" w:color="auto"/>
              <w:right w:val="single" w:sz="8" w:space="0" w:color="auto"/>
            </w:tcBorders>
            <w:shd w:val="clear" w:color="000000" w:fill="65D7FF"/>
            <w:vAlign w:val="center"/>
            <w:hideMark/>
          </w:tcPr>
          <w:p w14:paraId="421CB4D0"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21</w:t>
            </w:r>
          </w:p>
        </w:tc>
        <w:tc>
          <w:tcPr>
            <w:tcW w:w="733" w:type="dxa"/>
            <w:tcBorders>
              <w:top w:val="nil"/>
              <w:left w:val="nil"/>
              <w:bottom w:val="single" w:sz="8" w:space="0" w:color="auto"/>
              <w:right w:val="single" w:sz="8" w:space="0" w:color="auto"/>
            </w:tcBorders>
            <w:shd w:val="clear" w:color="000000" w:fill="65D7FF"/>
            <w:vAlign w:val="center"/>
            <w:hideMark/>
          </w:tcPr>
          <w:p w14:paraId="62516701"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50%</w:t>
            </w:r>
          </w:p>
        </w:tc>
        <w:tc>
          <w:tcPr>
            <w:tcW w:w="733" w:type="dxa"/>
            <w:tcBorders>
              <w:top w:val="nil"/>
              <w:left w:val="nil"/>
              <w:bottom w:val="single" w:sz="8" w:space="0" w:color="auto"/>
              <w:right w:val="single" w:sz="8" w:space="0" w:color="auto"/>
            </w:tcBorders>
            <w:shd w:val="clear" w:color="000000" w:fill="65D7FF"/>
            <w:vAlign w:val="center"/>
            <w:hideMark/>
          </w:tcPr>
          <w:p w14:paraId="67E96A3A"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10</w:t>
            </w:r>
          </w:p>
        </w:tc>
        <w:tc>
          <w:tcPr>
            <w:tcW w:w="733" w:type="dxa"/>
            <w:tcBorders>
              <w:top w:val="nil"/>
              <w:left w:val="nil"/>
              <w:bottom w:val="single" w:sz="8" w:space="0" w:color="auto"/>
              <w:right w:val="single" w:sz="8" w:space="0" w:color="auto"/>
            </w:tcBorders>
            <w:shd w:val="clear" w:color="000000" w:fill="65D7FF"/>
            <w:vAlign w:val="center"/>
            <w:hideMark/>
          </w:tcPr>
          <w:p w14:paraId="009D1D3F"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23.81%</w:t>
            </w:r>
          </w:p>
        </w:tc>
        <w:tc>
          <w:tcPr>
            <w:tcW w:w="733" w:type="dxa"/>
            <w:tcBorders>
              <w:top w:val="nil"/>
              <w:left w:val="nil"/>
              <w:bottom w:val="single" w:sz="8" w:space="0" w:color="auto"/>
              <w:right w:val="single" w:sz="8" w:space="0" w:color="auto"/>
            </w:tcBorders>
            <w:shd w:val="clear" w:color="000000" w:fill="65D7FF"/>
            <w:vAlign w:val="center"/>
            <w:hideMark/>
          </w:tcPr>
          <w:p w14:paraId="2677BC20"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5</w:t>
            </w:r>
          </w:p>
        </w:tc>
        <w:tc>
          <w:tcPr>
            <w:tcW w:w="733" w:type="dxa"/>
            <w:tcBorders>
              <w:top w:val="nil"/>
              <w:left w:val="nil"/>
              <w:bottom w:val="single" w:sz="8" w:space="0" w:color="auto"/>
              <w:right w:val="single" w:sz="8" w:space="0" w:color="auto"/>
            </w:tcBorders>
            <w:shd w:val="clear" w:color="000000" w:fill="65D7FF"/>
            <w:vAlign w:val="center"/>
            <w:hideMark/>
          </w:tcPr>
          <w:p w14:paraId="5A78E0FB"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11.9%</w:t>
            </w:r>
          </w:p>
        </w:tc>
        <w:tc>
          <w:tcPr>
            <w:tcW w:w="733" w:type="dxa"/>
            <w:tcBorders>
              <w:top w:val="nil"/>
              <w:left w:val="nil"/>
              <w:bottom w:val="single" w:sz="8" w:space="0" w:color="auto"/>
              <w:right w:val="single" w:sz="8" w:space="0" w:color="auto"/>
            </w:tcBorders>
            <w:shd w:val="clear" w:color="000000" w:fill="65D7FF"/>
            <w:vAlign w:val="center"/>
            <w:hideMark/>
          </w:tcPr>
          <w:p w14:paraId="6A5BDBDA"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2</w:t>
            </w:r>
          </w:p>
        </w:tc>
        <w:tc>
          <w:tcPr>
            <w:tcW w:w="733" w:type="dxa"/>
            <w:tcBorders>
              <w:top w:val="nil"/>
              <w:left w:val="nil"/>
              <w:bottom w:val="single" w:sz="8" w:space="0" w:color="auto"/>
              <w:right w:val="single" w:sz="8" w:space="0" w:color="auto"/>
            </w:tcBorders>
            <w:shd w:val="clear" w:color="000000" w:fill="65D7FF"/>
            <w:vAlign w:val="center"/>
            <w:hideMark/>
          </w:tcPr>
          <w:p w14:paraId="610E3A79"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4.76%</w:t>
            </w:r>
          </w:p>
        </w:tc>
      </w:tr>
      <w:tr w:rsidR="002240CD" w:rsidRPr="00D97FE5" w14:paraId="2FD35329" w14:textId="77777777" w:rsidTr="00240358">
        <w:trPr>
          <w:trHeight w:val="496"/>
        </w:trPr>
        <w:tc>
          <w:tcPr>
            <w:tcW w:w="2214" w:type="dxa"/>
            <w:tcBorders>
              <w:top w:val="nil"/>
              <w:left w:val="single" w:sz="8" w:space="0" w:color="auto"/>
              <w:bottom w:val="single" w:sz="8" w:space="0" w:color="auto"/>
              <w:right w:val="single" w:sz="8" w:space="0" w:color="auto"/>
            </w:tcBorders>
            <w:shd w:val="clear" w:color="000000" w:fill="00B0F0"/>
            <w:vAlign w:val="center"/>
            <w:hideMark/>
          </w:tcPr>
          <w:p w14:paraId="097E1EDB"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Using study spaces</w:t>
            </w:r>
          </w:p>
        </w:tc>
        <w:tc>
          <w:tcPr>
            <w:tcW w:w="733" w:type="dxa"/>
            <w:tcBorders>
              <w:top w:val="nil"/>
              <w:left w:val="nil"/>
              <w:bottom w:val="single" w:sz="8" w:space="0" w:color="auto"/>
              <w:right w:val="single" w:sz="8" w:space="0" w:color="auto"/>
            </w:tcBorders>
            <w:shd w:val="clear" w:color="000000" w:fill="65D7FF"/>
            <w:vAlign w:val="center"/>
            <w:hideMark/>
          </w:tcPr>
          <w:p w14:paraId="46725FF2"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5</w:t>
            </w:r>
          </w:p>
        </w:tc>
        <w:tc>
          <w:tcPr>
            <w:tcW w:w="733" w:type="dxa"/>
            <w:tcBorders>
              <w:top w:val="nil"/>
              <w:left w:val="nil"/>
              <w:bottom w:val="single" w:sz="8" w:space="0" w:color="auto"/>
              <w:right w:val="single" w:sz="8" w:space="0" w:color="auto"/>
            </w:tcBorders>
            <w:shd w:val="clear" w:color="000000" w:fill="65D7FF"/>
            <w:vAlign w:val="center"/>
            <w:hideMark/>
          </w:tcPr>
          <w:p w14:paraId="2CD79D15"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11.9%</w:t>
            </w:r>
          </w:p>
        </w:tc>
        <w:tc>
          <w:tcPr>
            <w:tcW w:w="733" w:type="dxa"/>
            <w:tcBorders>
              <w:top w:val="nil"/>
              <w:left w:val="nil"/>
              <w:bottom w:val="single" w:sz="8" w:space="0" w:color="auto"/>
              <w:right w:val="single" w:sz="8" w:space="0" w:color="auto"/>
            </w:tcBorders>
            <w:shd w:val="clear" w:color="000000" w:fill="65D7FF"/>
            <w:vAlign w:val="center"/>
            <w:hideMark/>
          </w:tcPr>
          <w:p w14:paraId="66B2041F"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7</w:t>
            </w:r>
          </w:p>
        </w:tc>
        <w:tc>
          <w:tcPr>
            <w:tcW w:w="733" w:type="dxa"/>
            <w:tcBorders>
              <w:top w:val="nil"/>
              <w:left w:val="nil"/>
              <w:bottom w:val="single" w:sz="8" w:space="0" w:color="auto"/>
              <w:right w:val="single" w:sz="8" w:space="0" w:color="auto"/>
            </w:tcBorders>
            <w:shd w:val="clear" w:color="000000" w:fill="65D7FF"/>
            <w:vAlign w:val="center"/>
            <w:hideMark/>
          </w:tcPr>
          <w:p w14:paraId="5654FCC4"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16.67%</w:t>
            </w:r>
          </w:p>
        </w:tc>
        <w:tc>
          <w:tcPr>
            <w:tcW w:w="733" w:type="dxa"/>
            <w:tcBorders>
              <w:top w:val="nil"/>
              <w:left w:val="nil"/>
              <w:bottom w:val="single" w:sz="8" w:space="0" w:color="auto"/>
              <w:right w:val="single" w:sz="8" w:space="0" w:color="auto"/>
            </w:tcBorders>
            <w:shd w:val="clear" w:color="000000" w:fill="65D7FF"/>
            <w:vAlign w:val="center"/>
            <w:hideMark/>
          </w:tcPr>
          <w:p w14:paraId="1571CD70"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15</w:t>
            </w:r>
          </w:p>
        </w:tc>
        <w:tc>
          <w:tcPr>
            <w:tcW w:w="733" w:type="dxa"/>
            <w:tcBorders>
              <w:top w:val="nil"/>
              <w:left w:val="nil"/>
              <w:bottom w:val="single" w:sz="8" w:space="0" w:color="auto"/>
              <w:right w:val="single" w:sz="8" w:space="0" w:color="auto"/>
            </w:tcBorders>
            <w:shd w:val="clear" w:color="000000" w:fill="65D7FF"/>
            <w:vAlign w:val="center"/>
            <w:hideMark/>
          </w:tcPr>
          <w:p w14:paraId="49E2FA2F"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35.71%</w:t>
            </w:r>
          </w:p>
        </w:tc>
        <w:tc>
          <w:tcPr>
            <w:tcW w:w="733" w:type="dxa"/>
            <w:tcBorders>
              <w:top w:val="nil"/>
              <w:left w:val="nil"/>
              <w:bottom w:val="single" w:sz="8" w:space="0" w:color="auto"/>
              <w:right w:val="single" w:sz="8" w:space="0" w:color="auto"/>
            </w:tcBorders>
            <w:shd w:val="clear" w:color="000000" w:fill="65D7FF"/>
            <w:vAlign w:val="center"/>
            <w:hideMark/>
          </w:tcPr>
          <w:p w14:paraId="23A4B544"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13</w:t>
            </w:r>
          </w:p>
        </w:tc>
        <w:tc>
          <w:tcPr>
            <w:tcW w:w="733" w:type="dxa"/>
            <w:tcBorders>
              <w:top w:val="nil"/>
              <w:left w:val="nil"/>
              <w:bottom w:val="single" w:sz="8" w:space="0" w:color="auto"/>
              <w:right w:val="single" w:sz="8" w:space="0" w:color="auto"/>
            </w:tcBorders>
            <w:shd w:val="clear" w:color="000000" w:fill="65D7FF"/>
            <w:vAlign w:val="center"/>
            <w:hideMark/>
          </w:tcPr>
          <w:p w14:paraId="00CAC387"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30.95%</w:t>
            </w:r>
          </w:p>
        </w:tc>
        <w:tc>
          <w:tcPr>
            <w:tcW w:w="733" w:type="dxa"/>
            <w:tcBorders>
              <w:top w:val="nil"/>
              <w:left w:val="nil"/>
              <w:bottom w:val="single" w:sz="8" w:space="0" w:color="auto"/>
              <w:right w:val="single" w:sz="8" w:space="0" w:color="auto"/>
            </w:tcBorders>
            <w:shd w:val="clear" w:color="000000" w:fill="65D7FF"/>
            <w:vAlign w:val="center"/>
            <w:hideMark/>
          </w:tcPr>
          <w:p w14:paraId="7DBBD301"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2</w:t>
            </w:r>
          </w:p>
        </w:tc>
        <w:tc>
          <w:tcPr>
            <w:tcW w:w="733" w:type="dxa"/>
            <w:tcBorders>
              <w:top w:val="nil"/>
              <w:left w:val="nil"/>
              <w:bottom w:val="single" w:sz="8" w:space="0" w:color="auto"/>
              <w:right w:val="single" w:sz="8" w:space="0" w:color="auto"/>
            </w:tcBorders>
            <w:shd w:val="clear" w:color="000000" w:fill="65D7FF"/>
            <w:vAlign w:val="center"/>
            <w:hideMark/>
          </w:tcPr>
          <w:p w14:paraId="299AB9B6" w14:textId="77777777" w:rsidR="002240CD" w:rsidRPr="00D97FE5" w:rsidRDefault="002240CD" w:rsidP="00240358">
            <w:pPr>
              <w:spacing w:after="0" w:line="360" w:lineRule="auto"/>
              <w:jc w:val="both"/>
              <w:rPr>
                <w:rFonts w:eastAsia="Times New Roman"/>
                <w:b/>
                <w:bCs/>
                <w:color w:val="000000"/>
                <w:sz w:val="20"/>
                <w:szCs w:val="20"/>
                <w:lang w:eastAsia="en-ZA"/>
              </w:rPr>
            </w:pPr>
            <w:r>
              <w:rPr>
                <w:rFonts w:eastAsia="Times New Roman"/>
                <w:color w:val="000000"/>
                <w:sz w:val="20"/>
                <w:szCs w:val="20"/>
                <w:lang w:eastAsia="en-ZA"/>
              </w:rPr>
              <w:t>4.76%</w:t>
            </w:r>
          </w:p>
        </w:tc>
      </w:tr>
      <w:tr w:rsidR="002240CD" w:rsidRPr="00D97FE5" w14:paraId="34C5B069" w14:textId="77777777" w:rsidTr="00240358">
        <w:trPr>
          <w:trHeight w:val="248"/>
        </w:trPr>
        <w:tc>
          <w:tcPr>
            <w:tcW w:w="2214" w:type="dxa"/>
            <w:tcBorders>
              <w:top w:val="nil"/>
              <w:left w:val="single" w:sz="8" w:space="0" w:color="auto"/>
              <w:bottom w:val="single" w:sz="8" w:space="0" w:color="auto"/>
              <w:right w:val="single" w:sz="8" w:space="0" w:color="auto"/>
            </w:tcBorders>
            <w:shd w:val="clear" w:color="000000" w:fill="00B0F0"/>
            <w:vAlign w:val="center"/>
            <w:hideMark/>
          </w:tcPr>
          <w:p w14:paraId="592A0FC7"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Printing Services</w:t>
            </w:r>
          </w:p>
        </w:tc>
        <w:tc>
          <w:tcPr>
            <w:tcW w:w="733" w:type="dxa"/>
            <w:tcBorders>
              <w:top w:val="nil"/>
              <w:left w:val="nil"/>
              <w:bottom w:val="single" w:sz="8" w:space="0" w:color="auto"/>
              <w:right w:val="single" w:sz="8" w:space="0" w:color="auto"/>
            </w:tcBorders>
            <w:shd w:val="clear" w:color="000000" w:fill="65D7FF"/>
            <w:vAlign w:val="center"/>
            <w:hideMark/>
          </w:tcPr>
          <w:p w14:paraId="3DAC34DD"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2</w:t>
            </w:r>
          </w:p>
        </w:tc>
        <w:tc>
          <w:tcPr>
            <w:tcW w:w="733" w:type="dxa"/>
            <w:tcBorders>
              <w:top w:val="nil"/>
              <w:left w:val="nil"/>
              <w:bottom w:val="single" w:sz="8" w:space="0" w:color="auto"/>
              <w:right w:val="single" w:sz="8" w:space="0" w:color="auto"/>
            </w:tcBorders>
            <w:shd w:val="clear" w:color="000000" w:fill="65D7FF"/>
            <w:vAlign w:val="center"/>
            <w:hideMark/>
          </w:tcPr>
          <w:p w14:paraId="1274C786"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4.76%</w:t>
            </w:r>
          </w:p>
        </w:tc>
        <w:tc>
          <w:tcPr>
            <w:tcW w:w="733" w:type="dxa"/>
            <w:tcBorders>
              <w:top w:val="nil"/>
              <w:left w:val="nil"/>
              <w:bottom w:val="single" w:sz="8" w:space="0" w:color="auto"/>
              <w:right w:val="single" w:sz="8" w:space="0" w:color="auto"/>
            </w:tcBorders>
            <w:shd w:val="clear" w:color="000000" w:fill="65D7FF"/>
            <w:vAlign w:val="center"/>
            <w:hideMark/>
          </w:tcPr>
          <w:p w14:paraId="25170CDD"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9</w:t>
            </w:r>
          </w:p>
        </w:tc>
        <w:tc>
          <w:tcPr>
            <w:tcW w:w="733" w:type="dxa"/>
            <w:tcBorders>
              <w:top w:val="nil"/>
              <w:left w:val="nil"/>
              <w:bottom w:val="single" w:sz="8" w:space="0" w:color="auto"/>
              <w:right w:val="single" w:sz="8" w:space="0" w:color="auto"/>
            </w:tcBorders>
            <w:shd w:val="clear" w:color="000000" w:fill="65D7FF"/>
            <w:vAlign w:val="center"/>
            <w:hideMark/>
          </w:tcPr>
          <w:p w14:paraId="00554212"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21.43%</w:t>
            </w:r>
          </w:p>
        </w:tc>
        <w:tc>
          <w:tcPr>
            <w:tcW w:w="733" w:type="dxa"/>
            <w:tcBorders>
              <w:top w:val="nil"/>
              <w:left w:val="nil"/>
              <w:bottom w:val="single" w:sz="8" w:space="0" w:color="auto"/>
              <w:right w:val="single" w:sz="8" w:space="0" w:color="auto"/>
            </w:tcBorders>
            <w:shd w:val="clear" w:color="000000" w:fill="65D7FF"/>
            <w:vAlign w:val="center"/>
            <w:hideMark/>
          </w:tcPr>
          <w:p w14:paraId="61D46076"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10</w:t>
            </w:r>
          </w:p>
        </w:tc>
        <w:tc>
          <w:tcPr>
            <w:tcW w:w="733" w:type="dxa"/>
            <w:tcBorders>
              <w:top w:val="nil"/>
              <w:left w:val="nil"/>
              <w:bottom w:val="single" w:sz="8" w:space="0" w:color="auto"/>
              <w:right w:val="single" w:sz="8" w:space="0" w:color="auto"/>
            </w:tcBorders>
            <w:shd w:val="clear" w:color="000000" w:fill="65D7FF"/>
            <w:vAlign w:val="center"/>
            <w:hideMark/>
          </w:tcPr>
          <w:p w14:paraId="2B858A5A"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23.81%</w:t>
            </w:r>
          </w:p>
        </w:tc>
        <w:tc>
          <w:tcPr>
            <w:tcW w:w="733" w:type="dxa"/>
            <w:tcBorders>
              <w:top w:val="nil"/>
              <w:left w:val="nil"/>
              <w:bottom w:val="single" w:sz="8" w:space="0" w:color="auto"/>
              <w:right w:val="single" w:sz="8" w:space="0" w:color="auto"/>
            </w:tcBorders>
            <w:shd w:val="clear" w:color="000000" w:fill="65D7FF"/>
            <w:vAlign w:val="center"/>
            <w:hideMark/>
          </w:tcPr>
          <w:p w14:paraId="3D196DBF"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18</w:t>
            </w:r>
          </w:p>
        </w:tc>
        <w:tc>
          <w:tcPr>
            <w:tcW w:w="733" w:type="dxa"/>
            <w:tcBorders>
              <w:top w:val="nil"/>
              <w:left w:val="nil"/>
              <w:bottom w:val="single" w:sz="8" w:space="0" w:color="auto"/>
              <w:right w:val="single" w:sz="8" w:space="0" w:color="auto"/>
            </w:tcBorders>
            <w:shd w:val="clear" w:color="000000" w:fill="65D7FF"/>
            <w:vAlign w:val="center"/>
            <w:hideMark/>
          </w:tcPr>
          <w:p w14:paraId="13940411"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42.86%</w:t>
            </w:r>
          </w:p>
        </w:tc>
        <w:tc>
          <w:tcPr>
            <w:tcW w:w="733" w:type="dxa"/>
            <w:tcBorders>
              <w:top w:val="nil"/>
              <w:left w:val="nil"/>
              <w:bottom w:val="single" w:sz="8" w:space="0" w:color="auto"/>
              <w:right w:val="single" w:sz="8" w:space="0" w:color="auto"/>
            </w:tcBorders>
            <w:shd w:val="clear" w:color="000000" w:fill="65D7FF"/>
            <w:vAlign w:val="center"/>
            <w:hideMark/>
          </w:tcPr>
          <w:p w14:paraId="306CC530"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3</w:t>
            </w:r>
          </w:p>
        </w:tc>
        <w:tc>
          <w:tcPr>
            <w:tcW w:w="733" w:type="dxa"/>
            <w:tcBorders>
              <w:top w:val="nil"/>
              <w:left w:val="nil"/>
              <w:bottom w:val="single" w:sz="8" w:space="0" w:color="auto"/>
              <w:right w:val="single" w:sz="8" w:space="0" w:color="auto"/>
            </w:tcBorders>
            <w:shd w:val="clear" w:color="000000" w:fill="65D7FF"/>
            <w:vAlign w:val="center"/>
            <w:hideMark/>
          </w:tcPr>
          <w:p w14:paraId="57D58114"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7.14%</w:t>
            </w:r>
          </w:p>
        </w:tc>
      </w:tr>
      <w:tr w:rsidR="002240CD" w:rsidRPr="00D97FE5" w14:paraId="726F08EA" w14:textId="77777777" w:rsidTr="00240358">
        <w:trPr>
          <w:trHeight w:val="248"/>
        </w:trPr>
        <w:tc>
          <w:tcPr>
            <w:tcW w:w="2214" w:type="dxa"/>
            <w:tcBorders>
              <w:top w:val="nil"/>
              <w:left w:val="single" w:sz="8" w:space="0" w:color="auto"/>
              <w:bottom w:val="single" w:sz="8" w:space="0" w:color="auto"/>
              <w:right w:val="single" w:sz="8" w:space="0" w:color="auto"/>
            </w:tcBorders>
            <w:shd w:val="clear" w:color="000000" w:fill="00B0F0"/>
            <w:vAlign w:val="center"/>
            <w:hideMark/>
          </w:tcPr>
          <w:p w14:paraId="1F0D8550"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Consulting librarians</w:t>
            </w:r>
          </w:p>
        </w:tc>
        <w:tc>
          <w:tcPr>
            <w:tcW w:w="733" w:type="dxa"/>
            <w:tcBorders>
              <w:top w:val="nil"/>
              <w:left w:val="nil"/>
              <w:bottom w:val="single" w:sz="8" w:space="0" w:color="auto"/>
              <w:right w:val="single" w:sz="8" w:space="0" w:color="auto"/>
            </w:tcBorders>
            <w:shd w:val="clear" w:color="000000" w:fill="65D7FF"/>
            <w:vAlign w:val="center"/>
            <w:hideMark/>
          </w:tcPr>
          <w:p w14:paraId="64C00761"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0</w:t>
            </w:r>
          </w:p>
        </w:tc>
        <w:tc>
          <w:tcPr>
            <w:tcW w:w="733" w:type="dxa"/>
            <w:tcBorders>
              <w:top w:val="nil"/>
              <w:left w:val="nil"/>
              <w:bottom w:val="single" w:sz="8" w:space="0" w:color="auto"/>
              <w:right w:val="single" w:sz="8" w:space="0" w:color="auto"/>
            </w:tcBorders>
            <w:shd w:val="clear" w:color="000000" w:fill="65D7FF"/>
            <w:vAlign w:val="center"/>
            <w:hideMark/>
          </w:tcPr>
          <w:p w14:paraId="35E812B8"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0%</w:t>
            </w:r>
          </w:p>
        </w:tc>
        <w:tc>
          <w:tcPr>
            <w:tcW w:w="733" w:type="dxa"/>
            <w:tcBorders>
              <w:top w:val="nil"/>
              <w:left w:val="nil"/>
              <w:bottom w:val="single" w:sz="8" w:space="0" w:color="auto"/>
              <w:right w:val="single" w:sz="8" w:space="0" w:color="auto"/>
            </w:tcBorders>
            <w:shd w:val="clear" w:color="000000" w:fill="65D7FF"/>
            <w:vAlign w:val="center"/>
            <w:hideMark/>
          </w:tcPr>
          <w:p w14:paraId="2322E7B3"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4</w:t>
            </w:r>
          </w:p>
        </w:tc>
        <w:tc>
          <w:tcPr>
            <w:tcW w:w="733" w:type="dxa"/>
            <w:tcBorders>
              <w:top w:val="nil"/>
              <w:left w:val="nil"/>
              <w:bottom w:val="single" w:sz="8" w:space="0" w:color="auto"/>
              <w:right w:val="single" w:sz="8" w:space="0" w:color="auto"/>
            </w:tcBorders>
            <w:shd w:val="clear" w:color="000000" w:fill="65D7FF"/>
            <w:vAlign w:val="center"/>
            <w:hideMark/>
          </w:tcPr>
          <w:p w14:paraId="0D1F831D"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9.52%</w:t>
            </w:r>
          </w:p>
        </w:tc>
        <w:tc>
          <w:tcPr>
            <w:tcW w:w="733" w:type="dxa"/>
            <w:tcBorders>
              <w:top w:val="nil"/>
              <w:left w:val="nil"/>
              <w:bottom w:val="single" w:sz="8" w:space="0" w:color="auto"/>
              <w:right w:val="single" w:sz="8" w:space="0" w:color="auto"/>
            </w:tcBorders>
            <w:shd w:val="clear" w:color="000000" w:fill="65D7FF"/>
            <w:vAlign w:val="center"/>
            <w:hideMark/>
          </w:tcPr>
          <w:p w14:paraId="0CF5B526"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7</w:t>
            </w:r>
          </w:p>
        </w:tc>
        <w:tc>
          <w:tcPr>
            <w:tcW w:w="733" w:type="dxa"/>
            <w:tcBorders>
              <w:top w:val="nil"/>
              <w:left w:val="nil"/>
              <w:bottom w:val="single" w:sz="8" w:space="0" w:color="auto"/>
              <w:right w:val="single" w:sz="8" w:space="0" w:color="auto"/>
            </w:tcBorders>
            <w:shd w:val="clear" w:color="000000" w:fill="65D7FF"/>
            <w:vAlign w:val="center"/>
            <w:hideMark/>
          </w:tcPr>
          <w:p w14:paraId="49331C77"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16.67%</w:t>
            </w:r>
          </w:p>
        </w:tc>
        <w:tc>
          <w:tcPr>
            <w:tcW w:w="733" w:type="dxa"/>
            <w:tcBorders>
              <w:top w:val="nil"/>
              <w:left w:val="nil"/>
              <w:bottom w:val="single" w:sz="8" w:space="0" w:color="auto"/>
              <w:right w:val="single" w:sz="8" w:space="0" w:color="auto"/>
            </w:tcBorders>
            <w:shd w:val="clear" w:color="000000" w:fill="65D7FF"/>
            <w:vAlign w:val="center"/>
            <w:hideMark/>
          </w:tcPr>
          <w:p w14:paraId="48D7DAC5"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21</w:t>
            </w:r>
          </w:p>
        </w:tc>
        <w:tc>
          <w:tcPr>
            <w:tcW w:w="733" w:type="dxa"/>
            <w:tcBorders>
              <w:top w:val="nil"/>
              <w:left w:val="nil"/>
              <w:bottom w:val="single" w:sz="8" w:space="0" w:color="auto"/>
              <w:right w:val="single" w:sz="8" w:space="0" w:color="auto"/>
            </w:tcBorders>
            <w:shd w:val="clear" w:color="000000" w:fill="65D7FF"/>
            <w:vAlign w:val="center"/>
            <w:hideMark/>
          </w:tcPr>
          <w:p w14:paraId="1BF093BB"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50%</w:t>
            </w:r>
          </w:p>
        </w:tc>
        <w:tc>
          <w:tcPr>
            <w:tcW w:w="733" w:type="dxa"/>
            <w:tcBorders>
              <w:top w:val="nil"/>
              <w:left w:val="nil"/>
              <w:bottom w:val="single" w:sz="8" w:space="0" w:color="auto"/>
              <w:right w:val="single" w:sz="8" w:space="0" w:color="auto"/>
            </w:tcBorders>
            <w:shd w:val="clear" w:color="000000" w:fill="65D7FF"/>
            <w:vAlign w:val="center"/>
            <w:hideMark/>
          </w:tcPr>
          <w:p w14:paraId="77603071" w14:textId="77777777" w:rsidR="002240CD" w:rsidRPr="00D97FE5" w:rsidRDefault="002240CD" w:rsidP="00240358">
            <w:pPr>
              <w:spacing w:after="0" w:line="360" w:lineRule="auto"/>
              <w:jc w:val="both"/>
              <w:rPr>
                <w:rFonts w:eastAsia="Times New Roman"/>
                <w:color w:val="000000"/>
                <w:sz w:val="20"/>
                <w:szCs w:val="20"/>
                <w:lang w:eastAsia="en-ZA"/>
              </w:rPr>
            </w:pPr>
            <w:r w:rsidRPr="00D97FE5">
              <w:rPr>
                <w:rFonts w:eastAsia="Times New Roman"/>
                <w:color w:val="000000"/>
                <w:sz w:val="20"/>
                <w:szCs w:val="20"/>
                <w:lang w:eastAsia="en-ZA"/>
              </w:rPr>
              <w:t>10</w:t>
            </w:r>
          </w:p>
        </w:tc>
        <w:tc>
          <w:tcPr>
            <w:tcW w:w="733" w:type="dxa"/>
            <w:tcBorders>
              <w:top w:val="nil"/>
              <w:left w:val="nil"/>
              <w:bottom w:val="single" w:sz="8" w:space="0" w:color="auto"/>
              <w:right w:val="single" w:sz="8" w:space="0" w:color="auto"/>
            </w:tcBorders>
            <w:shd w:val="clear" w:color="000000" w:fill="65D7FF"/>
            <w:vAlign w:val="center"/>
            <w:hideMark/>
          </w:tcPr>
          <w:p w14:paraId="402F5224" w14:textId="77777777" w:rsidR="002240CD" w:rsidRPr="00D97FE5"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23.81%</w:t>
            </w:r>
          </w:p>
        </w:tc>
      </w:tr>
    </w:tbl>
    <w:p w14:paraId="28B5F10B" w14:textId="77777777" w:rsidR="002240CD" w:rsidRPr="006A3A9E" w:rsidRDefault="002240CD" w:rsidP="002240CD">
      <w:pPr>
        <w:autoSpaceDE w:val="0"/>
        <w:autoSpaceDN w:val="0"/>
        <w:adjustRightInd w:val="0"/>
        <w:spacing w:after="0" w:line="360" w:lineRule="auto"/>
        <w:jc w:val="both"/>
        <w:rPr>
          <w:b/>
          <w:bCs/>
        </w:rPr>
      </w:pPr>
      <w:r w:rsidRPr="006A3A9E">
        <w:rPr>
          <w:b/>
          <w:bCs/>
        </w:rPr>
        <w:t>Table 4.3: Frequency of Using Library Services</w:t>
      </w:r>
    </w:p>
    <w:p w14:paraId="66ED0C89" w14:textId="77777777" w:rsidR="002240CD" w:rsidRPr="00A944E6" w:rsidRDefault="002240CD" w:rsidP="002240CD">
      <w:pPr>
        <w:autoSpaceDE w:val="0"/>
        <w:autoSpaceDN w:val="0"/>
        <w:adjustRightInd w:val="0"/>
        <w:spacing w:after="0" w:line="360" w:lineRule="auto"/>
        <w:jc w:val="both"/>
      </w:pPr>
    </w:p>
    <w:p w14:paraId="2F06BFEF" w14:textId="77777777" w:rsidR="002240CD" w:rsidRPr="00A944E6" w:rsidRDefault="002240CD" w:rsidP="002240CD">
      <w:pPr>
        <w:pStyle w:val="Heading3"/>
        <w:spacing w:line="360" w:lineRule="auto"/>
        <w:jc w:val="both"/>
        <w:rPr>
          <w:rFonts w:ascii="Arial" w:hAnsi="Arial" w:cs="Arial"/>
          <w:b/>
          <w:bCs/>
          <w:color w:val="auto"/>
          <w:sz w:val="24"/>
          <w:szCs w:val="24"/>
        </w:rPr>
      </w:pPr>
      <w:bookmarkStart w:id="61" w:name="_Toc210644189"/>
      <w:r w:rsidRPr="00A944E6">
        <w:rPr>
          <w:rFonts w:ascii="Arial" w:hAnsi="Arial" w:cs="Arial"/>
          <w:b/>
          <w:bCs/>
          <w:color w:val="auto"/>
          <w:sz w:val="24"/>
          <w:szCs w:val="24"/>
        </w:rPr>
        <w:t>4.3.7 Main Challenges in Using the Library</w:t>
      </w:r>
      <w:bookmarkEnd w:id="61"/>
    </w:p>
    <w:p w14:paraId="30FDF756" w14:textId="77777777" w:rsidR="002240CD" w:rsidRPr="009F618D" w:rsidRDefault="002240CD" w:rsidP="002240CD">
      <w:pPr>
        <w:pStyle w:val="NormalWeb"/>
        <w:spacing w:line="360" w:lineRule="auto"/>
        <w:jc w:val="both"/>
        <w:rPr>
          <w:rFonts w:ascii="Arial" w:hAnsi="Arial" w:cs="Arial"/>
          <w:i/>
          <w:iCs/>
        </w:rPr>
      </w:pPr>
      <w:r w:rsidRPr="009F618D">
        <w:rPr>
          <w:rStyle w:val="Emphasis"/>
          <w:rFonts w:ascii="Arial" w:eastAsiaTheme="majorEastAsia" w:hAnsi="Arial" w:cs="Arial"/>
          <w:i w:val="0"/>
          <w:iCs w:val="0"/>
        </w:rPr>
        <w:t xml:space="preserve">The study sought to find out what the main challenges users face in the library. </w:t>
      </w:r>
      <w:r w:rsidRPr="009F618D">
        <w:rPr>
          <w:rFonts w:ascii="Arial" w:hAnsi="Arial" w:cs="Arial"/>
        </w:rPr>
        <w:t>This enabled the researchers to identify obstacles that may limit effective use of library services and resources</w:t>
      </w:r>
      <w:r w:rsidRPr="009F618D">
        <w:rPr>
          <w:rFonts w:ascii="Arial" w:hAnsi="Arial" w:cs="Arial"/>
          <w:i/>
          <w:iCs/>
        </w:rPr>
        <w:t>.</w:t>
      </w:r>
      <w:r w:rsidRPr="009F618D">
        <w:rPr>
          <w:rStyle w:val="Emphasis"/>
          <w:rFonts w:ascii="Arial" w:eastAsiaTheme="majorEastAsia" w:hAnsi="Arial" w:cs="Arial"/>
          <w:i w:val="0"/>
          <w:iCs w:val="0"/>
        </w:rPr>
        <w:t xml:space="preserve"> The findings indicate that nearly half of the respondents (47.6%) reported facing no challenges when using the library, suggesting that the majority of students are generally satisfied with library services. Among those who reported difficulties, the most common issue was poor internet connection (19%), followed by limited access to resources (14.3%). Difficulty in accessing e-resources was cited by 9.5% of respondents, reflecting some challenges with digital access.</w:t>
      </w:r>
    </w:p>
    <w:p w14:paraId="1A066AF9" w14:textId="77777777" w:rsidR="002240CD" w:rsidRPr="009F618D" w:rsidRDefault="002240CD" w:rsidP="002240CD">
      <w:pPr>
        <w:pStyle w:val="NormalWeb"/>
        <w:spacing w:line="360" w:lineRule="auto"/>
        <w:jc w:val="both"/>
        <w:rPr>
          <w:rFonts w:ascii="Arial" w:hAnsi="Arial" w:cs="Arial"/>
          <w:i/>
          <w:iCs/>
        </w:rPr>
      </w:pPr>
      <w:r w:rsidRPr="009F618D">
        <w:rPr>
          <w:rStyle w:val="Emphasis"/>
          <w:rFonts w:ascii="Arial" w:eastAsiaTheme="majorEastAsia" w:hAnsi="Arial" w:cs="Arial"/>
          <w:i w:val="0"/>
          <w:iCs w:val="0"/>
        </w:rPr>
        <w:t xml:space="preserve">Other issues such as noise (4.8%), difficulty in using the catalogue (2.4%), and lack of awareness of services (2.4%) were mentioned by smaller proportions of students, while none reported experiencing unhelpful staff as a challenge. This suggests that </w:t>
      </w:r>
      <w:r w:rsidRPr="009F618D">
        <w:rPr>
          <w:rStyle w:val="Emphasis"/>
          <w:rFonts w:ascii="Arial" w:eastAsiaTheme="majorEastAsia" w:hAnsi="Arial" w:cs="Arial"/>
          <w:i w:val="0"/>
          <w:iCs w:val="0"/>
        </w:rPr>
        <w:lastRenderedPageBreak/>
        <w:t>staff support is perceived positively, whereas technical and resource-related barriers remain the main obstacles to effective library use.</w:t>
      </w:r>
    </w:p>
    <w:p w14:paraId="034285F0" w14:textId="77777777" w:rsidR="002240CD" w:rsidRPr="00A944E6" w:rsidRDefault="002240CD" w:rsidP="002240CD">
      <w:pPr>
        <w:pStyle w:val="NormalWeb"/>
        <w:spacing w:line="360" w:lineRule="auto"/>
        <w:jc w:val="both"/>
        <w:rPr>
          <w:rStyle w:val="Emphasis"/>
          <w:rFonts w:ascii="Arial" w:eastAsiaTheme="majorEastAsia" w:hAnsi="Arial" w:cs="Arial"/>
          <w:b/>
          <w:bCs/>
          <w:i w:val="0"/>
          <w:iCs w:val="0"/>
        </w:rPr>
      </w:pPr>
      <w:r w:rsidRPr="00A944E6">
        <w:rPr>
          <w:rFonts w:ascii="Arial" w:hAnsi="Arial" w:cs="Arial"/>
          <w:noProof/>
        </w:rPr>
        <w:drawing>
          <wp:inline distT="0" distB="0" distL="0" distR="0" wp14:anchorId="32ED4809" wp14:editId="53F1569D">
            <wp:extent cx="5715000" cy="3533775"/>
            <wp:effectExtent l="133350" t="114300" r="133350" b="161925"/>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5715000" cy="35337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18F37F" w14:textId="77777777" w:rsidR="002240CD" w:rsidRDefault="002240CD" w:rsidP="002240CD">
      <w:pPr>
        <w:spacing w:line="360" w:lineRule="auto"/>
        <w:jc w:val="both"/>
        <w:rPr>
          <w:rStyle w:val="Emphasis"/>
          <w:b/>
          <w:bCs/>
          <w:i w:val="0"/>
          <w:iCs w:val="0"/>
        </w:rPr>
      </w:pPr>
      <w:r w:rsidRPr="009F618D">
        <w:rPr>
          <w:rStyle w:val="Emphasis"/>
          <w:b/>
          <w:bCs/>
          <w:i w:val="0"/>
          <w:iCs w:val="0"/>
        </w:rPr>
        <w:t>Figure 4.4:</w:t>
      </w:r>
      <w:r>
        <w:rPr>
          <w:rStyle w:val="Emphasis"/>
          <w:b/>
          <w:bCs/>
        </w:rPr>
        <w:t xml:space="preserve"> </w:t>
      </w:r>
      <w:r w:rsidRPr="00A944E6">
        <w:rPr>
          <w:b/>
          <w:bCs/>
        </w:rPr>
        <w:t>Main Challenges in Using the Library</w:t>
      </w:r>
    </w:p>
    <w:p w14:paraId="1A422888" w14:textId="77777777" w:rsidR="002240CD" w:rsidRDefault="002240CD" w:rsidP="002240CD">
      <w:pPr>
        <w:spacing w:line="360" w:lineRule="auto"/>
        <w:jc w:val="both"/>
        <w:rPr>
          <w:rStyle w:val="Emphasis"/>
          <w:b/>
          <w:bCs/>
          <w:i w:val="0"/>
          <w:iCs w:val="0"/>
        </w:rPr>
      </w:pPr>
    </w:p>
    <w:p w14:paraId="7719A845" w14:textId="77777777" w:rsidR="002240CD" w:rsidRPr="009F618D" w:rsidRDefault="002240CD" w:rsidP="002240CD">
      <w:pPr>
        <w:pStyle w:val="Heading3"/>
        <w:spacing w:line="360" w:lineRule="auto"/>
        <w:jc w:val="both"/>
        <w:rPr>
          <w:rStyle w:val="Emphasis"/>
          <w:rFonts w:ascii="Arial" w:hAnsi="Arial" w:cs="Arial"/>
          <w:b/>
          <w:bCs/>
          <w:i w:val="0"/>
          <w:iCs w:val="0"/>
          <w:color w:val="auto"/>
          <w:sz w:val="24"/>
          <w:szCs w:val="20"/>
        </w:rPr>
      </w:pPr>
      <w:bookmarkStart w:id="62" w:name="_Toc210644190"/>
      <w:r w:rsidRPr="009F618D">
        <w:rPr>
          <w:rStyle w:val="Emphasis"/>
          <w:rFonts w:ascii="Arial" w:hAnsi="Arial" w:cs="Arial"/>
          <w:b/>
          <w:bCs/>
          <w:i w:val="0"/>
          <w:iCs w:val="0"/>
          <w:color w:val="auto"/>
          <w:sz w:val="24"/>
          <w:szCs w:val="20"/>
        </w:rPr>
        <w:t>4.3.8 Impact of Challenges on Library Use</w:t>
      </w:r>
      <w:bookmarkEnd w:id="62"/>
    </w:p>
    <w:p w14:paraId="2E59481E" w14:textId="77777777" w:rsidR="002240CD" w:rsidRPr="009F618D" w:rsidRDefault="002240CD" w:rsidP="002240CD">
      <w:pPr>
        <w:pStyle w:val="NormalWeb"/>
        <w:spacing w:line="360" w:lineRule="auto"/>
        <w:jc w:val="both"/>
        <w:rPr>
          <w:rStyle w:val="Emphasis"/>
          <w:rFonts w:ascii="Arial" w:eastAsiaTheme="majorEastAsia" w:hAnsi="Arial" w:cs="Arial"/>
          <w:i w:val="0"/>
          <w:iCs w:val="0"/>
        </w:rPr>
      </w:pPr>
      <w:r w:rsidRPr="009F618D">
        <w:rPr>
          <w:rStyle w:val="Emphasis"/>
          <w:rFonts w:ascii="Arial" w:eastAsiaTheme="majorEastAsia" w:hAnsi="Arial" w:cs="Arial"/>
          <w:i w:val="0"/>
          <w:iCs w:val="0"/>
        </w:rPr>
        <w:t>A five tier Likert scale was used once more. The respondents were asked to rate how strongly the specific challenges affected their use of the library and its services. This was done to determine the degree to which each challenge influences students’ ability to benefit from library services. The analysis of the extent to which challenges affect students’ use of the library reveals significant variation across different issues. The strongest barrier identified was noise, with 26.2% of respondents rating it as affecting them “very strongly,” and a further 4.8% rating it as “strongly.” Similarly, poor internet connection emerged as a major concern: while 21.4% reported no effect, 38% of respondents indicated that it affected them either strongly or very strongly. This suggests that connectivity issues and noise are key obstacles to effective library use.</w:t>
      </w:r>
    </w:p>
    <w:p w14:paraId="323073DA" w14:textId="77777777" w:rsidR="002240CD" w:rsidRPr="009F618D" w:rsidRDefault="002240CD" w:rsidP="002240CD">
      <w:pPr>
        <w:pStyle w:val="NormalWeb"/>
        <w:spacing w:line="360" w:lineRule="auto"/>
        <w:jc w:val="both"/>
        <w:rPr>
          <w:rStyle w:val="Emphasis"/>
          <w:rFonts w:ascii="Arial" w:eastAsiaTheme="majorEastAsia" w:hAnsi="Arial" w:cs="Arial"/>
          <w:i w:val="0"/>
          <w:iCs w:val="0"/>
        </w:rPr>
      </w:pPr>
      <w:r w:rsidRPr="009F618D">
        <w:rPr>
          <w:rStyle w:val="Emphasis"/>
          <w:rFonts w:ascii="Arial" w:eastAsiaTheme="majorEastAsia" w:hAnsi="Arial" w:cs="Arial"/>
          <w:i w:val="0"/>
          <w:iCs w:val="0"/>
        </w:rPr>
        <w:lastRenderedPageBreak/>
        <w:t>Other challenges, such as difficulty in accessing e-resources and limited access to resources, also had notable effects. For e-resources, 16.7% of students rated the challenge as very strong, while 2.4% rated it strong. Limited access to resources was rated as a strong or very strong challenge by 26.2% of students. These findings highlight ongoing struggles with both availability and accessibility of resources, particularly digital ones.</w:t>
      </w:r>
    </w:p>
    <w:p w14:paraId="07D93A94" w14:textId="77777777" w:rsidR="002240CD" w:rsidRPr="009F618D" w:rsidRDefault="002240CD" w:rsidP="002240CD">
      <w:pPr>
        <w:pStyle w:val="NormalWeb"/>
        <w:spacing w:line="360" w:lineRule="auto"/>
        <w:jc w:val="both"/>
        <w:rPr>
          <w:rStyle w:val="Emphasis"/>
          <w:rFonts w:ascii="Arial" w:eastAsiaTheme="majorEastAsia" w:hAnsi="Arial" w:cs="Arial"/>
          <w:i w:val="0"/>
          <w:iCs w:val="0"/>
        </w:rPr>
      </w:pPr>
      <w:r w:rsidRPr="009F618D">
        <w:rPr>
          <w:rStyle w:val="Emphasis"/>
          <w:rFonts w:ascii="Arial" w:eastAsiaTheme="majorEastAsia" w:hAnsi="Arial" w:cs="Arial"/>
          <w:i w:val="0"/>
          <w:iCs w:val="0"/>
        </w:rPr>
        <w:t>By contrast, some challenges were reported as having minimal impact. Unhelpful staff was largely not seen as a problem, with 42.9% of students rating it as having no effect and only 11.9% reporting strong or very strong effects. Similarly, lack of awareness of services and catalogue difficulties were most frequently rated as having no, slight, or moderate effects, with very few students perceiving them as strongly limiting.</w:t>
      </w:r>
    </w:p>
    <w:p w14:paraId="33A90513" w14:textId="77777777" w:rsidR="002240CD" w:rsidRPr="009F618D" w:rsidRDefault="002240CD" w:rsidP="002240CD">
      <w:pPr>
        <w:pStyle w:val="NormalWeb"/>
        <w:spacing w:line="360" w:lineRule="auto"/>
        <w:jc w:val="both"/>
        <w:rPr>
          <w:rStyle w:val="Emphasis"/>
          <w:rFonts w:ascii="Arial" w:eastAsiaTheme="majorEastAsia" w:hAnsi="Arial" w:cs="Arial"/>
          <w:b/>
          <w:bCs/>
          <w:i w:val="0"/>
          <w:iCs w:val="0"/>
        </w:rPr>
      </w:pPr>
      <w:r w:rsidRPr="009F618D">
        <w:rPr>
          <w:rStyle w:val="Emphasis"/>
          <w:rFonts w:ascii="Arial" w:eastAsiaTheme="majorEastAsia" w:hAnsi="Arial" w:cs="Arial"/>
          <w:b/>
          <w:bCs/>
          <w:i w:val="0"/>
          <w:iCs w:val="0"/>
        </w:rPr>
        <w:t>KEY:</w:t>
      </w:r>
    </w:p>
    <w:p w14:paraId="7634846A" w14:textId="77777777" w:rsidR="002240CD" w:rsidRPr="009F618D" w:rsidRDefault="002240CD" w:rsidP="002240CD">
      <w:pPr>
        <w:pStyle w:val="NormalWeb"/>
        <w:numPr>
          <w:ilvl w:val="0"/>
          <w:numId w:val="9"/>
        </w:numPr>
        <w:spacing w:line="360" w:lineRule="auto"/>
        <w:jc w:val="both"/>
        <w:rPr>
          <w:rStyle w:val="Emphasis"/>
          <w:rFonts w:ascii="Arial" w:eastAsiaTheme="majorEastAsia" w:hAnsi="Arial" w:cs="Arial"/>
          <w:i w:val="0"/>
          <w:iCs w:val="0"/>
        </w:rPr>
      </w:pPr>
      <w:r w:rsidRPr="009F618D">
        <w:rPr>
          <w:rStyle w:val="Emphasis"/>
          <w:rFonts w:ascii="Arial" w:eastAsiaTheme="majorEastAsia" w:hAnsi="Arial" w:cs="Arial"/>
          <w:i w:val="0"/>
          <w:iCs w:val="0"/>
        </w:rPr>
        <w:t>1 – Not at all (no effect)</w:t>
      </w:r>
    </w:p>
    <w:p w14:paraId="57C8C088" w14:textId="77777777" w:rsidR="002240CD" w:rsidRPr="009F618D" w:rsidRDefault="002240CD" w:rsidP="002240CD">
      <w:pPr>
        <w:pStyle w:val="NormalWeb"/>
        <w:numPr>
          <w:ilvl w:val="0"/>
          <w:numId w:val="9"/>
        </w:numPr>
        <w:spacing w:line="360" w:lineRule="auto"/>
        <w:jc w:val="both"/>
        <w:rPr>
          <w:rStyle w:val="Emphasis"/>
          <w:rFonts w:ascii="Arial" w:eastAsiaTheme="majorEastAsia" w:hAnsi="Arial" w:cs="Arial"/>
          <w:i w:val="0"/>
          <w:iCs w:val="0"/>
        </w:rPr>
      </w:pPr>
      <w:r w:rsidRPr="009F618D">
        <w:rPr>
          <w:rStyle w:val="Emphasis"/>
          <w:rFonts w:ascii="Arial" w:eastAsiaTheme="majorEastAsia" w:hAnsi="Arial" w:cs="Arial"/>
          <w:i w:val="0"/>
          <w:iCs w:val="0"/>
        </w:rPr>
        <w:t>2 – Slightly (minor effect)</w:t>
      </w:r>
    </w:p>
    <w:p w14:paraId="4B8EFC25" w14:textId="77777777" w:rsidR="002240CD" w:rsidRPr="009F618D" w:rsidRDefault="002240CD" w:rsidP="002240CD">
      <w:pPr>
        <w:pStyle w:val="NormalWeb"/>
        <w:numPr>
          <w:ilvl w:val="0"/>
          <w:numId w:val="9"/>
        </w:numPr>
        <w:spacing w:line="360" w:lineRule="auto"/>
        <w:jc w:val="both"/>
        <w:rPr>
          <w:rStyle w:val="Emphasis"/>
          <w:rFonts w:ascii="Arial" w:eastAsiaTheme="majorEastAsia" w:hAnsi="Arial" w:cs="Arial"/>
          <w:i w:val="0"/>
          <w:iCs w:val="0"/>
        </w:rPr>
      </w:pPr>
      <w:r w:rsidRPr="009F618D">
        <w:rPr>
          <w:rStyle w:val="Emphasis"/>
          <w:rFonts w:ascii="Arial" w:eastAsiaTheme="majorEastAsia" w:hAnsi="Arial" w:cs="Arial"/>
          <w:i w:val="0"/>
          <w:iCs w:val="0"/>
        </w:rPr>
        <w:t>3 – Moderately (some effect)</w:t>
      </w:r>
    </w:p>
    <w:p w14:paraId="476BF002" w14:textId="77777777" w:rsidR="002240CD" w:rsidRPr="009F618D" w:rsidRDefault="002240CD" w:rsidP="002240CD">
      <w:pPr>
        <w:pStyle w:val="NormalWeb"/>
        <w:numPr>
          <w:ilvl w:val="0"/>
          <w:numId w:val="9"/>
        </w:numPr>
        <w:spacing w:line="360" w:lineRule="auto"/>
        <w:jc w:val="both"/>
        <w:rPr>
          <w:rStyle w:val="Emphasis"/>
          <w:rFonts w:ascii="Arial" w:eastAsiaTheme="majorEastAsia" w:hAnsi="Arial" w:cs="Arial"/>
          <w:i w:val="0"/>
          <w:iCs w:val="0"/>
        </w:rPr>
      </w:pPr>
      <w:r w:rsidRPr="009F618D">
        <w:rPr>
          <w:rStyle w:val="Emphasis"/>
          <w:rFonts w:ascii="Arial" w:eastAsiaTheme="majorEastAsia" w:hAnsi="Arial" w:cs="Arial"/>
          <w:i w:val="0"/>
          <w:iCs w:val="0"/>
        </w:rPr>
        <w:t>4 – Strongly (major effect, but not complete prevention)</w:t>
      </w:r>
    </w:p>
    <w:p w14:paraId="12E34B08" w14:textId="77777777" w:rsidR="002240CD" w:rsidRPr="009F618D" w:rsidRDefault="002240CD" w:rsidP="002240CD">
      <w:pPr>
        <w:pStyle w:val="NormalWeb"/>
        <w:numPr>
          <w:ilvl w:val="0"/>
          <w:numId w:val="9"/>
        </w:numPr>
        <w:spacing w:line="360" w:lineRule="auto"/>
        <w:jc w:val="both"/>
        <w:rPr>
          <w:rStyle w:val="Emphasis"/>
          <w:rFonts w:ascii="Arial" w:eastAsiaTheme="majorEastAsia" w:hAnsi="Arial" w:cs="Arial"/>
          <w:i w:val="0"/>
          <w:iCs w:val="0"/>
        </w:rPr>
      </w:pPr>
      <w:r w:rsidRPr="009F618D">
        <w:rPr>
          <w:rStyle w:val="Emphasis"/>
          <w:rFonts w:ascii="Arial" w:eastAsiaTheme="majorEastAsia" w:hAnsi="Arial" w:cs="Arial"/>
          <w:i w:val="0"/>
          <w:iCs w:val="0"/>
        </w:rPr>
        <w:t>5 – Very strongly (greatly limits or prevents my use)</w:t>
      </w:r>
    </w:p>
    <w:tbl>
      <w:tblPr>
        <w:tblW w:w="9530" w:type="dxa"/>
        <w:tblLook w:val="04A0" w:firstRow="1" w:lastRow="0" w:firstColumn="1" w:lastColumn="0" w:noHBand="0" w:noVBand="1"/>
      </w:tblPr>
      <w:tblGrid>
        <w:gridCol w:w="1920"/>
        <w:gridCol w:w="633"/>
        <w:gridCol w:w="895"/>
        <w:gridCol w:w="633"/>
        <w:gridCol w:w="895"/>
        <w:gridCol w:w="633"/>
        <w:gridCol w:w="895"/>
        <w:gridCol w:w="603"/>
        <w:gridCol w:w="895"/>
        <w:gridCol w:w="633"/>
        <w:gridCol w:w="895"/>
      </w:tblGrid>
      <w:tr w:rsidR="002240CD" w:rsidRPr="00B01804" w14:paraId="56A56A08" w14:textId="77777777" w:rsidTr="00240358">
        <w:trPr>
          <w:trHeight w:val="230"/>
        </w:trPr>
        <w:tc>
          <w:tcPr>
            <w:tcW w:w="2235" w:type="dxa"/>
            <w:vMerge w:val="restart"/>
            <w:tcBorders>
              <w:top w:val="single" w:sz="8" w:space="0" w:color="auto"/>
              <w:left w:val="single" w:sz="8" w:space="0" w:color="auto"/>
              <w:bottom w:val="single" w:sz="8" w:space="0" w:color="000000"/>
              <w:right w:val="single" w:sz="8" w:space="0" w:color="auto"/>
            </w:tcBorders>
            <w:shd w:val="clear" w:color="000000" w:fill="00B0F0"/>
            <w:vAlign w:val="center"/>
            <w:hideMark/>
          </w:tcPr>
          <w:p w14:paraId="34C21E44" w14:textId="77777777" w:rsidR="002240CD" w:rsidRPr="00B01804" w:rsidRDefault="002240CD" w:rsidP="00240358">
            <w:pPr>
              <w:spacing w:after="0" w:line="360" w:lineRule="auto"/>
              <w:jc w:val="both"/>
              <w:rPr>
                <w:rFonts w:eastAsia="Times New Roman"/>
                <w:b/>
                <w:bCs/>
                <w:color w:val="000000"/>
                <w:sz w:val="20"/>
                <w:szCs w:val="20"/>
                <w:lang w:eastAsia="en-ZA"/>
              </w:rPr>
            </w:pPr>
            <w:r w:rsidRPr="00B01804">
              <w:rPr>
                <w:rFonts w:eastAsia="Times New Roman"/>
                <w:b/>
                <w:bCs/>
                <w:color w:val="000000"/>
                <w:sz w:val="20"/>
                <w:szCs w:val="20"/>
                <w:lang w:eastAsia="en-ZA"/>
              </w:rPr>
              <w:t>Impact of Challenges on Library Use</w:t>
            </w:r>
          </w:p>
        </w:tc>
        <w:tc>
          <w:tcPr>
            <w:tcW w:w="1459" w:type="dxa"/>
            <w:gridSpan w:val="2"/>
            <w:tcBorders>
              <w:top w:val="single" w:sz="8" w:space="0" w:color="auto"/>
              <w:left w:val="nil"/>
              <w:bottom w:val="single" w:sz="8" w:space="0" w:color="auto"/>
              <w:right w:val="single" w:sz="8" w:space="0" w:color="000000"/>
            </w:tcBorders>
            <w:shd w:val="clear" w:color="000000" w:fill="00B0F0"/>
            <w:vAlign w:val="center"/>
            <w:hideMark/>
          </w:tcPr>
          <w:p w14:paraId="160FDE90" w14:textId="77777777" w:rsidR="002240CD" w:rsidRPr="00B01804" w:rsidRDefault="002240CD" w:rsidP="00240358">
            <w:pPr>
              <w:spacing w:after="0" w:line="360" w:lineRule="auto"/>
              <w:jc w:val="both"/>
              <w:rPr>
                <w:rFonts w:eastAsia="Times New Roman"/>
                <w:b/>
                <w:bCs/>
                <w:color w:val="000000"/>
                <w:sz w:val="20"/>
                <w:szCs w:val="20"/>
                <w:lang w:eastAsia="en-ZA"/>
              </w:rPr>
            </w:pPr>
            <w:r w:rsidRPr="00B01804">
              <w:rPr>
                <w:rFonts w:eastAsia="Times New Roman"/>
                <w:b/>
                <w:bCs/>
                <w:color w:val="000000"/>
                <w:sz w:val="20"/>
                <w:szCs w:val="20"/>
                <w:lang w:eastAsia="en-ZA"/>
              </w:rPr>
              <w:t>1</w:t>
            </w:r>
          </w:p>
        </w:tc>
        <w:tc>
          <w:tcPr>
            <w:tcW w:w="1459" w:type="dxa"/>
            <w:gridSpan w:val="2"/>
            <w:tcBorders>
              <w:top w:val="single" w:sz="8" w:space="0" w:color="auto"/>
              <w:left w:val="nil"/>
              <w:bottom w:val="single" w:sz="8" w:space="0" w:color="auto"/>
              <w:right w:val="single" w:sz="8" w:space="0" w:color="000000"/>
            </w:tcBorders>
            <w:shd w:val="clear" w:color="000000" w:fill="00B0F0"/>
            <w:vAlign w:val="center"/>
            <w:hideMark/>
          </w:tcPr>
          <w:p w14:paraId="79D9F534" w14:textId="77777777" w:rsidR="002240CD" w:rsidRPr="00B01804" w:rsidRDefault="002240CD" w:rsidP="00240358">
            <w:pPr>
              <w:spacing w:after="0" w:line="360" w:lineRule="auto"/>
              <w:jc w:val="both"/>
              <w:rPr>
                <w:rFonts w:eastAsia="Times New Roman"/>
                <w:b/>
                <w:bCs/>
                <w:color w:val="000000"/>
                <w:sz w:val="20"/>
                <w:szCs w:val="20"/>
                <w:lang w:eastAsia="en-ZA"/>
              </w:rPr>
            </w:pPr>
            <w:r w:rsidRPr="00B01804">
              <w:rPr>
                <w:rFonts w:eastAsia="Times New Roman"/>
                <w:b/>
                <w:bCs/>
                <w:color w:val="000000"/>
                <w:sz w:val="20"/>
                <w:szCs w:val="20"/>
                <w:lang w:eastAsia="en-ZA"/>
              </w:rPr>
              <w:t>2</w:t>
            </w:r>
          </w:p>
        </w:tc>
        <w:tc>
          <w:tcPr>
            <w:tcW w:w="1459" w:type="dxa"/>
            <w:gridSpan w:val="2"/>
            <w:tcBorders>
              <w:top w:val="single" w:sz="8" w:space="0" w:color="auto"/>
              <w:left w:val="nil"/>
              <w:bottom w:val="single" w:sz="8" w:space="0" w:color="auto"/>
              <w:right w:val="single" w:sz="8" w:space="0" w:color="000000"/>
            </w:tcBorders>
            <w:shd w:val="clear" w:color="000000" w:fill="00B0F0"/>
            <w:vAlign w:val="center"/>
            <w:hideMark/>
          </w:tcPr>
          <w:p w14:paraId="39A0C341" w14:textId="77777777" w:rsidR="002240CD" w:rsidRPr="00B01804" w:rsidRDefault="002240CD" w:rsidP="00240358">
            <w:pPr>
              <w:spacing w:after="0" w:line="360" w:lineRule="auto"/>
              <w:jc w:val="both"/>
              <w:rPr>
                <w:rFonts w:eastAsia="Times New Roman"/>
                <w:b/>
                <w:bCs/>
                <w:color w:val="000000"/>
                <w:sz w:val="20"/>
                <w:szCs w:val="20"/>
                <w:lang w:eastAsia="en-ZA"/>
              </w:rPr>
            </w:pPr>
            <w:r w:rsidRPr="00B01804">
              <w:rPr>
                <w:rFonts w:eastAsia="Times New Roman"/>
                <w:b/>
                <w:bCs/>
                <w:color w:val="000000"/>
                <w:sz w:val="20"/>
                <w:szCs w:val="20"/>
                <w:lang w:eastAsia="en-ZA"/>
              </w:rPr>
              <w:t>3</w:t>
            </w:r>
          </w:p>
        </w:tc>
        <w:tc>
          <w:tcPr>
            <w:tcW w:w="1459" w:type="dxa"/>
            <w:gridSpan w:val="2"/>
            <w:tcBorders>
              <w:top w:val="single" w:sz="8" w:space="0" w:color="auto"/>
              <w:left w:val="nil"/>
              <w:bottom w:val="single" w:sz="8" w:space="0" w:color="auto"/>
              <w:right w:val="single" w:sz="8" w:space="0" w:color="000000"/>
            </w:tcBorders>
            <w:shd w:val="clear" w:color="000000" w:fill="00B0F0"/>
            <w:vAlign w:val="center"/>
            <w:hideMark/>
          </w:tcPr>
          <w:p w14:paraId="676F55B9" w14:textId="77777777" w:rsidR="002240CD" w:rsidRPr="00B01804" w:rsidRDefault="002240CD" w:rsidP="00240358">
            <w:pPr>
              <w:spacing w:after="0" w:line="360" w:lineRule="auto"/>
              <w:jc w:val="both"/>
              <w:rPr>
                <w:rFonts w:eastAsia="Times New Roman"/>
                <w:b/>
                <w:bCs/>
                <w:color w:val="000000"/>
                <w:sz w:val="20"/>
                <w:szCs w:val="20"/>
                <w:lang w:eastAsia="en-ZA"/>
              </w:rPr>
            </w:pPr>
            <w:r w:rsidRPr="00B01804">
              <w:rPr>
                <w:rFonts w:eastAsia="Times New Roman"/>
                <w:b/>
                <w:bCs/>
                <w:color w:val="000000"/>
                <w:sz w:val="20"/>
                <w:szCs w:val="20"/>
                <w:lang w:eastAsia="en-ZA"/>
              </w:rPr>
              <w:t>4</w:t>
            </w:r>
          </w:p>
        </w:tc>
        <w:tc>
          <w:tcPr>
            <w:tcW w:w="1459" w:type="dxa"/>
            <w:gridSpan w:val="2"/>
            <w:tcBorders>
              <w:top w:val="single" w:sz="8" w:space="0" w:color="auto"/>
              <w:left w:val="nil"/>
              <w:bottom w:val="single" w:sz="8" w:space="0" w:color="auto"/>
              <w:right w:val="single" w:sz="8" w:space="0" w:color="000000"/>
            </w:tcBorders>
            <w:shd w:val="clear" w:color="000000" w:fill="00B0F0"/>
            <w:vAlign w:val="center"/>
            <w:hideMark/>
          </w:tcPr>
          <w:p w14:paraId="3538947E" w14:textId="77777777" w:rsidR="002240CD" w:rsidRPr="00B01804" w:rsidRDefault="002240CD" w:rsidP="00240358">
            <w:pPr>
              <w:spacing w:after="0" w:line="360" w:lineRule="auto"/>
              <w:jc w:val="both"/>
              <w:rPr>
                <w:rFonts w:eastAsia="Times New Roman"/>
                <w:b/>
                <w:bCs/>
                <w:color w:val="000000"/>
                <w:sz w:val="20"/>
                <w:szCs w:val="20"/>
                <w:lang w:eastAsia="en-ZA"/>
              </w:rPr>
            </w:pPr>
            <w:r w:rsidRPr="00B01804">
              <w:rPr>
                <w:rFonts w:eastAsia="Times New Roman"/>
                <w:b/>
                <w:bCs/>
                <w:color w:val="000000"/>
                <w:sz w:val="20"/>
                <w:szCs w:val="20"/>
                <w:lang w:eastAsia="en-ZA"/>
              </w:rPr>
              <w:t>5</w:t>
            </w:r>
          </w:p>
        </w:tc>
      </w:tr>
      <w:tr w:rsidR="002240CD" w:rsidRPr="00B01804" w14:paraId="26092283" w14:textId="77777777" w:rsidTr="00240358">
        <w:trPr>
          <w:trHeight w:val="230"/>
        </w:trPr>
        <w:tc>
          <w:tcPr>
            <w:tcW w:w="2235" w:type="dxa"/>
            <w:vMerge/>
            <w:tcBorders>
              <w:top w:val="single" w:sz="8" w:space="0" w:color="auto"/>
              <w:left w:val="single" w:sz="8" w:space="0" w:color="auto"/>
              <w:bottom w:val="single" w:sz="8" w:space="0" w:color="000000"/>
              <w:right w:val="single" w:sz="8" w:space="0" w:color="auto"/>
            </w:tcBorders>
            <w:vAlign w:val="center"/>
            <w:hideMark/>
          </w:tcPr>
          <w:p w14:paraId="22E1A0F4" w14:textId="77777777" w:rsidR="002240CD" w:rsidRPr="00B01804" w:rsidRDefault="002240CD" w:rsidP="00240358">
            <w:pPr>
              <w:spacing w:after="0" w:line="360" w:lineRule="auto"/>
              <w:jc w:val="both"/>
              <w:rPr>
                <w:rFonts w:eastAsia="Times New Roman"/>
                <w:b/>
                <w:bCs/>
                <w:color w:val="000000"/>
                <w:sz w:val="20"/>
                <w:szCs w:val="20"/>
                <w:lang w:eastAsia="en-ZA"/>
              </w:rPr>
            </w:pPr>
          </w:p>
        </w:tc>
        <w:tc>
          <w:tcPr>
            <w:tcW w:w="729" w:type="dxa"/>
            <w:tcBorders>
              <w:top w:val="nil"/>
              <w:left w:val="nil"/>
              <w:bottom w:val="single" w:sz="8" w:space="0" w:color="auto"/>
              <w:right w:val="single" w:sz="8" w:space="0" w:color="auto"/>
            </w:tcBorders>
            <w:shd w:val="clear" w:color="000000" w:fill="00B0F0"/>
            <w:vAlign w:val="center"/>
            <w:hideMark/>
          </w:tcPr>
          <w:p w14:paraId="44E887A2" w14:textId="77777777" w:rsidR="002240CD" w:rsidRPr="00B01804" w:rsidRDefault="002240CD" w:rsidP="00240358">
            <w:pPr>
              <w:spacing w:after="0" w:line="360" w:lineRule="auto"/>
              <w:jc w:val="both"/>
              <w:rPr>
                <w:rFonts w:eastAsia="Times New Roman"/>
                <w:b/>
                <w:bCs/>
                <w:color w:val="000000"/>
                <w:sz w:val="20"/>
                <w:szCs w:val="20"/>
                <w:lang w:eastAsia="en-ZA"/>
              </w:rPr>
            </w:pPr>
            <w:r w:rsidRPr="00B01804">
              <w:rPr>
                <w:rFonts w:eastAsia="Times New Roman"/>
                <w:b/>
                <w:bCs/>
                <w:color w:val="000000"/>
                <w:sz w:val="20"/>
                <w:szCs w:val="20"/>
                <w:lang w:eastAsia="en-ZA"/>
              </w:rPr>
              <w:t>P</w:t>
            </w:r>
          </w:p>
        </w:tc>
        <w:tc>
          <w:tcPr>
            <w:tcW w:w="729" w:type="dxa"/>
            <w:tcBorders>
              <w:top w:val="nil"/>
              <w:left w:val="nil"/>
              <w:bottom w:val="single" w:sz="8" w:space="0" w:color="auto"/>
              <w:right w:val="single" w:sz="8" w:space="0" w:color="auto"/>
            </w:tcBorders>
            <w:shd w:val="clear" w:color="000000" w:fill="00B0F0"/>
            <w:vAlign w:val="center"/>
            <w:hideMark/>
          </w:tcPr>
          <w:p w14:paraId="27A82746" w14:textId="77777777" w:rsidR="002240CD" w:rsidRPr="00B01804" w:rsidRDefault="002240CD" w:rsidP="00240358">
            <w:pPr>
              <w:spacing w:after="0" w:line="360" w:lineRule="auto"/>
              <w:jc w:val="both"/>
              <w:rPr>
                <w:rFonts w:eastAsia="Times New Roman"/>
                <w:b/>
                <w:bCs/>
                <w:color w:val="000000"/>
                <w:sz w:val="20"/>
                <w:szCs w:val="20"/>
                <w:lang w:eastAsia="en-ZA"/>
              </w:rPr>
            </w:pPr>
            <w:r w:rsidRPr="00B01804">
              <w:rPr>
                <w:rFonts w:eastAsia="Times New Roman"/>
                <w:b/>
                <w:bCs/>
                <w:color w:val="000000"/>
                <w:sz w:val="20"/>
                <w:szCs w:val="20"/>
                <w:lang w:eastAsia="en-ZA"/>
              </w:rPr>
              <w:t>%</w:t>
            </w:r>
          </w:p>
        </w:tc>
        <w:tc>
          <w:tcPr>
            <w:tcW w:w="729" w:type="dxa"/>
            <w:tcBorders>
              <w:top w:val="nil"/>
              <w:left w:val="nil"/>
              <w:bottom w:val="single" w:sz="8" w:space="0" w:color="auto"/>
              <w:right w:val="single" w:sz="8" w:space="0" w:color="auto"/>
            </w:tcBorders>
            <w:shd w:val="clear" w:color="000000" w:fill="00B0F0"/>
            <w:vAlign w:val="center"/>
            <w:hideMark/>
          </w:tcPr>
          <w:p w14:paraId="78F75E9A" w14:textId="77777777" w:rsidR="002240CD" w:rsidRPr="00B01804" w:rsidRDefault="002240CD" w:rsidP="00240358">
            <w:pPr>
              <w:spacing w:after="0" w:line="360" w:lineRule="auto"/>
              <w:jc w:val="both"/>
              <w:rPr>
                <w:rFonts w:eastAsia="Times New Roman"/>
                <w:b/>
                <w:bCs/>
                <w:color w:val="000000"/>
                <w:sz w:val="20"/>
                <w:szCs w:val="20"/>
                <w:lang w:eastAsia="en-ZA"/>
              </w:rPr>
            </w:pPr>
            <w:r w:rsidRPr="00B01804">
              <w:rPr>
                <w:rFonts w:eastAsia="Times New Roman"/>
                <w:b/>
                <w:bCs/>
                <w:color w:val="000000"/>
                <w:sz w:val="20"/>
                <w:szCs w:val="20"/>
                <w:lang w:eastAsia="en-ZA"/>
              </w:rPr>
              <w:t>P</w:t>
            </w:r>
          </w:p>
        </w:tc>
        <w:tc>
          <w:tcPr>
            <w:tcW w:w="729" w:type="dxa"/>
            <w:tcBorders>
              <w:top w:val="nil"/>
              <w:left w:val="nil"/>
              <w:bottom w:val="single" w:sz="8" w:space="0" w:color="auto"/>
              <w:right w:val="single" w:sz="8" w:space="0" w:color="auto"/>
            </w:tcBorders>
            <w:shd w:val="clear" w:color="000000" w:fill="00B0F0"/>
            <w:vAlign w:val="center"/>
            <w:hideMark/>
          </w:tcPr>
          <w:p w14:paraId="44F5204C" w14:textId="77777777" w:rsidR="002240CD" w:rsidRPr="00B01804" w:rsidRDefault="002240CD" w:rsidP="00240358">
            <w:pPr>
              <w:spacing w:after="0" w:line="360" w:lineRule="auto"/>
              <w:jc w:val="both"/>
              <w:rPr>
                <w:rFonts w:eastAsia="Times New Roman"/>
                <w:b/>
                <w:bCs/>
                <w:color w:val="000000"/>
                <w:sz w:val="20"/>
                <w:szCs w:val="20"/>
                <w:lang w:eastAsia="en-ZA"/>
              </w:rPr>
            </w:pPr>
            <w:r w:rsidRPr="00B01804">
              <w:rPr>
                <w:rFonts w:eastAsia="Times New Roman"/>
                <w:b/>
                <w:bCs/>
                <w:color w:val="000000"/>
                <w:sz w:val="20"/>
                <w:szCs w:val="20"/>
                <w:lang w:eastAsia="en-ZA"/>
              </w:rPr>
              <w:t>%</w:t>
            </w:r>
          </w:p>
        </w:tc>
        <w:tc>
          <w:tcPr>
            <w:tcW w:w="729" w:type="dxa"/>
            <w:tcBorders>
              <w:top w:val="nil"/>
              <w:left w:val="nil"/>
              <w:bottom w:val="single" w:sz="8" w:space="0" w:color="auto"/>
              <w:right w:val="single" w:sz="8" w:space="0" w:color="auto"/>
            </w:tcBorders>
            <w:shd w:val="clear" w:color="000000" w:fill="00B0F0"/>
            <w:vAlign w:val="center"/>
            <w:hideMark/>
          </w:tcPr>
          <w:p w14:paraId="0AE4E23F" w14:textId="77777777" w:rsidR="002240CD" w:rsidRPr="00B01804" w:rsidRDefault="002240CD" w:rsidP="00240358">
            <w:pPr>
              <w:spacing w:after="0" w:line="360" w:lineRule="auto"/>
              <w:jc w:val="both"/>
              <w:rPr>
                <w:rFonts w:eastAsia="Times New Roman"/>
                <w:b/>
                <w:bCs/>
                <w:color w:val="000000"/>
                <w:sz w:val="20"/>
                <w:szCs w:val="20"/>
                <w:lang w:eastAsia="en-ZA"/>
              </w:rPr>
            </w:pPr>
            <w:r w:rsidRPr="00B01804">
              <w:rPr>
                <w:rFonts w:eastAsia="Times New Roman"/>
                <w:b/>
                <w:bCs/>
                <w:color w:val="000000"/>
                <w:sz w:val="20"/>
                <w:szCs w:val="20"/>
                <w:lang w:eastAsia="en-ZA"/>
              </w:rPr>
              <w:t>P</w:t>
            </w:r>
          </w:p>
        </w:tc>
        <w:tc>
          <w:tcPr>
            <w:tcW w:w="729" w:type="dxa"/>
            <w:tcBorders>
              <w:top w:val="nil"/>
              <w:left w:val="nil"/>
              <w:bottom w:val="single" w:sz="8" w:space="0" w:color="auto"/>
              <w:right w:val="single" w:sz="8" w:space="0" w:color="auto"/>
            </w:tcBorders>
            <w:shd w:val="clear" w:color="000000" w:fill="00B0F0"/>
            <w:vAlign w:val="center"/>
            <w:hideMark/>
          </w:tcPr>
          <w:p w14:paraId="09C84E2D" w14:textId="77777777" w:rsidR="002240CD" w:rsidRPr="00B01804" w:rsidRDefault="002240CD" w:rsidP="00240358">
            <w:pPr>
              <w:spacing w:after="0" w:line="360" w:lineRule="auto"/>
              <w:jc w:val="both"/>
              <w:rPr>
                <w:rFonts w:eastAsia="Times New Roman"/>
                <w:b/>
                <w:bCs/>
                <w:color w:val="000000"/>
                <w:sz w:val="20"/>
                <w:szCs w:val="20"/>
                <w:lang w:eastAsia="en-ZA"/>
              </w:rPr>
            </w:pPr>
            <w:r w:rsidRPr="00B01804">
              <w:rPr>
                <w:rFonts w:eastAsia="Times New Roman"/>
                <w:b/>
                <w:bCs/>
                <w:color w:val="000000"/>
                <w:sz w:val="20"/>
                <w:szCs w:val="20"/>
                <w:lang w:eastAsia="en-ZA"/>
              </w:rPr>
              <w:t>%</w:t>
            </w:r>
          </w:p>
        </w:tc>
        <w:tc>
          <w:tcPr>
            <w:tcW w:w="729" w:type="dxa"/>
            <w:tcBorders>
              <w:top w:val="nil"/>
              <w:left w:val="nil"/>
              <w:bottom w:val="single" w:sz="8" w:space="0" w:color="auto"/>
              <w:right w:val="single" w:sz="8" w:space="0" w:color="auto"/>
            </w:tcBorders>
            <w:shd w:val="clear" w:color="000000" w:fill="00B0F0"/>
            <w:vAlign w:val="center"/>
            <w:hideMark/>
          </w:tcPr>
          <w:p w14:paraId="646BCC2B" w14:textId="77777777" w:rsidR="002240CD" w:rsidRPr="00B01804" w:rsidRDefault="002240CD" w:rsidP="00240358">
            <w:pPr>
              <w:spacing w:after="0" w:line="360" w:lineRule="auto"/>
              <w:jc w:val="both"/>
              <w:rPr>
                <w:rFonts w:eastAsia="Times New Roman"/>
                <w:b/>
                <w:bCs/>
                <w:color w:val="000000"/>
                <w:sz w:val="20"/>
                <w:szCs w:val="20"/>
                <w:lang w:eastAsia="en-ZA"/>
              </w:rPr>
            </w:pPr>
            <w:r w:rsidRPr="00B01804">
              <w:rPr>
                <w:rFonts w:eastAsia="Times New Roman"/>
                <w:b/>
                <w:bCs/>
                <w:color w:val="000000"/>
                <w:sz w:val="20"/>
                <w:szCs w:val="20"/>
                <w:lang w:eastAsia="en-ZA"/>
              </w:rPr>
              <w:t>P</w:t>
            </w:r>
          </w:p>
        </w:tc>
        <w:tc>
          <w:tcPr>
            <w:tcW w:w="729" w:type="dxa"/>
            <w:tcBorders>
              <w:top w:val="nil"/>
              <w:left w:val="nil"/>
              <w:bottom w:val="single" w:sz="8" w:space="0" w:color="auto"/>
              <w:right w:val="single" w:sz="8" w:space="0" w:color="auto"/>
            </w:tcBorders>
            <w:shd w:val="clear" w:color="000000" w:fill="00B0F0"/>
            <w:vAlign w:val="center"/>
            <w:hideMark/>
          </w:tcPr>
          <w:p w14:paraId="168473D3" w14:textId="77777777" w:rsidR="002240CD" w:rsidRPr="00B01804" w:rsidRDefault="002240CD" w:rsidP="00240358">
            <w:pPr>
              <w:spacing w:after="0" w:line="360" w:lineRule="auto"/>
              <w:jc w:val="both"/>
              <w:rPr>
                <w:rFonts w:eastAsia="Times New Roman"/>
                <w:b/>
                <w:bCs/>
                <w:color w:val="000000"/>
                <w:sz w:val="20"/>
                <w:szCs w:val="20"/>
                <w:lang w:eastAsia="en-ZA"/>
              </w:rPr>
            </w:pPr>
            <w:r w:rsidRPr="00B01804">
              <w:rPr>
                <w:rFonts w:eastAsia="Times New Roman"/>
                <w:b/>
                <w:bCs/>
                <w:color w:val="000000"/>
                <w:sz w:val="20"/>
                <w:szCs w:val="20"/>
                <w:lang w:eastAsia="en-ZA"/>
              </w:rPr>
              <w:t>%</w:t>
            </w:r>
          </w:p>
        </w:tc>
        <w:tc>
          <w:tcPr>
            <w:tcW w:w="729" w:type="dxa"/>
            <w:tcBorders>
              <w:top w:val="nil"/>
              <w:left w:val="nil"/>
              <w:bottom w:val="single" w:sz="8" w:space="0" w:color="auto"/>
              <w:right w:val="single" w:sz="8" w:space="0" w:color="auto"/>
            </w:tcBorders>
            <w:shd w:val="clear" w:color="000000" w:fill="00B0F0"/>
            <w:vAlign w:val="center"/>
            <w:hideMark/>
          </w:tcPr>
          <w:p w14:paraId="725C3633" w14:textId="77777777" w:rsidR="002240CD" w:rsidRPr="00B01804" w:rsidRDefault="002240CD" w:rsidP="00240358">
            <w:pPr>
              <w:spacing w:after="0" w:line="360" w:lineRule="auto"/>
              <w:jc w:val="both"/>
              <w:rPr>
                <w:rFonts w:eastAsia="Times New Roman"/>
                <w:b/>
                <w:bCs/>
                <w:color w:val="000000"/>
                <w:sz w:val="20"/>
                <w:szCs w:val="20"/>
                <w:lang w:eastAsia="en-ZA"/>
              </w:rPr>
            </w:pPr>
            <w:r w:rsidRPr="00B01804">
              <w:rPr>
                <w:rFonts w:eastAsia="Times New Roman"/>
                <w:b/>
                <w:bCs/>
                <w:color w:val="000000"/>
                <w:sz w:val="20"/>
                <w:szCs w:val="20"/>
                <w:lang w:eastAsia="en-ZA"/>
              </w:rPr>
              <w:t>P</w:t>
            </w:r>
          </w:p>
        </w:tc>
        <w:tc>
          <w:tcPr>
            <w:tcW w:w="729" w:type="dxa"/>
            <w:tcBorders>
              <w:top w:val="nil"/>
              <w:left w:val="nil"/>
              <w:bottom w:val="single" w:sz="8" w:space="0" w:color="auto"/>
              <w:right w:val="single" w:sz="8" w:space="0" w:color="auto"/>
            </w:tcBorders>
            <w:shd w:val="clear" w:color="000000" w:fill="00B0F0"/>
            <w:vAlign w:val="center"/>
            <w:hideMark/>
          </w:tcPr>
          <w:p w14:paraId="5698267B" w14:textId="77777777" w:rsidR="002240CD" w:rsidRPr="00B01804" w:rsidRDefault="002240CD" w:rsidP="00240358">
            <w:pPr>
              <w:spacing w:after="0" w:line="360" w:lineRule="auto"/>
              <w:jc w:val="both"/>
              <w:rPr>
                <w:rFonts w:eastAsia="Times New Roman"/>
                <w:b/>
                <w:bCs/>
                <w:color w:val="000000"/>
                <w:sz w:val="20"/>
                <w:szCs w:val="20"/>
                <w:lang w:eastAsia="en-ZA"/>
              </w:rPr>
            </w:pPr>
            <w:r w:rsidRPr="00B01804">
              <w:rPr>
                <w:rFonts w:eastAsia="Times New Roman"/>
                <w:b/>
                <w:bCs/>
                <w:color w:val="000000"/>
                <w:sz w:val="20"/>
                <w:szCs w:val="20"/>
                <w:lang w:eastAsia="en-ZA"/>
              </w:rPr>
              <w:t>%</w:t>
            </w:r>
          </w:p>
        </w:tc>
      </w:tr>
      <w:tr w:rsidR="002240CD" w:rsidRPr="00B01804" w14:paraId="1A0240D2" w14:textId="77777777" w:rsidTr="00240358">
        <w:trPr>
          <w:trHeight w:val="449"/>
        </w:trPr>
        <w:tc>
          <w:tcPr>
            <w:tcW w:w="2235" w:type="dxa"/>
            <w:tcBorders>
              <w:top w:val="nil"/>
              <w:left w:val="single" w:sz="8" w:space="0" w:color="auto"/>
              <w:bottom w:val="single" w:sz="8" w:space="0" w:color="auto"/>
              <w:right w:val="single" w:sz="8" w:space="0" w:color="auto"/>
            </w:tcBorders>
            <w:shd w:val="clear" w:color="000000" w:fill="00B0F0"/>
            <w:vAlign w:val="center"/>
            <w:hideMark/>
          </w:tcPr>
          <w:p w14:paraId="477DCFA9"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Lack of awareness of services</w:t>
            </w:r>
          </w:p>
        </w:tc>
        <w:tc>
          <w:tcPr>
            <w:tcW w:w="729" w:type="dxa"/>
            <w:tcBorders>
              <w:top w:val="nil"/>
              <w:left w:val="nil"/>
              <w:bottom w:val="single" w:sz="8" w:space="0" w:color="auto"/>
              <w:right w:val="single" w:sz="8" w:space="0" w:color="auto"/>
            </w:tcBorders>
            <w:shd w:val="clear" w:color="000000" w:fill="65D7FF"/>
            <w:vAlign w:val="center"/>
            <w:hideMark/>
          </w:tcPr>
          <w:p w14:paraId="40945897"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11</w:t>
            </w:r>
          </w:p>
        </w:tc>
        <w:tc>
          <w:tcPr>
            <w:tcW w:w="729" w:type="dxa"/>
            <w:tcBorders>
              <w:top w:val="nil"/>
              <w:left w:val="nil"/>
              <w:bottom w:val="single" w:sz="8" w:space="0" w:color="auto"/>
              <w:right w:val="single" w:sz="8" w:space="0" w:color="auto"/>
            </w:tcBorders>
            <w:shd w:val="clear" w:color="000000" w:fill="65D7FF"/>
            <w:vAlign w:val="center"/>
            <w:hideMark/>
          </w:tcPr>
          <w:p w14:paraId="16177CAA"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26.19%</w:t>
            </w:r>
          </w:p>
        </w:tc>
        <w:tc>
          <w:tcPr>
            <w:tcW w:w="729" w:type="dxa"/>
            <w:tcBorders>
              <w:top w:val="nil"/>
              <w:left w:val="nil"/>
              <w:bottom w:val="single" w:sz="8" w:space="0" w:color="auto"/>
              <w:right w:val="single" w:sz="8" w:space="0" w:color="auto"/>
            </w:tcBorders>
            <w:shd w:val="clear" w:color="000000" w:fill="65D7FF"/>
            <w:vAlign w:val="center"/>
            <w:hideMark/>
          </w:tcPr>
          <w:p w14:paraId="1E163723"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13</w:t>
            </w:r>
          </w:p>
        </w:tc>
        <w:tc>
          <w:tcPr>
            <w:tcW w:w="729" w:type="dxa"/>
            <w:tcBorders>
              <w:top w:val="nil"/>
              <w:left w:val="nil"/>
              <w:bottom w:val="single" w:sz="8" w:space="0" w:color="auto"/>
              <w:right w:val="single" w:sz="8" w:space="0" w:color="auto"/>
            </w:tcBorders>
            <w:shd w:val="clear" w:color="000000" w:fill="65D7FF"/>
            <w:vAlign w:val="center"/>
            <w:hideMark/>
          </w:tcPr>
          <w:p w14:paraId="554E0817"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30.95%</w:t>
            </w:r>
          </w:p>
        </w:tc>
        <w:tc>
          <w:tcPr>
            <w:tcW w:w="729" w:type="dxa"/>
            <w:tcBorders>
              <w:top w:val="nil"/>
              <w:left w:val="nil"/>
              <w:bottom w:val="single" w:sz="8" w:space="0" w:color="auto"/>
              <w:right w:val="single" w:sz="8" w:space="0" w:color="auto"/>
            </w:tcBorders>
            <w:shd w:val="clear" w:color="000000" w:fill="65D7FF"/>
            <w:vAlign w:val="center"/>
            <w:hideMark/>
          </w:tcPr>
          <w:p w14:paraId="2D99340C"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13</w:t>
            </w:r>
          </w:p>
        </w:tc>
        <w:tc>
          <w:tcPr>
            <w:tcW w:w="729" w:type="dxa"/>
            <w:tcBorders>
              <w:top w:val="nil"/>
              <w:left w:val="nil"/>
              <w:bottom w:val="single" w:sz="8" w:space="0" w:color="auto"/>
              <w:right w:val="single" w:sz="8" w:space="0" w:color="auto"/>
            </w:tcBorders>
            <w:shd w:val="clear" w:color="000000" w:fill="65D7FF"/>
            <w:vAlign w:val="center"/>
            <w:hideMark/>
          </w:tcPr>
          <w:p w14:paraId="696E7418"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30.95%</w:t>
            </w:r>
          </w:p>
        </w:tc>
        <w:tc>
          <w:tcPr>
            <w:tcW w:w="729" w:type="dxa"/>
            <w:tcBorders>
              <w:top w:val="nil"/>
              <w:left w:val="nil"/>
              <w:bottom w:val="single" w:sz="8" w:space="0" w:color="auto"/>
              <w:right w:val="single" w:sz="8" w:space="0" w:color="auto"/>
            </w:tcBorders>
            <w:shd w:val="clear" w:color="000000" w:fill="65D7FF"/>
            <w:vAlign w:val="center"/>
            <w:hideMark/>
          </w:tcPr>
          <w:p w14:paraId="4D689E5A"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3</w:t>
            </w:r>
          </w:p>
        </w:tc>
        <w:tc>
          <w:tcPr>
            <w:tcW w:w="729" w:type="dxa"/>
            <w:tcBorders>
              <w:top w:val="nil"/>
              <w:left w:val="nil"/>
              <w:bottom w:val="single" w:sz="8" w:space="0" w:color="auto"/>
              <w:right w:val="single" w:sz="8" w:space="0" w:color="auto"/>
            </w:tcBorders>
            <w:shd w:val="clear" w:color="000000" w:fill="65D7FF"/>
            <w:vAlign w:val="center"/>
            <w:hideMark/>
          </w:tcPr>
          <w:p w14:paraId="418FB02C"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7.14%</w:t>
            </w:r>
          </w:p>
        </w:tc>
        <w:tc>
          <w:tcPr>
            <w:tcW w:w="729" w:type="dxa"/>
            <w:tcBorders>
              <w:top w:val="nil"/>
              <w:left w:val="nil"/>
              <w:bottom w:val="single" w:sz="8" w:space="0" w:color="auto"/>
              <w:right w:val="single" w:sz="8" w:space="0" w:color="auto"/>
            </w:tcBorders>
            <w:shd w:val="clear" w:color="000000" w:fill="65D7FF"/>
            <w:vAlign w:val="center"/>
            <w:hideMark/>
          </w:tcPr>
          <w:p w14:paraId="40665AC8"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2</w:t>
            </w:r>
          </w:p>
        </w:tc>
        <w:tc>
          <w:tcPr>
            <w:tcW w:w="729" w:type="dxa"/>
            <w:tcBorders>
              <w:top w:val="nil"/>
              <w:left w:val="nil"/>
              <w:bottom w:val="single" w:sz="8" w:space="0" w:color="auto"/>
              <w:right w:val="single" w:sz="8" w:space="0" w:color="auto"/>
            </w:tcBorders>
            <w:shd w:val="clear" w:color="000000" w:fill="65D7FF"/>
            <w:vAlign w:val="center"/>
            <w:hideMark/>
          </w:tcPr>
          <w:p w14:paraId="31B5797B"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4.76%</w:t>
            </w:r>
          </w:p>
        </w:tc>
      </w:tr>
      <w:tr w:rsidR="002240CD" w:rsidRPr="00B01804" w14:paraId="790BE3EB" w14:textId="77777777" w:rsidTr="00240358">
        <w:trPr>
          <w:trHeight w:val="449"/>
        </w:trPr>
        <w:tc>
          <w:tcPr>
            <w:tcW w:w="2235" w:type="dxa"/>
            <w:tcBorders>
              <w:top w:val="nil"/>
              <w:left w:val="single" w:sz="8" w:space="0" w:color="auto"/>
              <w:bottom w:val="single" w:sz="8" w:space="0" w:color="auto"/>
              <w:right w:val="single" w:sz="8" w:space="0" w:color="auto"/>
            </w:tcBorders>
            <w:shd w:val="clear" w:color="000000" w:fill="00B0F0"/>
            <w:vAlign w:val="center"/>
            <w:hideMark/>
          </w:tcPr>
          <w:p w14:paraId="637D89A9"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Limited access to resources</w:t>
            </w:r>
          </w:p>
        </w:tc>
        <w:tc>
          <w:tcPr>
            <w:tcW w:w="729" w:type="dxa"/>
            <w:tcBorders>
              <w:top w:val="nil"/>
              <w:left w:val="nil"/>
              <w:bottom w:val="single" w:sz="8" w:space="0" w:color="auto"/>
              <w:right w:val="single" w:sz="8" w:space="0" w:color="auto"/>
            </w:tcBorders>
            <w:shd w:val="clear" w:color="000000" w:fill="65D7FF"/>
            <w:vAlign w:val="center"/>
            <w:hideMark/>
          </w:tcPr>
          <w:p w14:paraId="6216FC46"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12</w:t>
            </w:r>
          </w:p>
        </w:tc>
        <w:tc>
          <w:tcPr>
            <w:tcW w:w="729" w:type="dxa"/>
            <w:tcBorders>
              <w:top w:val="nil"/>
              <w:left w:val="nil"/>
              <w:bottom w:val="single" w:sz="8" w:space="0" w:color="auto"/>
              <w:right w:val="single" w:sz="8" w:space="0" w:color="auto"/>
            </w:tcBorders>
            <w:shd w:val="clear" w:color="000000" w:fill="65D7FF"/>
            <w:vAlign w:val="center"/>
            <w:hideMark/>
          </w:tcPr>
          <w:p w14:paraId="26D8E824"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28.57%</w:t>
            </w:r>
          </w:p>
        </w:tc>
        <w:tc>
          <w:tcPr>
            <w:tcW w:w="729" w:type="dxa"/>
            <w:tcBorders>
              <w:top w:val="nil"/>
              <w:left w:val="nil"/>
              <w:bottom w:val="single" w:sz="8" w:space="0" w:color="auto"/>
              <w:right w:val="single" w:sz="8" w:space="0" w:color="auto"/>
            </w:tcBorders>
            <w:shd w:val="clear" w:color="000000" w:fill="65D7FF"/>
            <w:vAlign w:val="center"/>
            <w:hideMark/>
          </w:tcPr>
          <w:p w14:paraId="6A4E7754"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6</w:t>
            </w:r>
          </w:p>
        </w:tc>
        <w:tc>
          <w:tcPr>
            <w:tcW w:w="729" w:type="dxa"/>
            <w:tcBorders>
              <w:top w:val="nil"/>
              <w:left w:val="nil"/>
              <w:bottom w:val="single" w:sz="8" w:space="0" w:color="auto"/>
              <w:right w:val="single" w:sz="8" w:space="0" w:color="auto"/>
            </w:tcBorders>
            <w:shd w:val="clear" w:color="000000" w:fill="65D7FF"/>
            <w:vAlign w:val="center"/>
            <w:hideMark/>
          </w:tcPr>
          <w:p w14:paraId="5F44D1F1"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14.29%</w:t>
            </w:r>
          </w:p>
        </w:tc>
        <w:tc>
          <w:tcPr>
            <w:tcW w:w="729" w:type="dxa"/>
            <w:tcBorders>
              <w:top w:val="nil"/>
              <w:left w:val="nil"/>
              <w:bottom w:val="single" w:sz="8" w:space="0" w:color="auto"/>
              <w:right w:val="single" w:sz="8" w:space="0" w:color="auto"/>
            </w:tcBorders>
            <w:shd w:val="clear" w:color="000000" w:fill="65D7FF"/>
            <w:vAlign w:val="center"/>
            <w:hideMark/>
          </w:tcPr>
          <w:p w14:paraId="6E36F120"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13</w:t>
            </w:r>
          </w:p>
        </w:tc>
        <w:tc>
          <w:tcPr>
            <w:tcW w:w="729" w:type="dxa"/>
            <w:tcBorders>
              <w:top w:val="nil"/>
              <w:left w:val="nil"/>
              <w:bottom w:val="single" w:sz="8" w:space="0" w:color="auto"/>
              <w:right w:val="single" w:sz="8" w:space="0" w:color="auto"/>
            </w:tcBorders>
            <w:shd w:val="clear" w:color="000000" w:fill="65D7FF"/>
            <w:vAlign w:val="center"/>
            <w:hideMark/>
          </w:tcPr>
          <w:p w14:paraId="4CCD4C04"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30.95%</w:t>
            </w:r>
          </w:p>
        </w:tc>
        <w:tc>
          <w:tcPr>
            <w:tcW w:w="729" w:type="dxa"/>
            <w:tcBorders>
              <w:top w:val="nil"/>
              <w:left w:val="nil"/>
              <w:bottom w:val="single" w:sz="8" w:space="0" w:color="auto"/>
              <w:right w:val="single" w:sz="8" w:space="0" w:color="auto"/>
            </w:tcBorders>
            <w:shd w:val="clear" w:color="000000" w:fill="65D7FF"/>
            <w:vAlign w:val="center"/>
            <w:hideMark/>
          </w:tcPr>
          <w:p w14:paraId="7AEA04CD"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6</w:t>
            </w:r>
          </w:p>
        </w:tc>
        <w:tc>
          <w:tcPr>
            <w:tcW w:w="729" w:type="dxa"/>
            <w:tcBorders>
              <w:top w:val="nil"/>
              <w:left w:val="nil"/>
              <w:bottom w:val="single" w:sz="8" w:space="0" w:color="auto"/>
              <w:right w:val="single" w:sz="8" w:space="0" w:color="auto"/>
            </w:tcBorders>
            <w:shd w:val="clear" w:color="000000" w:fill="65D7FF"/>
            <w:vAlign w:val="center"/>
            <w:hideMark/>
          </w:tcPr>
          <w:p w14:paraId="7EC71405"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14.29%</w:t>
            </w:r>
          </w:p>
        </w:tc>
        <w:tc>
          <w:tcPr>
            <w:tcW w:w="729" w:type="dxa"/>
            <w:tcBorders>
              <w:top w:val="nil"/>
              <w:left w:val="nil"/>
              <w:bottom w:val="single" w:sz="8" w:space="0" w:color="auto"/>
              <w:right w:val="single" w:sz="8" w:space="0" w:color="auto"/>
            </w:tcBorders>
            <w:shd w:val="clear" w:color="000000" w:fill="65D7FF"/>
            <w:vAlign w:val="center"/>
            <w:hideMark/>
          </w:tcPr>
          <w:p w14:paraId="36580538"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5</w:t>
            </w:r>
          </w:p>
        </w:tc>
        <w:tc>
          <w:tcPr>
            <w:tcW w:w="729" w:type="dxa"/>
            <w:tcBorders>
              <w:top w:val="nil"/>
              <w:left w:val="nil"/>
              <w:bottom w:val="single" w:sz="8" w:space="0" w:color="auto"/>
              <w:right w:val="single" w:sz="8" w:space="0" w:color="auto"/>
            </w:tcBorders>
            <w:shd w:val="clear" w:color="000000" w:fill="65D7FF"/>
            <w:vAlign w:val="center"/>
            <w:hideMark/>
          </w:tcPr>
          <w:p w14:paraId="69CD037E"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11.9%</w:t>
            </w:r>
          </w:p>
        </w:tc>
      </w:tr>
      <w:tr w:rsidR="002240CD" w:rsidRPr="00B01804" w14:paraId="0B741894" w14:textId="77777777" w:rsidTr="00240358">
        <w:trPr>
          <w:trHeight w:val="230"/>
        </w:trPr>
        <w:tc>
          <w:tcPr>
            <w:tcW w:w="2235" w:type="dxa"/>
            <w:tcBorders>
              <w:top w:val="nil"/>
              <w:left w:val="single" w:sz="8" w:space="0" w:color="auto"/>
              <w:bottom w:val="single" w:sz="8" w:space="0" w:color="auto"/>
              <w:right w:val="single" w:sz="8" w:space="0" w:color="auto"/>
            </w:tcBorders>
            <w:shd w:val="clear" w:color="000000" w:fill="00B0F0"/>
            <w:vAlign w:val="center"/>
            <w:hideMark/>
          </w:tcPr>
          <w:p w14:paraId="5833A4D5"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Poor Internet connection</w:t>
            </w:r>
          </w:p>
        </w:tc>
        <w:tc>
          <w:tcPr>
            <w:tcW w:w="729" w:type="dxa"/>
            <w:tcBorders>
              <w:top w:val="nil"/>
              <w:left w:val="nil"/>
              <w:bottom w:val="single" w:sz="8" w:space="0" w:color="auto"/>
              <w:right w:val="single" w:sz="8" w:space="0" w:color="auto"/>
            </w:tcBorders>
            <w:shd w:val="clear" w:color="000000" w:fill="65D7FF"/>
            <w:vAlign w:val="center"/>
            <w:hideMark/>
          </w:tcPr>
          <w:p w14:paraId="50475FF6"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9</w:t>
            </w:r>
          </w:p>
        </w:tc>
        <w:tc>
          <w:tcPr>
            <w:tcW w:w="729" w:type="dxa"/>
            <w:tcBorders>
              <w:top w:val="nil"/>
              <w:left w:val="nil"/>
              <w:bottom w:val="single" w:sz="8" w:space="0" w:color="auto"/>
              <w:right w:val="single" w:sz="8" w:space="0" w:color="auto"/>
            </w:tcBorders>
            <w:shd w:val="clear" w:color="000000" w:fill="65D7FF"/>
            <w:vAlign w:val="center"/>
            <w:hideMark/>
          </w:tcPr>
          <w:p w14:paraId="5D393F60"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21.43%</w:t>
            </w:r>
          </w:p>
        </w:tc>
        <w:tc>
          <w:tcPr>
            <w:tcW w:w="729" w:type="dxa"/>
            <w:tcBorders>
              <w:top w:val="nil"/>
              <w:left w:val="nil"/>
              <w:bottom w:val="single" w:sz="8" w:space="0" w:color="auto"/>
              <w:right w:val="single" w:sz="8" w:space="0" w:color="auto"/>
            </w:tcBorders>
            <w:shd w:val="clear" w:color="000000" w:fill="65D7FF"/>
            <w:vAlign w:val="center"/>
            <w:hideMark/>
          </w:tcPr>
          <w:p w14:paraId="78412C00"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8</w:t>
            </w:r>
          </w:p>
        </w:tc>
        <w:tc>
          <w:tcPr>
            <w:tcW w:w="729" w:type="dxa"/>
            <w:tcBorders>
              <w:top w:val="nil"/>
              <w:left w:val="nil"/>
              <w:bottom w:val="single" w:sz="8" w:space="0" w:color="auto"/>
              <w:right w:val="single" w:sz="8" w:space="0" w:color="auto"/>
            </w:tcBorders>
            <w:shd w:val="clear" w:color="000000" w:fill="65D7FF"/>
            <w:vAlign w:val="center"/>
            <w:hideMark/>
          </w:tcPr>
          <w:p w14:paraId="7741EBF1"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19.05%</w:t>
            </w:r>
          </w:p>
        </w:tc>
        <w:tc>
          <w:tcPr>
            <w:tcW w:w="729" w:type="dxa"/>
            <w:tcBorders>
              <w:top w:val="nil"/>
              <w:left w:val="nil"/>
              <w:bottom w:val="single" w:sz="8" w:space="0" w:color="auto"/>
              <w:right w:val="single" w:sz="8" w:space="0" w:color="auto"/>
            </w:tcBorders>
            <w:shd w:val="clear" w:color="000000" w:fill="65D7FF"/>
            <w:vAlign w:val="center"/>
            <w:hideMark/>
          </w:tcPr>
          <w:p w14:paraId="370564C7"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9</w:t>
            </w:r>
          </w:p>
        </w:tc>
        <w:tc>
          <w:tcPr>
            <w:tcW w:w="729" w:type="dxa"/>
            <w:tcBorders>
              <w:top w:val="nil"/>
              <w:left w:val="nil"/>
              <w:bottom w:val="single" w:sz="8" w:space="0" w:color="auto"/>
              <w:right w:val="single" w:sz="8" w:space="0" w:color="auto"/>
            </w:tcBorders>
            <w:shd w:val="clear" w:color="000000" w:fill="65D7FF"/>
            <w:vAlign w:val="center"/>
            <w:hideMark/>
          </w:tcPr>
          <w:p w14:paraId="64F7F33E"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21.43%</w:t>
            </w:r>
          </w:p>
        </w:tc>
        <w:tc>
          <w:tcPr>
            <w:tcW w:w="729" w:type="dxa"/>
            <w:tcBorders>
              <w:top w:val="nil"/>
              <w:left w:val="nil"/>
              <w:bottom w:val="single" w:sz="8" w:space="0" w:color="auto"/>
              <w:right w:val="single" w:sz="8" w:space="0" w:color="auto"/>
            </w:tcBorders>
            <w:shd w:val="clear" w:color="000000" w:fill="65D7FF"/>
            <w:vAlign w:val="center"/>
            <w:hideMark/>
          </w:tcPr>
          <w:p w14:paraId="173B8045"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7</w:t>
            </w:r>
          </w:p>
        </w:tc>
        <w:tc>
          <w:tcPr>
            <w:tcW w:w="729" w:type="dxa"/>
            <w:tcBorders>
              <w:top w:val="nil"/>
              <w:left w:val="nil"/>
              <w:bottom w:val="single" w:sz="8" w:space="0" w:color="auto"/>
              <w:right w:val="single" w:sz="8" w:space="0" w:color="auto"/>
            </w:tcBorders>
            <w:shd w:val="clear" w:color="000000" w:fill="65D7FF"/>
            <w:vAlign w:val="center"/>
            <w:hideMark/>
          </w:tcPr>
          <w:p w14:paraId="60B49C60"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16.67%</w:t>
            </w:r>
          </w:p>
        </w:tc>
        <w:tc>
          <w:tcPr>
            <w:tcW w:w="729" w:type="dxa"/>
            <w:tcBorders>
              <w:top w:val="nil"/>
              <w:left w:val="nil"/>
              <w:bottom w:val="single" w:sz="8" w:space="0" w:color="auto"/>
              <w:right w:val="single" w:sz="8" w:space="0" w:color="auto"/>
            </w:tcBorders>
            <w:shd w:val="clear" w:color="000000" w:fill="65D7FF"/>
            <w:vAlign w:val="center"/>
            <w:hideMark/>
          </w:tcPr>
          <w:p w14:paraId="0BDFE964"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9</w:t>
            </w:r>
          </w:p>
        </w:tc>
        <w:tc>
          <w:tcPr>
            <w:tcW w:w="729" w:type="dxa"/>
            <w:tcBorders>
              <w:top w:val="nil"/>
              <w:left w:val="nil"/>
              <w:bottom w:val="single" w:sz="8" w:space="0" w:color="auto"/>
              <w:right w:val="single" w:sz="8" w:space="0" w:color="auto"/>
            </w:tcBorders>
            <w:shd w:val="clear" w:color="000000" w:fill="65D7FF"/>
            <w:vAlign w:val="center"/>
            <w:hideMark/>
          </w:tcPr>
          <w:p w14:paraId="280964FD"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21.43%</w:t>
            </w:r>
          </w:p>
        </w:tc>
      </w:tr>
      <w:tr w:rsidR="002240CD" w:rsidRPr="00B01804" w14:paraId="099E9C43" w14:textId="77777777" w:rsidTr="00240358">
        <w:trPr>
          <w:trHeight w:val="230"/>
        </w:trPr>
        <w:tc>
          <w:tcPr>
            <w:tcW w:w="2235" w:type="dxa"/>
            <w:tcBorders>
              <w:top w:val="nil"/>
              <w:left w:val="single" w:sz="8" w:space="0" w:color="auto"/>
              <w:bottom w:val="single" w:sz="8" w:space="0" w:color="auto"/>
              <w:right w:val="single" w:sz="8" w:space="0" w:color="auto"/>
            </w:tcBorders>
            <w:shd w:val="clear" w:color="000000" w:fill="00B0F0"/>
            <w:vAlign w:val="center"/>
            <w:hideMark/>
          </w:tcPr>
          <w:p w14:paraId="7FDF90FF"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Unhelpful staff</w:t>
            </w:r>
          </w:p>
        </w:tc>
        <w:tc>
          <w:tcPr>
            <w:tcW w:w="729" w:type="dxa"/>
            <w:tcBorders>
              <w:top w:val="nil"/>
              <w:left w:val="nil"/>
              <w:bottom w:val="single" w:sz="8" w:space="0" w:color="auto"/>
              <w:right w:val="single" w:sz="8" w:space="0" w:color="auto"/>
            </w:tcBorders>
            <w:shd w:val="clear" w:color="000000" w:fill="65D7FF"/>
            <w:vAlign w:val="center"/>
            <w:hideMark/>
          </w:tcPr>
          <w:p w14:paraId="3ECA7F6C"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18</w:t>
            </w:r>
          </w:p>
        </w:tc>
        <w:tc>
          <w:tcPr>
            <w:tcW w:w="729" w:type="dxa"/>
            <w:tcBorders>
              <w:top w:val="nil"/>
              <w:left w:val="nil"/>
              <w:bottom w:val="single" w:sz="8" w:space="0" w:color="auto"/>
              <w:right w:val="single" w:sz="8" w:space="0" w:color="auto"/>
            </w:tcBorders>
            <w:shd w:val="clear" w:color="000000" w:fill="65D7FF"/>
            <w:vAlign w:val="center"/>
            <w:hideMark/>
          </w:tcPr>
          <w:p w14:paraId="79872494"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42.86%</w:t>
            </w:r>
          </w:p>
        </w:tc>
        <w:tc>
          <w:tcPr>
            <w:tcW w:w="729" w:type="dxa"/>
            <w:tcBorders>
              <w:top w:val="nil"/>
              <w:left w:val="nil"/>
              <w:bottom w:val="single" w:sz="8" w:space="0" w:color="auto"/>
              <w:right w:val="single" w:sz="8" w:space="0" w:color="auto"/>
            </w:tcBorders>
            <w:shd w:val="clear" w:color="000000" w:fill="65D7FF"/>
            <w:vAlign w:val="center"/>
            <w:hideMark/>
          </w:tcPr>
          <w:p w14:paraId="50933382"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11</w:t>
            </w:r>
          </w:p>
        </w:tc>
        <w:tc>
          <w:tcPr>
            <w:tcW w:w="729" w:type="dxa"/>
            <w:tcBorders>
              <w:top w:val="nil"/>
              <w:left w:val="nil"/>
              <w:bottom w:val="single" w:sz="8" w:space="0" w:color="auto"/>
              <w:right w:val="single" w:sz="8" w:space="0" w:color="auto"/>
            </w:tcBorders>
            <w:shd w:val="clear" w:color="000000" w:fill="65D7FF"/>
            <w:vAlign w:val="center"/>
            <w:hideMark/>
          </w:tcPr>
          <w:p w14:paraId="3A2BD1E0"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26.19%</w:t>
            </w:r>
          </w:p>
        </w:tc>
        <w:tc>
          <w:tcPr>
            <w:tcW w:w="729" w:type="dxa"/>
            <w:tcBorders>
              <w:top w:val="nil"/>
              <w:left w:val="nil"/>
              <w:bottom w:val="single" w:sz="8" w:space="0" w:color="auto"/>
              <w:right w:val="single" w:sz="8" w:space="0" w:color="auto"/>
            </w:tcBorders>
            <w:shd w:val="clear" w:color="000000" w:fill="65D7FF"/>
            <w:vAlign w:val="center"/>
            <w:hideMark/>
          </w:tcPr>
          <w:p w14:paraId="3E1F5B70"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8</w:t>
            </w:r>
          </w:p>
        </w:tc>
        <w:tc>
          <w:tcPr>
            <w:tcW w:w="729" w:type="dxa"/>
            <w:tcBorders>
              <w:top w:val="nil"/>
              <w:left w:val="nil"/>
              <w:bottom w:val="single" w:sz="8" w:space="0" w:color="auto"/>
              <w:right w:val="single" w:sz="8" w:space="0" w:color="auto"/>
            </w:tcBorders>
            <w:shd w:val="clear" w:color="000000" w:fill="65D7FF"/>
            <w:vAlign w:val="center"/>
            <w:hideMark/>
          </w:tcPr>
          <w:p w14:paraId="5403A217"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19.05%</w:t>
            </w:r>
          </w:p>
        </w:tc>
        <w:tc>
          <w:tcPr>
            <w:tcW w:w="729" w:type="dxa"/>
            <w:tcBorders>
              <w:top w:val="nil"/>
              <w:left w:val="nil"/>
              <w:bottom w:val="single" w:sz="8" w:space="0" w:color="auto"/>
              <w:right w:val="single" w:sz="8" w:space="0" w:color="auto"/>
            </w:tcBorders>
            <w:shd w:val="clear" w:color="000000" w:fill="65D7FF"/>
            <w:vAlign w:val="center"/>
            <w:hideMark/>
          </w:tcPr>
          <w:p w14:paraId="2A6E345C"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2</w:t>
            </w:r>
          </w:p>
        </w:tc>
        <w:tc>
          <w:tcPr>
            <w:tcW w:w="729" w:type="dxa"/>
            <w:tcBorders>
              <w:top w:val="nil"/>
              <w:left w:val="nil"/>
              <w:bottom w:val="single" w:sz="8" w:space="0" w:color="auto"/>
              <w:right w:val="single" w:sz="8" w:space="0" w:color="auto"/>
            </w:tcBorders>
            <w:shd w:val="clear" w:color="000000" w:fill="65D7FF"/>
            <w:vAlign w:val="center"/>
            <w:hideMark/>
          </w:tcPr>
          <w:p w14:paraId="60DB6564"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4.76%</w:t>
            </w:r>
          </w:p>
        </w:tc>
        <w:tc>
          <w:tcPr>
            <w:tcW w:w="729" w:type="dxa"/>
            <w:tcBorders>
              <w:top w:val="nil"/>
              <w:left w:val="nil"/>
              <w:bottom w:val="single" w:sz="8" w:space="0" w:color="auto"/>
              <w:right w:val="single" w:sz="8" w:space="0" w:color="auto"/>
            </w:tcBorders>
            <w:shd w:val="clear" w:color="000000" w:fill="65D7FF"/>
            <w:vAlign w:val="center"/>
            <w:hideMark/>
          </w:tcPr>
          <w:p w14:paraId="5BCDA177"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3</w:t>
            </w:r>
          </w:p>
        </w:tc>
        <w:tc>
          <w:tcPr>
            <w:tcW w:w="729" w:type="dxa"/>
            <w:tcBorders>
              <w:top w:val="nil"/>
              <w:left w:val="nil"/>
              <w:bottom w:val="single" w:sz="8" w:space="0" w:color="auto"/>
              <w:right w:val="single" w:sz="8" w:space="0" w:color="auto"/>
            </w:tcBorders>
            <w:shd w:val="clear" w:color="000000" w:fill="65D7FF"/>
            <w:vAlign w:val="center"/>
            <w:hideMark/>
          </w:tcPr>
          <w:p w14:paraId="7AB840E5"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7.14%</w:t>
            </w:r>
          </w:p>
        </w:tc>
      </w:tr>
      <w:tr w:rsidR="002240CD" w:rsidRPr="00B01804" w14:paraId="7C6EE5DC" w14:textId="77777777" w:rsidTr="00240358">
        <w:trPr>
          <w:trHeight w:val="230"/>
        </w:trPr>
        <w:tc>
          <w:tcPr>
            <w:tcW w:w="2235" w:type="dxa"/>
            <w:tcBorders>
              <w:top w:val="nil"/>
              <w:left w:val="single" w:sz="8" w:space="0" w:color="auto"/>
              <w:bottom w:val="single" w:sz="8" w:space="0" w:color="auto"/>
              <w:right w:val="single" w:sz="8" w:space="0" w:color="auto"/>
            </w:tcBorders>
            <w:shd w:val="clear" w:color="000000" w:fill="00B0F0"/>
            <w:vAlign w:val="center"/>
            <w:hideMark/>
          </w:tcPr>
          <w:p w14:paraId="24DD6E9D"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Catalogue difficulty</w:t>
            </w:r>
          </w:p>
        </w:tc>
        <w:tc>
          <w:tcPr>
            <w:tcW w:w="729" w:type="dxa"/>
            <w:tcBorders>
              <w:top w:val="nil"/>
              <w:left w:val="nil"/>
              <w:bottom w:val="single" w:sz="8" w:space="0" w:color="auto"/>
              <w:right w:val="single" w:sz="8" w:space="0" w:color="auto"/>
            </w:tcBorders>
            <w:shd w:val="clear" w:color="000000" w:fill="65D7FF"/>
            <w:vAlign w:val="center"/>
            <w:hideMark/>
          </w:tcPr>
          <w:p w14:paraId="5DE94052"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13</w:t>
            </w:r>
          </w:p>
        </w:tc>
        <w:tc>
          <w:tcPr>
            <w:tcW w:w="729" w:type="dxa"/>
            <w:tcBorders>
              <w:top w:val="nil"/>
              <w:left w:val="nil"/>
              <w:bottom w:val="single" w:sz="8" w:space="0" w:color="auto"/>
              <w:right w:val="single" w:sz="8" w:space="0" w:color="auto"/>
            </w:tcBorders>
            <w:shd w:val="clear" w:color="000000" w:fill="65D7FF"/>
            <w:vAlign w:val="center"/>
            <w:hideMark/>
          </w:tcPr>
          <w:p w14:paraId="585567F9"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30.95%</w:t>
            </w:r>
          </w:p>
        </w:tc>
        <w:tc>
          <w:tcPr>
            <w:tcW w:w="729" w:type="dxa"/>
            <w:tcBorders>
              <w:top w:val="nil"/>
              <w:left w:val="nil"/>
              <w:bottom w:val="single" w:sz="8" w:space="0" w:color="auto"/>
              <w:right w:val="single" w:sz="8" w:space="0" w:color="auto"/>
            </w:tcBorders>
            <w:shd w:val="clear" w:color="000000" w:fill="65D7FF"/>
            <w:vAlign w:val="center"/>
            <w:hideMark/>
          </w:tcPr>
          <w:p w14:paraId="5F82A1A8"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11</w:t>
            </w:r>
          </w:p>
        </w:tc>
        <w:tc>
          <w:tcPr>
            <w:tcW w:w="729" w:type="dxa"/>
            <w:tcBorders>
              <w:top w:val="nil"/>
              <w:left w:val="nil"/>
              <w:bottom w:val="single" w:sz="8" w:space="0" w:color="auto"/>
              <w:right w:val="single" w:sz="8" w:space="0" w:color="auto"/>
            </w:tcBorders>
            <w:shd w:val="clear" w:color="000000" w:fill="65D7FF"/>
            <w:vAlign w:val="center"/>
            <w:hideMark/>
          </w:tcPr>
          <w:p w14:paraId="3180A0F2"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26.19%</w:t>
            </w:r>
          </w:p>
        </w:tc>
        <w:tc>
          <w:tcPr>
            <w:tcW w:w="729" w:type="dxa"/>
            <w:tcBorders>
              <w:top w:val="nil"/>
              <w:left w:val="nil"/>
              <w:bottom w:val="single" w:sz="8" w:space="0" w:color="auto"/>
              <w:right w:val="single" w:sz="8" w:space="0" w:color="auto"/>
            </w:tcBorders>
            <w:shd w:val="clear" w:color="000000" w:fill="65D7FF"/>
            <w:vAlign w:val="center"/>
            <w:hideMark/>
          </w:tcPr>
          <w:p w14:paraId="2EAB2182"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12</w:t>
            </w:r>
          </w:p>
        </w:tc>
        <w:tc>
          <w:tcPr>
            <w:tcW w:w="729" w:type="dxa"/>
            <w:tcBorders>
              <w:top w:val="nil"/>
              <w:left w:val="nil"/>
              <w:bottom w:val="single" w:sz="8" w:space="0" w:color="auto"/>
              <w:right w:val="single" w:sz="8" w:space="0" w:color="auto"/>
            </w:tcBorders>
            <w:shd w:val="clear" w:color="000000" w:fill="65D7FF"/>
            <w:vAlign w:val="center"/>
            <w:hideMark/>
          </w:tcPr>
          <w:p w14:paraId="7631378A"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28.57%</w:t>
            </w:r>
          </w:p>
        </w:tc>
        <w:tc>
          <w:tcPr>
            <w:tcW w:w="729" w:type="dxa"/>
            <w:tcBorders>
              <w:top w:val="nil"/>
              <w:left w:val="nil"/>
              <w:bottom w:val="single" w:sz="8" w:space="0" w:color="auto"/>
              <w:right w:val="single" w:sz="8" w:space="0" w:color="auto"/>
            </w:tcBorders>
            <w:shd w:val="clear" w:color="000000" w:fill="65D7FF"/>
            <w:vAlign w:val="center"/>
            <w:hideMark/>
          </w:tcPr>
          <w:p w14:paraId="592C95A1"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5</w:t>
            </w:r>
          </w:p>
        </w:tc>
        <w:tc>
          <w:tcPr>
            <w:tcW w:w="729" w:type="dxa"/>
            <w:tcBorders>
              <w:top w:val="nil"/>
              <w:left w:val="nil"/>
              <w:bottom w:val="single" w:sz="8" w:space="0" w:color="auto"/>
              <w:right w:val="single" w:sz="8" w:space="0" w:color="auto"/>
            </w:tcBorders>
            <w:shd w:val="clear" w:color="000000" w:fill="65D7FF"/>
            <w:vAlign w:val="center"/>
            <w:hideMark/>
          </w:tcPr>
          <w:p w14:paraId="1E751BEE"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11.9%</w:t>
            </w:r>
          </w:p>
        </w:tc>
        <w:tc>
          <w:tcPr>
            <w:tcW w:w="729" w:type="dxa"/>
            <w:tcBorders>
              <w:top w:val="nil"/>
              <w:left w:val="nil"/>
              <w:bottom w:val="single" w:sz="8" w:space="0" w:color="auto"/>
              <w:right w:val="single" w:sz="8" w:space="0" w:color="auto"/>
            </w:tcBorders>
            <w:shd w:val="clear" w:color="000000" w:fill="65D7FF"/>
            <w:vAlign w:val="center"/>
            <w:hideMark/>
          </w:tcPr>
          <w:p w14:paraId="0DBD3628"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1</w:t>
            </w:r>
          </w:p>
        </w:tc>
        <w:tc>
          <w:tcPr>
            <w:tcW w:w="729" w:type="dxa"/>
            <w:tcBorders>
              <w:top w:val="nil"/>
              <w:left w:val="nil"/>
              <w:bottom w:val="single" w:sz="8" w:space="0" w:color="auto"/>
              <w:right w:val="single" w:sz="8" w:space="0" w:color="auto"/>
            </w:tcBorders>
            <w:shd w:val="clear" w:color="000000" w:fill="65D7FF"/>
            <w:vAlign w:val="center"/>
            <w:hideMark/>
          </w:tcPr>
          <w:p w14:paraId="2ED354F4"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2.38%</w:t>
            </w:r>
          </w:p>
        </w:tc>
      </w:tr>
      <w:tr w:rsidR="002240CD" w:rsidRPr="00B01804" w14:paraId="0B59D95C" w14:textId="77777777" w:rsidTr="00240358">
        <w:trPr>
          <w:trHeight w:val="449"/>
        </w:trPr>
        <w:tc>
          <w:tcPr>
            <w:tcW w:w="2235" w:type="dxa"/>
            <w:tcBorders>
              <w:top w:val="nil"/>
              <w:left w:val="single" w:sz="8" w:space="0" w:color="auto"/>
              <w:bottom w:val="single" w:sz="8" w:space="0" w:color="auto"/>
              <w:right w:val="single" w:sz="8" w:space="0" w:color="auto"/>
            </w:tcBorders>
            <w:shd w:val="clear" w:color="000000" w:fill="00B0F0"/>
            <w:vAlign w:val="center"/>
            <w:hideMark/>
          </w:tcPr>
          <w:p w14:paraId="4575253A"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Difficulty in accessing e-resources.</w:t>
            </w:r>
          </w:p>
        </w:tc>
        <w:tc>
          <w:tcPr>
            <w:tcW w:w="729" w:type="dxa"/>
            <w:tcBorders>
              <w:top w:val="nil"/>
              <w:left w:val="nil"/>
              <w:bottom w:val="single" w:sz="8" w:space="0" w:color="auto"/>
              <w:right w:val="single" w:sz="8" w:space="0" w:color="auto"/>
            </w:tcBorders>
            <w:shd w:val="clear" w:color="000000" w:fill="65D7FF"/>
            <w:vAlign w:val="center"/>
            <w:hideMark/>
          </w:tcPr>
          <w:p w14:paraId="3A220919"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15</w:t>
            </w:r>
          </w:p>
        </w:tc>
        <w:tc>
          <w:tcPr>
            <w:tcW w:w="729" w:type="dxa"/>
            <w:tcBorders>
              <w:top w:val="nil"/>
              <w:left w:val="nil"/>
              <w:bottom w:val="single" w:sz="8" w:space="0" w:color="auto"/>
              <w:right w:val="single" w:sz="8" w:space="0" w:color="auto"/>
            </w:tcBorders>
            <w:shd w:val="clear" w:color="000000" w:fill="65D7FF"/>
            <w:vAlign w:val="center"/>
            <w:hideMark/>
          </w:tcPr>
          <w:p w14:paraId="46C3D48E"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35.71%</w:t>
            </w:r>
          </w:p>
        </w:tc>
        <w:tc>
          <w:tcPr>
            <w:tcW w:w="729" w:type="dxa"/>
            <w:tcBorders>
              <w:top w:val="nil"/>
              <w:left w:val="nil"/>
              <w:bottom w:val="single" w:sz="8" w:space="0" w:color="auto"/>
              <w:right w:val="single" w:sz="8" w:space="0" w:color="auto"/>
            </w:tcBorders>
            <w:shd w:val="clear" w:color="000000" w:fill="65D7FF"/>
            <w:vAlign w:val="center"/>
            <w:hideMark/>
          </w:tcPr>
          <w:p w14:paraId="61BE2892"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9</w:t>
            </w:r>
          </w:p>
        </w:tc>
        <w:tc>
          <w:tcPr>
            <w:tcW w:w="729" w:type="dxa"/>
            <w:tcBorders>
              <w:top w:val="nil"/>
              <w:left w:val="nil"/>
              <w:bottom w:val="single" w:sz="8" w:space="0" w:color="auto"/>
              <w:right w:val="single" w:sz="8" w:space="0" w:color="auto"/>
            </w:tcBorders>
            <w:shd w:val="clear" w:color="000000" w:fill="65D7FF"/>
            <w:vAlign w:val="center"/>
            <w:hideMark/>
          </w:tcPr>
          <w:p w14:paraId="572752D6"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21.43%</w:t>
            </w:r>
          </w:p>
        </w:tc>
        <w:tc>
          <w:tcPr>
            <w:tcW w:w="729" w:type="dxa"/>
            <w:tcBorders>
              <w:top w:val="nil"/>
              <w:left w:val="nil"/>
              <w:bottom w:val="single" w:sz="8" w:space="0" w:color="auto"/>
              <w:right w:val="single" w:sz="8" w:space="0" w:color="auto"/>
            </w:tcBorders>
            <w:shd w:val="clear" w:color="000000" w:fill="65D7FF"/>
            <w:vAlign w:val="center"/>
            <w:hideMark/>
          </w:tcPr>
          <w:p w14:paraId="1AA1C7DE"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10</w:t>
            </w:r>
          </w:p>
        </w:tc>
        <w:tc>
          <w:tcPr>
            <w:tcW w:w="729" w:type="dxa"/>
            <w:tcBorders>
              <w:top w:val="nil"/>
              <w:left w:val="nil"/>
              <w:bottom w:val="single" w:sz="8" w:space="0" w:color="auto"/>
              <w:right w:val="single" w:sz="8" w:space="0" w:color="auto"/>
            </w:tcBorders>
            <w:shd w:val="clear" w:color="000000" w:fill="65D7FF"/>
            <w:vAlign w:val="center"/>
            <w:hideMark/>
          </w:tcPr>
          <w:p w14:paraId="4B7D473F"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23.81%</w:t>
            </w:r>
          </w:p>
        </w:tc>
        <w:tc>
          <w:tcPr>
            <w:tcW w:w="729" w:type="dxa"/>
            <w:tcBorders>
              <w:top w:val="nil"/>
              <w:left w:val="nil"/>
              <w:bottom w:val="single" w:sz="8" w:space="0" w:color="auto"/>
              <w:right w:val="single" w:sz="8" w:space="0" w:color="auto"/>
            </w:tcBorders>
            <w:shd w:val="clear" w:color="000000" w:fill="65D7FF"/>
            <w:vAlign w:val="center"/>
            <w:hideMark/>
          </w:tcPr>
          <w:p w14:paraId="20230D30"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1</w:t>
            </w:r>
          </w:p>
        </w:tc>
        <w:tc>
          <w:tcPr>
            <w:tcW w:w="729" w:type="dxa"/>
            <w:tcBorders>
              <w:top w:val="nil"/>
              <w:left w:val="nil"/>
              <w:bottom w:val="single" w:sz="8" w:space="0" w:color="auto"/>
              <w:right w:val="single" w:sz="8" w:space="0" w:color="auto"/>
            </w:tcBorders>
            <w:shd w:val="clear" w:color="000000" w:fill="65D7FF"/>
            <w:vAlign w:val="center"/>
            <w:hideMark/>
          </w:tcPr>
          <w:p w14:paraId="7BBDA0FB"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2.38%</w:t>
            </w:r>
          </w:p>
        </w:tc>
        <w:tc>
          <w:tcPr>
            <w:tcW w:w="729" w:type="dxa"/>
            <w:tcBorders>
              <w:top w:val="nil"/>
              <w:left w:val="nil"/>
              <w:bottom w:val="single" w:sz="8" w:space="0" w:color="auto"/>
              <w:right w:val="single" w:sz="8" w:space="0" w:color="auto"/>
            </w:tcBorders>
            <w:shd w:val="clear" w:color="000000" w:fill="65D7FF"/>
            <w:vAlign w:val="center"/>
            <w:hideMark/>
          </w:tcPr>
          <w:p w14:paraId="34D5C661"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7</w:t>
            </w:r>
          </w:p>
        </w:tc>
        <w:tc>
          <w:tcPr>
            <w:tcW w:w="729" w:type="dxa"/>
            <w:tcBorders>
              <w:top w:val="nil"/>
              <w:left w:val="nil"/>
              <w:bottom w:val="single" w:sz="8" w:space="0" w:color="auto"/>
              <w:right w:val="single" w:sz="8" w:space="0" w:color="auto"/>
            </w:tcBorders>
            <w:shd w:val="clear" w:color="000000" w:fill="65D7FF"/>
            <w:vAlign w:val="center"/>
            <w:hideMark/>
          </w:tcPr>
          <w:p w14:paraId="08284132"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16.67%</w:t>
            </w:r>
          </w:p>
        </w:tc>
      </w:tr>
      <w:tr w:rsidR="002240CD" w:rsidRPr="00B01804" w14:paraId="6288F730" w14:textId="77777777" w:rsidTr="00240358">
        <w:trPr>
          <w:trHeight w:val="230"/>
        </w:trPr>
        <w:tc>
          <w:tcPr>
            <w:tcW w:w="2235" w:type="dxa"/>
            <w:tcBorders>
              <w:top w:val="nil"/>
              <w:left w:val="single" w:sz="8" w:space="0" w:color="auto"/>
              <w:bottom w:val="single" w:sz="8" w:space="0" w:color="auto"/>
              <w:right w:val="single" w:sz="8" w:space="0" w:color="auto"/>
            </w:tcBorders>
            <w:shd w:val="clear" w:color="000000" w:fill="00B0F0"/>
            <w:vAlign w:val="center"/>
            <w:hideMark/>
          </w:tcPr>
          <w:p w14:paraId="10F448C2"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No</w:t>
            </w:r>
            <w:r>
              <w:rPr>
                <w:rFonts w:eastAsia="Times New Roman"/>
                <w:color w:val="000000"/>
                <w:sz w:val="20"/>
                <w:szCs w:val="20"/>
                <w:lang w:eastAsia="en-ZA"/>
              </w:rPr>
              <w:t>ise</w:t>
            </w:r>
          </w:p>
        </w:tc>
        <w:tc>
          <w:tcPr>
            <w:tcW w:w="729" w:type="dxa"/>
            <w:tcBorders>
              <w:top w:val="nil"/>
              <w:left w:val="nil"/>
              <w:bottom w:val="single" w:sz="8" w:space="0" w:color="auto"/>
              <w:right w:val="single" w:sz="8" w:space="0" w:color="auto"/>
            </w:tcBorders>
            <w:shd w:val="clear" w:color="000000" w:fill="65D7FF"/>
            <w:vAlign w:val="center"/>
            <w:hideMark/>
          </w:tcPr>
          <w:p w14:paraId="06980602"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14</w:t>
            </w:r>
          </w:p>
        </w:tc>
        <w:tc>
          <w:tcPr>
            <w:tcW w:w="729" w:type="dxa"/>
            <w:tcBorders>
              <w:top w:val="nil"/>
              <w:left w:val="nil"/>
              <w:bottom w:val="single" w:sz="8" w:space="0" w:color="auto"/>
              <w:right w:val="single" w:sz="8" w:space="0" w:color="auto"/>
            </w:tcBorders>
            <w:shd w:val="clear" w:color="000000" w:fill="65D7FF"/>
            <w:vAlign w:val="center"/>
            <w:hideMark/>
          </w:tcPr>
          <w:p w14:paraId="112B31CD"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33.33%</w:t>
            </w:r>
          </w:p>
        </w:tc>
        <w:tc>
          <w:tcPr>
            <w:tcW w:w="729" w:type="dxa"/>
            <w:tcBorders>
              <w:top w:val="nil"/>
              <w:left w:val="nil"/>
              <w:bottom w:val="single" w:sz="8" w:space="0" w:color="auto"/>
              <w:right w:val="single" w:sz="8" w:space="0" w:color="auto"/>
            </w:tcBorders>
            <w:shd w:val="clear" w:color="000000" w:fill="65D7FF"/>
            <w:vAlign w:val="center"/>
            <w:hideMark/>
          </w:tcPr>
          <w:p w14:paraId="41224C5B"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11</w:t>
            </w:r>
          </w:p>
        </w:tc>
        <w:tc>
          <w:tcPr>
            <w:tcW w:w="729" w:type="dxa"/>
            <w:tcBorders>
              <w:top w:val="nil"/>
              <w:left w:val="nil"/>
              <w:bottom w:val="single" w:sz="8" w:space="0" w:color="auto"/>
              <w:right w:val="single" w:sz="8" w:space="0" w:color="auto"/>
            </w:tcBorders>
            <w:shd w:val="clear" w:color="000000" w:fill="65D7FF"/>
            <w:vAlign w:val="center"/>
            <w:hideMark/>
          </w:tcPr>
          <w:p w14:paraId="5BD81274"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26.19%</w:t>
            </w:r>
          </w:p>
        </w:tc>
        <w:tc>
          <w:tcPr>
            <w:tcW w:w="729" w:type="dxa"/>
            <w:tcBorders>
              <w:top w:val="nil"/>
              <w:left w:val="nil"/>
              <w:bottom w:val="single" w:sz="8" w:space="0" w:color="auto"/>
              <w:right w:val="single" w:sz="8" w:space="0" w:color="auto"/>
            </w:tcBorders>
            <w:shd w:val="clear" w:color="000000" w:fill="65D7FF"/>
            <w:vAlign w:val="center"/>
            <w:hideMark/>
          </w:tcPr>
          <w:p w14:paraId="0B48CC5A"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4</w:t>
            </w:r>
          </w:p>
        </w:tc>
        <w:tc>
          <w:tcPr>
            <w:tcW w:w="729" w:type="dxa"/>
            <w:tcBorders>
              <w:top w:val="nil"/>
              <w:left w:val="nil"/>
              <w:bottom w:val="single" w:sz="8" w:space="0" w:color="auto"/>
              <w:right w:val="single" w:sz="8" w:space="0" w:color="auto"/>
            </w:tcBorders>
            <w:shd w:val="clear" w:color="000000" w:fill="65D7FF"/>
            <w:vAlign w:val="center"/>
            <w:hideMark/>
          </w:tcPr>
          <w:p w14:paraId="02D454DE"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9.52%</w:t>
            </w:r>
          </w:p>
        </w:tc>
        <w:tc>
          <w:tcPr>
            <w:tcW w:w="729" w:type="dxa"/>
            <w:tcBorders>
              <w:top w:val="nil"/>
              <w:left w:val="nil"/>
              <w:bottom w:val="single" w:sz="8" w:space="0" w:color="auto"/>
              <w:right w:val="single" w:sz="8" w:space="0" w:color="auto"/>
            </w:tcBorders>
            <w:shd w:val="clear" w:color="000000" w:fill="65D7FF"/>
            <w:vAlign w:val="center"/>
            <w:hideMark/>
          </w:tcPr>
          <w:p w14:paraId="26C876A8"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2</w:t>
            </w:r>
          </w:p>
        </w:tc>
        <w:tc>
          <w:tcPr>
            <w:tcW w:w="729" w:type="dxa"/>
            <w:tcBorders>
              <w:top w:val="nil"/>
              <w:left w:val="nil"/>
              <w:bottom w:val="single" w:sz="8" w:space="0" w:color="auto"/>
              <w:right w:val="single" w:sz="8" w:space="0" w:color="auto"/>
            </w:tcBorders>
            <w:shd w:val="clear" w:color="000000" w:fill="65D7FF"/>
            <w:vAlign w:val="center"/>
            <w:hideMark/>
          </w:tcPr>
          <w:p w14:paraId="737CD2BD"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4.76%</w:t>
            </w:r>
          </w:p>
        </w:tc>
        <w:tc>
          <w:tcPr>
            <w:tcW w:w="729" w:type="dxa"/>
            <w:tcBorders>
              <w:top w:val="nil"/>
              <w:left w:val="nil"/>
              <w:bottom w:val="single" w:sz="8" w:space="0" w:color="auto"/>
              <w:right w:val="single" w:sz="8" w:space="0" w:color="auto"/>
            </w:tcBorders>
            <w:shd w:val="clear" w:color="000000" w:fill="65D7FF"/>
            <w:vAlign w:val="center"/>
            <w:hideMark/>
          </w:tcPr>
          <w:p w14:paraId="16AD86FC" w14:textId="77777777" w:rsidR="002240CD" w:rsidRPr="00B01804" w:rsidRDefault="002240CD" w:rsidP="00240358">
            <w:pPr>
              <w:spacing w:after="0" w:line="360" w:lineRule="auto"/>
              <w:jc w:val="both"/>
              <w:rPr>
                <w:rFonts w:eastAsia="Times New Roman"/>
                <w:color w:val="000000"/>
                <w:sz w:val="20"/>
                <w:szCs w:val="20"/>
                <w:lang w:eastAsia="en-ZA"/>
              </w:rPr>
            </w:pPr>
            <w:r w:rsidRPr="00B01804">
              <w:rPr>
                <w:rFonts w:eastAsia="Times New Roman"/>
                <w:color w:val="000000"/>
                <w:sz w:val="20"/>
                <w:szCs w:val="20"/>
                <w:lang w:eastAsia="en-ZA"/>
              </w:rPr>
              <w:t>11</w:t>
            </w:r>
          </w:p>
        </w:tc>
        <w:tc>
          <w:tcPr>
            <w:tcW w:w="729" w:type="dxa"/>
            <w:tcBorders>
              <w:top w:val="nil"/>
              <w:left w:val="nil"/>
              <w:bottom w:val="single" w:sz="8" w:space="0" w:color="auto"/>
              <w:right w:val="single" w:sz="8" w:space="0" w:color="auto"/>
            </w:tcBorders>
            <w:shd w:val="clear" w:color="000000" w:fill="65D7FF"/>
            <w:vAlign w:val="center"/>
            <w:hideMark/>
          </w:tcPr>
          <w:p w14:paraId="1A2041CC" w14:textId="77777777" w:rsidR="002240CD" w:rsidRPr="00B01804" w:rsidRDefault="002240CD" w:rsidP="00240358">
            <w:pPr>
              <w:spacing w:after="0" w:line="360" w:lineRule="auto"/>
              <w:jc w:val="both"/>
              <w:rPr>
                <w:rFonts w:eastAsia="Times New Roman"/>
                <w:color w:val="000000"/>
                <w:sz w:val="20"/>
                <w:szCs w:val="20"/>
                <w:lang w:eastAsia="en-ZA"/>
              </w:rPr>
            </w:pPr>
            <w:r>
              <w:rPr>
                <w:rFonts w:eastAsia="Times New Roman"/>
                <w:color w:val="000000"/>
                <w:sz w:val="20"/>
                <w:szCs w:val="20"/>
                <w:lang w:eastAsia="en-ZA"/>
              </w:rPr>
              <w:t>26.19%</w:t>
            </w:r>
          </w:p>
        </w:tc>
      </w:tr>
    </w:tbl>
    <w:p w14:paraId="3B7FE29A" w14:textId="77777777" w:rsidR="002240CD" w:rsidRPr="009F618D" w:rsidRDefault="002240CD" w:rsidP="002240CD">
      <w:pPr>
        <w:spacing w:line="360" w:lineRule="auto"/>
        <w:jc w:val="both"/>
        <w:rPr>
          <w:rStyle w:val="Emphasis"/>
          <w:b/>
          <w:bCs/>
          <w:i w:val="0"/>
          <w:iCs w:val="0"/>
        </w:rPr>
      </w:pPr>
      <w:r w:rsidRPr="009F618D">
        <w:rPr>
          <w:rStyle w:val="Emphasis"/>
          <w:b/>
          <w:bCs/>
          <w:i w:val="0"/>
          <w:iCs w:val="0"/>
        </w:rPr>
        <w:t xml:space="preserve">Table 4.4: </w:t>
      </w:r>
      <w:r w:rsidRPr="009F618D">
        <w:rPr>
          <w:rStyle w:val="Emphasis"/>
          <w:b/>
          <w:bCs/>
          <w:i w:val="0"/>
          <w:iCs w:val="0"/>
          <w:szCs w:val="20"/>
        </w:rPr>
        <w:t>Impact of Challenges on Library Use</w:t>
      </w:r>
    </w:p>
    <w:p w14:paraId="3424F295" w14:textId="77777777" w:rsidR="002240CD" w:rsidRPr="009F618D" w:rsidRDefault="002240CD" w:rsidP="002240CD">
      <w:pPr>
        <w:spacing w:line="360" w:lineRule="auto"/>
        <w:jc w:val="both"/>
        <w:rPr>
          <w:rStyle w:val="Emphasis"/>
          <w:b/>
          <w:bCs/>
          <w:i w:val="0"/>
          <w:iCs w:val="0"/>
        </w:rPr>
      </w:pPr>
    </w:p>
    <w:p w14:paraId="087B004B" w14:textId="77777777" w:rsidR="002240CD" w:rsidRPr="009F618D" w:rsidRDefault="002240CD" w:rsidP="002240CD">
      <w:pPr>
        <w:pStyle w:val="Heading3"/>
        <w:spacing w:line="360" w:lineRule="auto"/>
        <w:jc w:val="both"/>
        <w:rPr>
          <w:rStyle w:val="Emphasis"/>
          <w:rFonts w:ascii="Arial" w:hAnsi="Arial" w:cs="Arial"/>
          <w:b/>
          <w:bCs/>
          <w:i w:val="0"/>
          <w:iCs w:val="0"/>
          <w:color w:val="auto"/>
          <w:sz w:val="24"/>
          <w:szCs w:val="24"/>
        </w:rPr>
      </w:pPr>
      <w:bookmarkStart w:id="63" w:name="_Toc210644191"/>
      <w:r w:rsidRPr="009F618D">
        <w:rPr>
          <w:rStyle w:val="Emphasis"/>
          <w:rFonts w:ascii="Arial" w:hAnsi="Arial" w:cs="Arial"/>
          <w:b/>
          <w:bCs/>
          <w:i w:val="0"/>
          <w:iCs w:val="0"/>
          <w:color w:val="auto"/>
          <w:sz w:val="24"/>
          <w:szCs w:val="24"/>
        </w:rPr>
        <w:t>4.3.9 Students’ Recommendations for Improvements</w:t>
      </w:r>
      <w:bookmarkEnd w:id="63"/>
      <w:r w:rsidRPr="009F618D">
        <w:rPr>
          <w:rStyle w:val="Emphasis"/>
          <w:rFonts w:ascii="Arial" w:hAnsi="Arial" w:cs="Arial"/>
          <w:b/>
          <w:bCs/>
          <w:i w:val="0"/>
          <w:iCs w:val="0"/>
          <w:color w:val="auto"/>
          <w:sz w:val="24"/>
          <w:szCs w:val="24"/>
        </w:rPr>
        <w:t xml:space="preserve"> </w:t>
      </w:r>
    </w:p>
    <w:p w14:paraId="71C6FFA1" w14:textId="77777777" w:rsidR="002240CD" w:rsidRPr="009F618D" w:rsidRDefault="002240CD" w:rsidP="002240CD">
      <w:pPr>
        <w:pStyle w:val="NormalWeb"/>
        <w:spacing w:line="360" w:lineRule="auto"/>
        <w:jc w:val="both"/>
        <w:rPr>
          <w:rStyle w:val="Emphasis"/>
          <w:rFonts w:ascii="Arial" w:eastAsiaTheme="majorEastAsia" w:hAnsi="Arial" w:cs="Arial"/>
          <w:i w:val="0"/>
          <w:iCs w:val="0"/>
        </w:rPr>
      </w:pPr>
      <w:r w:rsidRPr="009F618D">
        <w:rPr>
          <w:rStyle w:val="Emphasis"/>
          <w:rFonts w:ascii="Arial" w:eastAsiaTheme="majorEastAsia" w:hAnsi="Arial" w:cs="Arial"/>
          <w:i w:val="0"/>
          <w:iCs w:val="0"/>
        </w:rPr>
        <w:t>The researchers asked which recommendations the patrons would recommend for the library. This was aimed at gathering students’ suggestions for enhancing the quality and accessibility of library services. The findings revealed that the most common recommendation for improving the library is better marketing of library services, suggested by one-third of respondents (33.3%). This highlights a need for increased awareness of available services and resources. Upgrading the catalogue system and providing tutorials or search guides was the second most frequent suggestion (19%), indicating that students desire greater ease and guidance when navigating the library’s collections.</w:t>
      </w:r>
    </w:p>
    <w:p w14:paraId="7A49C124" w14:textId="77777777" w:rsidR="002240CD" w:rsidRPr="009F618D" w:rsidRDefault="002240CD" w:rsidP="002240CD">
      <w:pPr>
        <w:pStyle w:val="NormalWeb"/>
        <w:spacing w:line="360" w:lineRule="auto"/>
        <w:jc w:val="both"/>
        <w:rPr>
          <w:rStyle w:val="Emphasis"/>
          <w:rFonts w:ascii="Arial" w:eastAsiaTheme="majorEastAsia" w:hAnsi="Arial" w:cs="Arial"/>
          <w:i w:val="0"/>
          <w:iCs w:val="0"/>
        </w:rPr>
      </w:pPr>
      <w:r w:rsidRPr="009F618D">
        <w:rPr>
          <w:rStyle w:val="Emphasis"/>
          <w:rFonts w:ascii="Arial" w:eastAsiaTheme="majorEastAsia" w:hAnsi="Arial" w:cs="Arial"/>
          <w:i w:val="0"/>
          <w:iCs w:val="0"/>
        </w:rPr>
        <w:t>Other areas of concern included improved access to resources (14.3%), better Wi-Fi and equipment (9.5%), and the implementation of quiet zones or soundproof study areas (11.9%). These suggestions align with earlier findings that resource availability, connectivity, and noise are recurring challenges for students. Interestingly, none of the respondents recommended staff training, which may indicate general satisfaction with the professionalism and helpfulness of library staff.</w:t>
      </w:r>
    </w:p>
    <w:p w14:paraId="7A837371" w14:textId="77777777" w:rsidR="002240CD" w:rsidRPr="009F618D" w:rsidRDefault="002240CD" w:rsidP="002240CD">
      <w:pPr>
        <w:pStyle w:val="NormalWeb"/>
        <w:spacing w:line="360" w:lineRule="auto"/>
        <w:jc w:val="both"/>
        <w:rPr>
          <w:rStyle w:val="Emphasis"/>
          <w:rFonts w:ascii="Arial" w:eastAsiaTheme="majorEastAsia" w:hAnsi="Arial" w:cs="Arial"/>
          <w:i w:val="0"/>
          <w:iCs w:val="0"/>
        </w:rPr>
      </w:pPr>
      <w:r w:rsidRPr="009F618D">
        <w:rPr>
          <w:rStyle w:val="Emphasis"/>
          <w:rFonts w:ascii="Arial" w:eastAsiaTheme="majorEastAsia" w:hAnsi="Arial" w:cs="Arial"/>
          <w:i w:val="0"/>
          <w:iCs w:val="0"/>
        </w:rPr>
        <w:t>Notably, 11.9% of respondents stated that no improvements were needed, suggesting that a portion of students are satisfied with the library as it currently operates.</w:t>
      </w:r>
    </w:p>
    <w:p w14:paraId="1FF0AF83" w14:textId="77777777" w:rsidR="002240CD" w:rsidRPr="00A944E6" w:rsidRDefault="002240CD" w:rsidP="002240CD">
      <w:pPr>
        <w:pStyle w:val="NormalWeb"/>
        <w:spacing w:line="360" w:lineRule="auto"/>
        <w:jc w:val="both"/>
        <w:rPr>
          <w:rStyle w:val="Emphasis"/>
          <w:rFonts w:ascii="Arial" w:eastAsiaTheme="majorEastAsia" w:hAnsi="Arial" w:cs="Arial"/>
          <w:b/>
          <w:bCs/>
          <w:i w:val="0"/>
          <w:iCs w:val="0"/>
        </w:rPr>
      </w:pPr>
      <w:r w:rsidRPr="00A944E6">
        <w:rPr>
          <w:rFonts w:ascii="Arial" w:hAnsi="Arial" w:cs="Arial"/>
          <w:noProof/>
        </w:rPr>
        <w:lastRenderedPageBreak/>
        <w:drawing>
          <wp:inline distT="0" distB="0" distL="0" distR="0" wp14:anchorId="6C949A9A" wp14:editId="1BFBF06C">
            <wp:extent cx="5715000" cy="3533775"/>
            <wp:effectExtent l="133350" t="114300" r="133350" b="161925"/>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5715000" cy="35337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89F8FF" w14:textId="77777777" w:rsidR="002240CD" w:rsidRPr="009F618D" w:rsidRDefault="002240CD" w:rsidP="002240CD">
      <w:pPr>
        <w:spacing w:line="360" w:lineRule="auto"/>
        <w:jc w:val="both"/>
        <w:rPr>
          <w:rStyle w:val="Emphasis"/>
          <w:b/>
          <w:bCs/>
          <w:i w:val="0"/>
          <w:iCs w:val="0"/>
        </w:rPr>
      </w:pPr>
      <w:r w:rsidRPr="009F618D">
        <w:rPr>
          <w:rStyle w:val="Emphasis"/>
          <w:b/>
          <w:bCs/>
          <w:i w:val="0"/>
          <w:iCs w:val="0"/>
        </w:rPr>
        <w:t>Figure 4.5: Recommended Improvements for the Library</w:t>
      </w:r>
    </w:p>
    <w:p w14:paraId="1B22489F" w14:textId="77777777" w:rsidR="002240CD" w:rsidRPr="009F618D" w:rsidRDefault="002240CD" w:rsidP="002240CD">
      <w:pPr>
        <w:spacing w:line="360" w:lineRule="auto"/>
        <w:jc w:val="both"/>
        <w:rPr>
          <w:rStyle w:val="Emphasis"/>
          <w:b/>
          <w:bCs/>
          <w:i w:val="0"/>
          <w:iCs w:val="0"/>
        </w:rPr>
      </w:pPr>
    </w:p>
    <w:p w14:paraId="0D48CA84" w14:textId="77777777" w:rsidR="002240CD" w:rsidRPr="009F618D" w:rsidRDefault="002240CD" w:rsidP="002240CD">
      <w:pPr>
        <w:pStyle w:val="Heading3"/>
        <w:spacing w:line="360" w:lineRule="auto"/>
        <w:jc w:val="both"/>
        <w:rPr>
          <w:rStyle w:val="Emphasis"/>
          <w:rFonts w:ascii="Arial" w:hAnsi="Arial" w:cs="Arial"/>
          <w:b/>
          <w:bCs/>
          <w:i w:val="0"/>
          <w:iCs w:val="0"/>
          <w:color w:val="auto"/>
          <w:sz w:val="24"/>
          <w:szCs w:val="22"/>
        </w:rPr>
      </w:pPr>
      <w:bookmarkStart w:id="64" w:name="_Toc210644192"/>
      <w:r w:rsidRPr="009F618D">
        <w:rPr>
          <w:rStyle w:val="Emphasis"/>
          <w:rFonts w:ascii="Arial" w:hAnsi="Arial" w:cs="Arial"/>
          <w:b/>
          <w:bCs/>
          <w:i w:val="0"/>
          <w:iCs w:val="0"/>
          <w:color w:val="auto"/>
          <w:sz w:val="24"/>
          <w:szCs w:val="22"/>
        </w:rPr>
        <w:t>4.3.10 Agreement with Statements on Librarians and Their Roles</w:t>
      </w:r>
      <w:bookmarkEnd w:id="64"/>
    </w:p>
    <w:p w14:paraId="3C8DD9C2" w14:textId="77777777" w:rsidR="002240CD" w:rsidRPr="009F618D" w:rsidRDefault="002240CD" w:rsidP="002240CD">
      <w:pPr>
        <w:pStyle w:val="NormalWeb"/>
        <w:spacing w:line="360" w:lineRule="auto"/>
        <w:jc w:val="both"/>
        <w:rPr>
          <w:rFonts w:ascii="Arial" w:hAnsi="Arial" w:cs="Arial"/>
          <w:i/>
          <w:iCs/>
        </w:rPr>
      </w:pPr>
      <w:r w:rsidRPr="009F618D">
        <w:rPr>
          <w:rStyle w:val="Emphasis"/>
          <w:rFonts w:ascii="Arial" w:eastAsiaTheme="majorEastAsia" w:hAnsi="Arial" w:cs="Arial"/>
          <w:i w:val="0"/>
          <w:iCs w:val="0"/>
        </w:rPr>
        <w:t xml:space="preserve">The respondents were asked to rate their level of agreement with statements about </w:t>
      </w:r>
      <w:r w:rsidRPr="009F618D">
        <w:rPr>
          <w:rFonts w:ascii="Arial" w:hAnsi="Arial" w:cs="Arial"/>
          <w:color w:val="000000" w:themeColor="text1"/>
        </w:rPr>
        <w:t xml:space="preserve">the perception of librarians and their roles. </w:t>
      </w:r>
      <w:r w:rsidRPr="009F618D">
        <w:rPr>
          <w:rFonts w:ascii="Arial" w:hAnsi="Arial" w:cs="Arial"/>
        </w:rPr>
        <w:t>Students rated their agreement with statements regarding librarians and their roles,</w:t>
      </w:r>
      <w:r w:rsidRPr="009F618D">
        <w:rPr>
          <w:rFonts w:ascii="Arial" w:hAnsi="Arial" w:cs="Arial"/>
          <w:i/>
          <w:iCs/>
        </w:rPr>
        <w:t xml:space="preserve"> </w:t>
      </w:r>
      <w:r w:rsidRPr="009F618D">
        <w:rPr>
          <w:rStyle w:val="Emphasis"/>
          <w:rFonts w:ascii="Arial" w:eastAsiaTheme="majorEastAsia" w:hAnsi="Arial" w:cs="Arial"/>
          <w:i w:val="0"/>
          <w:iCs w:val="0"/>
        </w:rPr>
        <w:t xml:space="preserve">providing insight into perceptions of librarian professionalism and academic support. The findings revealed general </w:t>
      </w:r>
      <w:r w:rsidRPr="0017144A">
        <w:rPr>
          <w:rStyle w:val="Strong"/>
          <w:rFonts w:ascii="Arial" w:eastAsiaTheme="majorEastAsia" w:hAnsi="Arial" w:cs="Arial"/>
          <w:b w:val="0"/>
          <w:bCs w:val="0"/>
        </w:rPr>
        <w:t>positive perceptions of librarians and their roles</w:t>
      </w:r>
      <w:r w:rsidRPr="0017144A">
        <w:rPr>
          <w:rStyle w:val="Emphasis"/>
          <w:rFonts w:ascii="Arial" w:eastAsiaTheme="majorEastAsia" w:hAnsi="Arial" w:cs="Arial"/>
          <w:b/>
          <w:bCs/>
        </w:rPr>
        <w:t>,</w:t>
      </w:r>
      <w:r w:rsidRPr="009F618D">
        <w:rPr>
          <w:rStyle w:val="Emphasis"/>
          <w:rFonts w:ascii="Arial" w:eastAsiaTheme="majorEastAsia" w:hAnsi="Arial" w:cs="Arial"/>
          <w:i w:val="0"/>
          <w:iCs w:val="0"/>
        </w:rPr>
        <w:t xml:space="preserve"> though with some variation across different aspects. A strong majority of students agree or strongly agree that librarians are </w:t>
      </w:r>
      <w:r w:rsidRPr="0017144A">
        <w:rPr>
          <w:rStyle w:val="Strong"/>
          <w:rFonts w:ascii="Arial" w:eastAsiaTheme="majorEastAsia" w:hAnsi="Arial" w:cs="Arial"/>
          <w:b w:val="0"/>
          <w:bCs w:val="0"/>
        </w:rPr>
        <w:t>knowledgeable in research support (66.7%)</w:t>
      </w:r>
      <w:r w:rsidRPr="009F618D">
        <w:rPr>
          <w:rStyle w:val="Emphasis"/>
          <w:rFonts w:ascii="Arial" w:eastAsiaTheme="majorEastAsia" w:hAnsi="Arial" w:cs="Arial"/>
        </w:rPr>
        <w:t xml:space="preserve"> </w:t>
      </w:r>
      <w:r w:rsidRPr="009F618D">
        <w:rPr>
          <w:rStyle w:val="Emphasis"/>
          <w:rFonts w:ascii="Arial" w:eastAsiaTheme="majorEastAsia" w:hAnsi="Arial" w:cs="Arial"/>
          <w:i w:val="0"/>
          <w:iCs w:val="0"/>
        </w:rPr>
        <w:t>and are effective in</w:t>
      </w:r>
      <w:r w:rsidRPr="009F618D">
        <w:rPr>
          <w:rStyle w:val="Emphasis"/>
          <w:rFonts w:ascii="Arial" w:eastAsiaTheme="majorEastAsia" w:hAnsi="Arial" w:cs="Arial"/>
        </w:rPr>
        <w:t xml:space="preserve"> </w:t>
      </w:r>
      <w:r w:rsidRPr="0017144A">
        <w:rPr>
          <w:rStyle w:val="Strong"/>
          <w:rFonts w:ascii="Arial" w:eastAsiaTheme="majorEastAsia" w:hAnsi="Arial" w:cs="Arial"/>
          <w:b w:val="0"/>
          <w:bCs w:val="0"/>
        </w:rPr>
        <w:t>teaching information use (59.52%)</w:t>
      </w:r>
      <w:r w:rsidRPr="0017144A">
        <w:rPr>
          <w:rStyle w:val="Emphasis"/>
          <w:rFonts w:ascii="Arial" w:eastAsiaTheme="majorEastAsia" w:hAnsi="Arial" w:cs="Arial"/>
          <w:b/>
          <w:bCs/>
        </w:rPr>
        <w:t>.</w:t>
      </w:r>
      <w:r w:rsidRPr="009F618D">
        <w:rPr>
          <w:rStyle w:val="Emphasis"/>
          <w:rFonts w:ascii="Arial" w:eastAsiaTheme="majorEastAsia" w:hAnsi="Arial" w:cs="Arial"/>
          <w:i w:val="0"/>
          <w:iCs w:val="0"/>
        </w:rPr>
        <w:t xml:space="preserve"> Similarly, more than half (61.91%) believe that librarians play an </w:t>
      </w:r>
      <w:r w:rsidRPr="0017144A">
        <w:rPr>
          <w:rStyle w:val="Strong"/>
          <w:rFonts w:ascii="Arial" w:eastAsiaTheme="majorEastAsia" w:hAnsi="Arial" w:cs="Arial"/>
          <w:b w:val="0"/>
          <w:bCs w:val="0"/>
        </w:rPr>
        <w:t>important role in academic success</w:t>
      </w:r>
      <w:r w:rsidRPr="0017144A">
        <w:rPr>
          <w:rStyle w:val="Emphasis"/>
          <w:rFonts w:ascii="Arial" w:eastAsiaTheme="majorEastAsia" w:hAnsi="Arial" w:cs="Arial"/>
          <w:b/>
          <w:bCs/>
        </w:rPr>
        <w:t>,</w:t>
      </w:r>
      <w:r w:rsidRPr="009F618D">
        <w:rPr>
          <w:rStyle w:val="Emphasis"/>
          <w:rFonts w:ascii="Arial" w:eastAsiaTheme="majorEastAsia" w:hAnsi="Arial" w:cs="Arial"/>
          <w:i w:val="0"/>
          <w:iCs w:val="0"/>
        </w:rPr>
        <w:t xml:space="preserve"> underscoring their contribution to learning and research activities.</w:t>
      </w:r>
    </w:p>
    <w:p w14:paraId="28E7BCF9" w14:textId="77777777" w:rsidR="002240CD" w:rsidRPr="009F618D" w:rsidRDefault="002240CD" w:rsidP="002240CD">
      <w:pPr>
        <w:pStyle w:val="NormalWeb"/>
        <w:spacing w:line="360" w:lineRule="auto"/>
        <w:jc w:val="both"/>
        <w:rPr>
          <w:rFonts w:ascii="Arial" w:hAnsi="Arial" w:cs="Arial"/>
          <w:i/>
          <w:iCs/>
        </w:rPr>
      </w:pPr>
      <w:r w:rsidRPr="009F618D">
        <w:rPr>
          <w:rStyle w:val="Emphasis"/>
          <w:rFonts w:ascii="Arial" w:eastAsiaTheme="majorEastAsia" w:hAnsi="Arial" w:cs="Arial"/>
          <w:i w:val="0"/>
          <w:iCs w:val="0"/>
        </w:rPr>
        <w:t xml:space="preserve">On the interpersonal side, perceptions of librarians’ approachability and willingness to help were more mixed: while 47.6% expressed agreement, a significant proportion </w:t>
      </w:r>
      <w:r w:rsidRPr="009F618D">
        <w:rPr>
          <w:rStyle w:val="Emphasis"/>
          <w:rFonts w:ascii="Arial" w:eastAsiaTheme="majorEastAsia" w:hAnsi="Arial" w:cs="Arial"/>
          <w:i w:val="0"/>
          <w:iCs w:val="0"/>
        </w:rPr>
        <w:lastRenderedPageBreak/>
        <w:t>(35.7%) remained neutral, suggesting that students may not have had sufficient personal interactions with librarians to form stronger views.</w:t>
      </w:r>
    </w:p>
    <w:p w14:paraId="5D495999" w14:textId="77777777" w:rsidR="002240CD" w:rsidRPr="00A944E6" w:rsidRDefault="002240CD" w:rsidP="002240CD">
      <w:pPr>
        <w:pStyle w:val="NormalWeb"/>
        <w:spacing w:line="360" w:lineRule="auto"/>
        <w:jc w:val="both"/>
        <w:rPr>
          <w:rStyle w:val="Emphasis"/>
          <w:rFonts w:ascii="Arial" w:eastAsiaTheme="majorEastAsia" w:hAnsi="Arial" w:cs="Arial"/>
          <w:i w:val="0"/>
          <w:iCs w:val="0"/>
        </w:rPr>
      </w:pPr>
      <w:r w:rsidRPr="009F618D">
        <w:rPr>
          <w:rStyle w:val="Emphasis"/>
          <w:rFonts w:ascii="Arial" w:eastAsiaTheme="majorEastAsia" w:hAnsi="Arial" w:cs="Arial"/>
          <w:i w:val="0"/>
          <w:iCs w:val="0"/>
        </w:rPr>
        <w:t>Interestingly, when asked if they</w:t>
      </w:r>
      <w:r w:rsidRPr="00C465F9">
        <w:rPr>
          <w:rStyle w:val="Emphasis"/>
          <w:rFonts w:ascii="Arial" w:eastAsiaTheme="majorEastAsia" w:hAnsi="Arial" w:cs="Arial"/>
        </w:rPr>
        <w:t xml:space="preserve"> </w:t>
      </w:r>
      <w:r w:rsidRPr="0017144A">
        <w:rPr>
          <w:rStyle w:val="Strong"/>
          <w:rFonts w:ascii="Arial" w:eastAsiaTheme="majorEastAsia" w:hAnsi="Arial" w:cs="Arial"/>
          <w:b w:val="0"/>
          <w:bCs w:val="0"/>
        </w:rPr>
        <w:t>prefer asking a librarian for help rather than working alone</w:t>
      </w:r>
      <w:r w:rsidRPr="00C465F9">
        <w:rPr>
          <w:rStyle w:val="Emphasis"/>
          <w:rFonts w:ascii="Arial" w:eastAsiaTheme="majorEastAsia" w:hAnsi="Arial" w:cs="Arial"/>
        </w:rPr>
        <w:t xml:space="preserve">, </w:t>
      </w:r>
      <w:r w:rsidRPr="009F618D">
        <w:rPr>
          <w:rStyle w:val="Emphasis"/>
          <w:rFonts w:ascii="Arial" w:eastAsiaTheme="majorEastAsia" w:hAnsi="Arial" w:cs="Arial"/>
          <w:i w:val="0"/>
          <w:iCs w:val="0"/>
        </w:rPr>
        <w:t>responses were more divided: 45.2% agreed, 31% were neutral, and 23.8% disagreed. This indicates that while many students recognize librarians’ expertise, not all are inclined to seek help, possibly due to self-reliance, limited awareness of librarian services, or perceptions of accessibility</w:t>
      </w:r>
      <w:r w:rsidRPr="00A944E6">
        <w:rPr>
          <w:rStyle w:val="Emphasis"/>
          <w:rFonts w:ascii="Arial" w:eastAsiaTheme="majorEastAsia" w:hAnsi="Arial" w:cs="Arial"/>
        </w:rPr>
        <w:t>.</w:t>
      </w:r>
    </w:p>
    <w:tbl>
      <w:tblPr>
        <w:tblW w:w="8980" w:type="dxa"/>
        <w:tblLook w:val="04A0" w:firstRow="1" w:lastRow="0" w:firstColumn="1" w:lastColumn="0" w:noHBand="0" w:noVBand="1"/>
      </w:tblPr>
      <w:tblGrid>
        <w:gridCol w:w="1737"/>
        <w:gridCol w:w="463"/>
        <w:gridCol w:w="895"/>
        <w:gridCol w:w="463"/>
        <w:gridCol w:w="950"/>
        <w:gridCol w:w="522"/>
        <w:gridCol w:w="1006"/>
        <w:gridCol w:w="522"/>
        <w:gridCol w:w="950"/>
        <w:gridCol w:w="522"/>
        <w:gridCol w:w="950"/>
      </w:tblGrid>
      <w:tr w:rsidR="002240CD" w:rsidRPr="00DF4499" w14:paraId="32077FF7" w14:textId="77777777" w:rsidTr="00240358">
        <w:trPr>
          <w:trHeight w:val="245"/>
        </w:trPr>
        <w:tc>
          <w:tcPr>
            <w:tcW w:w="2105" w:type="dxa"/>
            <w:tcBorders>
              <w:top w:val="single" w:sz="8" w:space="0" w:color="auto"/>
              <w:left w:val="single" w:sz="8" w:space="0" w:color="auto"/>
              <w:bottom w:val="single" w:sz="8" w:space="0" w:color="auto"/>
              <w:right w:val="single" w:sz="8" w:space="0" w:color="auto"/>
            </w:tcBorders>
            <w:shd w:val="clear" w:color="000000" w:fill="00B0F0"/>
            <w:vAlign w:val="center"/>
            <w:hideMark/>
          </w:tcPr>
          <w:p w14:paraId="61FF24D0" w14:textId="77777777" w:rsidR="002240CD" w:rsidRPr="00DF4499" w:rsidRDefault="002240CD" w:rsidP="00240358">
            <w:pPr>
              <w:spacing w:after="0" w:line="360" w:lineRule="auto"/>
              <w:jc w:val="both"/>
              <w:rPr>
                <w:rFonts w:eastAsia="Times New Roman"/>
                <w:b/>
                <w:bCs/>
                <w:color w:val="000000"/>
                <w:sz w:val="20"/>
                <w:szCs w:val="20"/>
                <w:lang w:eastAsia="en-ZA"/>
              </w:rPr>
            </w:pPr>
            <w:r w:rsidRPr="00DF4499">
              <w:rPr>
                <w:rFonts w:eastAsia="Times New Roman"/>
                <w:b/>
                <w:bCs/>
                <w:color w:val="000000"/>
                <w:sz w:val="20"/>
                <w:szCs w:val="20"/>
                <w:lang w:eastAsia="en-ZA"/>
              </w:rPr>
              <w:t>Linkert Scale</w:t>
            </w:r>
          </w:p>
        </w:tc>
        <w:tc>
          <w:tcPr>
            <w:tcW w:w="1375" w:type="dxa"/>
            <w:gridSpan w:val="2"/>
            <w:tcBorders>
              <w:top w:val="single" w:sz="8" w:space="0" w:color="auto"/>
              <w:left w:val="nil"/>
              <w:bottom w:val="single" w:sz="8" w:space="0" w:color="auto"/>
              <w:right w:val="single" w:sz="8" w:space="0" w:color="000000"/>
            </w:tcBorders>
            <w:shd w:val="clear" w:color="000000" w:fill="00B0F0"/>
            <w:vAlign w:val="center"/>
            <w:hideMark/>
          </w:tcPr>
          <w:p w14:paraId="14341E6D" w14:textId="77777777" w:rsidR="002240CD" w:rsidRPr="00DF4499" w:rsidRDefault="002240CD" w:rsidP="00240358">
            <w:pPr>
              <w:spacing w:after="0" w:line="360" w:lineRule="auto"/>
              <w:jc w:val="both"/>
              <w:rPr>
                <w:rFonts w:eastAsia="Times New Roman"/>
                <w:b/>
                <w:bCs/>
                <w:color w:val="000000"/>
                <w:sz w:val="20"/>
                <w:szCs w:val="20"/>
                <w:lang w:eastAsia="en-ZA"/>
              </w:rPr>
            </w:pPr>
            <w:r w:rsidRPr="00DF4499">
              <w:rPr>
                <w:rFonts w:eastAsia="Times New Roman"/>
                <w:b/>
                <w:bCs/>
                <w:color w:val="000000"/>
                <w:sz w:val="20"/>
                <w:szCs w:val="20"/>
                <w:lang w:eastAsia="en-ZA"/>
              </w:rPr>
              <w:t>S</w:t>
            </w:r>
            <w:r>
              <w:rPr>
                <w:rFonts w:eastAsia="Times New Roman"/>
                <w:b/>
                <w:bCs/>
                <w:color w:val="000000"/>
                <w:sz w:val="20"/>
                <w:szCs w:val="20"/>
                <w:lang w:eastAsia="en-ZA"/>
              </w:rPr>
              <w:t>D</w:t>
            </w:r>
          </w:p>
        </w:tc>
        <w:tc>
          <w:tcPr>
            <w:tcW w:w="1375" w:type="dxa"/>
            <w:gridSpan w:val="2"/>
            <w:tcBorders>
              <w:top w:val="single" w:sz="8" w:space="0" w:color="auto"/>
              <w:left w:val="nil"/>
              <w:bottom w:val="single" w:sz="8" w:space="0" w:color="auto"/>
              <w:right w:val="single" w:sz="8" w:space="0" w:color="000000"/>
            </w:tcBorders>
            <w:shd w:val="clear" w:color="000000" w:fill="00B0F0"/>
            <w:vAlign w:val="center"/>
            <w:hideMark/>
          </w:tcPr>
          <w:p w14:paraId="2E7FED6D" w14:textId="77777777" w:rsidR="002240CD" w:rsidRPr="00DF4499" w:rsidRDefault="002240CD" w:rsidP="00240358">
            <w:pPr>
              <w:spacing w:after="0" w:line="360" w:lineRule="auto"/>
              <w:jc w:val="both"/>
              <w:rPr>
                <w:rFonts w:eastAsia="Times New Roman"/>
                <w:b/>
                <w:bCs/>
                <w:color w:val="000000"/>
                <w:sz w:val="20"/>
                <w:szCs w:val="20"/>
                <w:lang w:eastAsia="en-ZA"/>
              </w:rPr>
            </w:pPr>
            <w:r w:rsidRPr="00DF4499">
              <w:rPr>
                <w:rFonts w:eastAsia="Times New Roman"/>
                <w:b/>
                <w:bCs/>
                <w:color w:val="000000"/>
                <w:sz w:val="20"/>
                <w:szCs w:val="20"/>
                <w:lang w:eastAsia="en-ZA"/>
              </w:rPr>
              <w:t>Disagree</w:t>
            </w:r>
          </w:p>
        </w:tc>
        <w:tc>
          <w:tcPr>
            <w:tcW w:w="1375" w:type="dxa"/>
            <w:gridSpan w:val="2"/>
            <w:tcBorders>
              <w:top w:val="single" w:sz="8" w:space="0" w:color="auto"/>
              <w:left w:val="nil"/>
              <w:bottom w:val="single" w:sz="8" w:space="0" w:color="auto"/>
              <w:right w:val="single" w:sz="8" w:space="0" w:color="000000"/>
            </w:tcBorders>
            <w:shd w:val="clear" w:color="000000" w:fill="00B0F0"/>
            <w:vAlign w:val="center"/>
            <w:hideMark/>
          </w:tcPr>
          <w:p w14:paraId="7CC4406A" w14:textId="77777777" w:rsidR="002240CD" w:rsidRPr="00DF4499" w:rsidRDefault="002240CD" w:rsidP="00240358">
            <w:pPr>
              <w:spacing w:after="0" w:line="360" w:lineRule="auto"/>
              <w:jc w:val="both"/>
              <w:rPr>
                <w:rFonts w:eastAsia="Times New Roman"/>
                <w:b/>
                <w:bCs/>
                <w:color w:val="000000"/>
                <w:sz w:val="20"/>
                <w:szCs w:val="20"/>
                <w:lang w:eastAsia="en-ZA"/>
              </w:rPr>
            </w:pPr>
            <w:r w:rsidRPr="00DF4499">
              <w:rPr>
                <w:rFonts w:eastAsia="Times New Roman"/>
                <w:b/>
                <w:bCs/>
                <w:color w:val="000000"/>
                <w:sz w:val="20"/>
                <w:szCs w:val="20"/>
                <w:lang w:eastAsia="en-ZA"/>
              </w:rPr>
              <w:t>Neutral</w:t>
            </w:r>
          </w:p>
        </w:tc>
        <w:tc>
          <w:tcPr>
            <w:tcW w:w="1375" w:type="dxa"/>
            <w:gridSpan w:val="2"/>
            <w:tcBorders>
              <w:top w:val="single" w:sz="8" w:space="0" w:color="auto"/>
              <w:left w:val="nil"/>
              <w:bottom w:val="single" w:sz="8" w:space="0" w:color="auto"/>
              <w:right w:val="single" w:sz="8" w:space="0" w:color="000000"/>
            </w:tcBorders>
            <w:shd w:val="clear" w:color="000000" w:fill="00B0F0"/>
            <w:vAlign w:val="center"/>
            <w:hideMark/>
          </w:tcPr>
          <w:p w14:paraId="0FE83033" w14:textId="77777777" w:rsidR="002240CD" w:rsidRPr="00DF4499" w:rsidRDefault="002240CD" w:rsidP="00240358">
            <w:pPr>
              <w:spacing w:after="0" w:line="360" w:lineRule="auto"/>
              <w:jc w:val="both"/>
              <w:rPr>
                <w:rFonts w:eastAsia="Times New Roman"/>
                <w:b/>
                <w:bCs/>
                <w:color w:val="000000"/>
                <w:sz w:val="20"/>
                <w:szCs w:val="20"/>
                <w:lang w:eastAsia="en-ZA"/>
              </w:rPr>
            </w:pPr>
            <w:r w:rsidRPr="00DF4499">
              <w:rPr>
                <w:rFonts w:eastAsia="Times New Roman"/>
                <w:b/>
                <w:bCs/>
                <w:color w:val="000000"/>
                <w:sz w:val="20"/>
                <w:szCs w:val="20"/>
                <w:lang w:eastAsia="en-ZA"/>
              </w:rPr>
              <w:t>Agree</w:t>
            </w:r>
          </w:p>
        </w:tc>
        <w:tc>
          <w:tcPr>
            <w:tcW w:w="1375" w:type="dxa"/>
            <w:gridSpan w:val="2"/>
            <w:tcBorders>
              <w:top w:val="single" w:sz="8" w:space="0" w:color="auto"/>
              <w:left w:val="nil"/>
              <w:bottom w:val="single" w:sz="8" w:space="0" w:color="auto"/>
              <w:right w:val="single" w:sz="8" w:space="0" w:color="000000"/>
            </w:tcBorders>
            <w:shd w:val="clear" w:color="000000" w:fill="00B0F0"/>
            <w:vAlign w:val="center"/>
            <w:hideMark/>
          </w:tcPr>
          <w:p w14:paraId="598DDA96" w14:textId="77777777" w:rsidR="002240CD" w:rsidRPr="00DF4499" w:rsidRDefault="002240CD" w:rsidP="00240358">
            <w:pPr>
              <w:spacing w:after="0" w:line="360" w:lineRule="auto"/>
              <w:jc w:val="both"/>
              <w:rPr>
                <w:rFonts w:eastAsia="Times New Roman"/>
                <w:b/>
                <w:bCs/>
                <w:color w:val="000000"/>
                <w:sz w:val="20"/>
                <w:szCs w:val="20"/>
                <w:lang w:eastAsia="en-ZA"/>
              </w:rPr>
            </w:pPr>
            <w:r w:rsidRPr="00DF4499">
              <w:rPr>
                <w:rFonts w:eastAsia="Times New Roman"/>
                <w:b/>
                <w:bCs/>
                <w:color w:val="000000"/>
                <w:sz w:val="20"/>
                <w:szCs w:val="20"/>
                <w:lang w:eastAsia="en-ZA"/>
              </w:rPr>
              <w:t>SA</w:t>
            </w:r>
          </w:p>
        </w:tc>
      </w:tr>
      <w:tr w:rsidR="002240CD" w:rsidRPr="00DF4499" w14:paraId="5FC2EC48" w14:textId="77777777" w:rsidTr="00240358">
        <w:trPr>
          <w:trHeight w:val="245"/>
        </w:trPr>
        <w:tc>
          <w:tcPr>
            <w:tcW w:w="2105" w:type="dxa"/>
            <w:tcBorders>
              <w:top w:val="nil"/>
              <w:left w:val="single" w:sz="8" w:space="0" w:color="auto"/>
              <w:bottom w:val="single" w:sz="8" w:space="0" w:color="auto"/>
              <w:right w:val="single" w:sz="8" w:space="0" w:color="auto"/>
            </w:tcBorders>
            <w:shd w:val="clear" w:color="000000" w:fill="00B0F0"/>
            <w:vAlign w:val="center"/>
            <w:hideMark/>
          </w:tcPr>
          <w:p w14:paraId="64C4E78B" w14:textId="77777777" w:rsidR="002240CD" w:rsidRPr="00DF4499" w:rsidRDefault="002240CD" w:rsidP="00240358">
            <w:pPr>
              <w:spacing w:after="0" w:line="360" w:lineRule="auto"/>
              <w:jc w:val="both"/>
              <w:rPr>
                <w:rFonts w:eastAsia="Times New Roman"/>
                <w:b/>
                <w:bCs/>
                <w:color w:val="000000"/>
                <w:sz w:val="20"/>
                <w:szCs w:val="20"/>
                <w:lang w:eastAsia="en-ZA"/>
              </w:rPr>
            </w:pPr>
            <w:r w:rsidRPr="00DF4499">
              <w:rPr>
                <w:rFonts w:eastAsia="Times New Roman"/>
                <w:b/>
                <w:bCs/>
                <w:color w:val="000000"/>
                <w:sz w:val="20"/>
                <w:szCs w:val="20"/>
                <w:lang w:eastAsia="en-ZA"/>
              </w:rPr>
              <w:t>People &amp; Percentage</w:t>
            </w:r>
          </w:p>
        </w:tc>
        <w:tc>
          <w:tcPr>
            <w:tcW w:w="687" w:type="dxa"/>
            <w:tcBorders>
              <w:top w:val="nil"/>
              <w:left w:val="nil"/>
              <w:bottom w:val="single" w:sz="8" w:space="0" w:color="auto"/>
              <w:right w:val="single" w:sz="8" w:space="0" w:color="auto"/>
            </w:tcBorders>
            <w:shd w:val="clear" w:color="000000" w:fill="00B0F0"/>
            <w:vAlign w:val="center"/>
            <w:hideMark/>
          </w:tcPr>
          <w:p w14:paraId="70F39DE7" w14:textId="77777777" w:rsidR="002240CD" w:rsidRPr="00DF4499" w:rsidRDefault="002240CD" w:rsidP="00240358">
            <w:pPr>
              <w:spacing w:after="0" w:line="360" w:lineRule="auto"/>
              <w:jc w:val="both"/>
              <w:rPr>
                <w:rFonts w:eastAsia="Times New Roman"/>
                <w:b/>
                <w:bCs/>
                <w:color w:val="000000"/>
                <w:sz w:val="20"/>
                <w:szCs w:val="20"/>
                <w:lang w:eastAsia="en-ZA"/>
              </w:rPr>
            </w:pPr>
            <w:r w:rsidRPr="00DF4499">
              <w:rPr>
                <w:rFonts w:eastAsia="Times New Roman"/>
                <w:b/>
                <w:bCs/>
                <w:color w:val="000000"/>
                <w:sz w:val="20"/>
                <w:szCs w:val="20"/>
                <w:lang w:eastAsia="en-ZA"/>
              </w:rPr>
              <w:t>P</w:t>
            </w:r>
          </w:p>
        </w:tc>
        <w:tc>
          <w:tcPr>
            <w:tcW w:w="687" w:type="dxa"/>
            <w:tcBorders>
              <w:top w:val="nil"/>
              <w:left w:val="nil"/>
              <w:bottom w:val="single" w:sz="8" w:space="0" w:color="auto"/>
              <w:right w:val="single" w:sz="8" w:space="0" w:color="auto"/>
            </w:tcBorders>
            <w:shd w:val="clear" w:color="000000" w:fill="00B0F0"/>
            <w:vAlign w:val="center"/>
            <w:hideMark/>
          </w:tcPr>
          <w:p w14:paraId="4CFDA206" w14:textId="77777777" w:rsidR="002240CD" w:rsidRPr="00DF4499" w:rsidRDefault="002240CD" w:rsidP="00240358">
            <w:pPr>
              <w:spacing w:after="0" w:line="360" w:lineRule="auto"/>
              <w:jc w:val="both"/>
              <w:rPr>
                <w:rFonts w:eastAsia="Times New Roman"/>
                <w:b/>
                <w:bCs/>
                <w:color w:val="000000"/>
                <w:sz w:val="20"/>
                <w:szCs w:val="20"/>
                <w:lang w:eastAsia="en-ZA"/>
              </w:rPr>
            </w:pPr>
            <w:r w:rsidRPr="00DF4499">
              <w:rPr>
                <w:rFonts w:eastAsia="Times New Roman"/>
                <w:b/>
                <w:bCs/>
                <w:color w:val="000000"/>
                <w:sz w:val="20"/>
                <w:szCs w:val="20"/>
                <w:lang w:eastAsia="en-ZA"/>
              </w:rPr>
              <w:t>%</w:t>
            </w:r>
          </w:p>
        </w:tc>
        <w:tc>
          <w:tcPr>
            <w:tcW w:w="687" w:type="dxa"/>
            <w:tcBorders>
              <w:top w:val="nil"/>
              <w:left w:val="nil"/>
              <w:bottom w:val="single" w:sz="8" w:space="0" w:color="auto"/>
              <w:right w:val="single" w:sz="8" w:space="0" w:color="auto"/>
            </w:tcBorders>
            <w:shd w:val="clear" w:color="000000" w:fill="00B0F0"/>
            <w:vAlign w:val="center"/>
            <w:hideMark/>
          </w:tcPr>
          <w:p w14:paraId="393DAACE" w14:textId="77777777" w:rsidR="002240CD" w:rsidRPr="00DF4499" w:rsidRDefault="002240CD" w:rsidP="00240358">
            <w:pPr>
              <w:spacing w:after="0" w:line="360" w:lineRule="auto"/>
              <w:jc w:val="both"/>
              <w:rPr>
                <w:rFonts w:eastAsia="Times New Roman"/>
                <w:b/>
                <w:bCs/>
                <w:color w:val="000000"/>
                <w:sz w:val="20"/>
                <w:szCs w:val="20"/>
                <w:lang w:eastAsia="en-ZA"/>
              </w:rPr>
            </w:pPr>
            <w:r w:rsidRPr="00DF4499">
              <w:rPr>
                <w:rFonts w:eastAsia="Times New Roman"/>
                <w:b/>
                <w:bCs/>
                <w:color w:val="000000"/>
                <w:sz w:val="20"/>
                <w:szCs w:val="20"/>
                <w:lang w:eastAsia="en-ZA"/>
              </w:rPr>
              <w:t>P</w:t>
            </w:r>
          </w:p>
        </w:tc>
        <w:tc>
          <w:tcPr>
            <w:tcW w:w="687" w:type="dxa"/>
            <w:tcBorders>
              <w:top w:val="nil"/>
              <w:left w:val="nil"/>
              <w:bottom w:val="single" w:sz="8" w:space="0" w:color="auto"/>
              <w:right w:val="single" w:sz="8" w:space="0" w:color="auto"/>
            </w:tcBorders>
            <w:shd w:val="clear" w:color="000000" w:fill="00B0F0"/>
            <w:vAlign w:val="center"/>
            <w:hideMark/>
          </w:tcPr>
          <w:p w14:paraId="0DCE6686" w14:textId="77777777" w:rsidR="002240CD" w:rsidRPr="00DF4499" w:rsidRDefault="002240CD" w:rsidP="00240358">
            <w:pPr>
              <w:spacing w:after="0" w:line="360" w:lineRule="auto"/>
              <w:jc w:val="both"/>
              <w:rPr>
                <w:rFonts w:eastAsia="Times New Roman"/>
                <w:b/>
                <w:bCs/>
                <w:color w:val="000000"/>
                <w:sz w:val="20"/>
                <w:szCs w:val="20"/>
                <w:lang w:eastAsia="en-ZA"/>
              </w:rPr>
            </w:pPr>
            <w:r w:rsidRPr="00DF4499">
              <w:rPr>
                <w:rFonts w:eastAsia="Times New Roman"/>
                <w:b/>
                <w:bCs/>
                <w:color w:val="000000"/>
                <w:sz w:val="20"/>
                <w:szCs w:val="20"/>
                <w:lang w:eastAsia="en-ZA"/>
              </w:rPr>
              <w:t>%</w:t>
            </w:r>
          </w:p>
        </w:tc>
        <w:tc>
          <w:tcPr>
            <w:tcW w:w="687" w:type="dxa"/>
            <w:tcBorders>
              <w:top w:val="nil"/>
              <w:left w:val="nil"/>
              <w:bottom w:val="single" w:sz="8" w:space="0" w:color="auto"/>
              <w:right w:val="single" w:sz="8" w:space="0" w:color="auto"/>
            </w:tcBorders>
            <w:shd w:val="clear" w:color="000000" w:fill="00B0F0"/>
            <w:vAlign w:val="center"/>
            <w:hideMark/>
          </w:tcPr>
          <w:p w14:paraId="423FD34F" w14:textId="77777777" w:rsidR="002240CD" w:rsidRPr="00DF4499" w:rsidRDefault="002240CD" w:rsidP="00240358">
            <w:pPr>
              <w:spacing w:after="0" w:line="360" w:lineRule="auto"/>
              <w:jc w:val="both"/>
              <w:rPr>
                <w:rFonts w:eastAsia="Times New Roman"/>
                <w:b/>
                <w:bCs/>
                <w:color w:val="000000"/>
                <w:sz w:val="20"/>
                <w:szCs w:val="20"/>
                <w:lang w:eastAsia="en-ZA"/>
              </w:rPr>
            </w:pPr>
            <w:r w:rsidRPr="00DF4499">
              <w:rPr>
                <w:rFonts w:eastAsia="Times New Roman"/>
                <w:b/>
                <w:bCs/>
                <w:color w:val="000000"/>
                <w:sz w:val="20"/>
                <w:szCs w:val="20"/>
                <w:lang w:eastAsia="en-ZA"/>
              </w:rPr>
              <w:t>P</w:t>
            </w:r>
          </w:p>
        </w:tc>
        <w:tc>
          <w:tcPr>
            <w:tcW w:w="687" w:type="dxa"/>
            <w:tcBorders>
              <w:top w:val="nil"/>
              <w:left w:val="nil"/>
              <w:bottom w:val="single" w:sz="8" w:space="0" w:color="auto"/>
              <w:right w:val="single" w:sz="8" w:space="0" w:color="auto"/>
            </w:tcBorders>
            <w:shd w:val="clear" w:color="000000" w:fill="00B0F0"/>
            <w:vAlign w:val="center"/>
            <w:hideMark/>
          </w:tcPr>
          <w:p w14:paraId="259A531F" w14:textId="77777777" w:rsidR="002240CD" w:rsidRPr="00DF4499" w:rsidRDefault="002240CD" w:rsidP="00240358">
            <w:pPr>
              <w:spacing w:after="0" w:line="360" w:lineRule="auto"/>
              <w:jc w:val="both"/>
              <w:rPr>
                <w:rFonts w:eastAsia="Times New Roman"/>
                <w:b/>
                <w:bCs/>
                <w:color w:val="000000"/>
                <w:sz w:val="20"/>
                <w:szCs w:val="20"/>
                <w:lang w:eastAsia="en-ZA"/>
              </w:rPr>
            </w:pPr>
            <w:r w:rsidRPr="00DF4499">
              <w:rPr>
                <w:rFonts w:eastAsia="Times New Roman"/>
                <w:b/>
                <w:bCs/>
                <w:color w:val="000000"/>
                <w:sz w:val="20"/>
                <w:szCs w:val="20"/>
                <w:lang w:eastAsia="en-ZA"/>
              </w:rPr>
              <w:t>%</w:t>
            </w:r>
          </w:p>
        </w:tc>
        <w:tc>
          <w:tcPr>
            <w:tcW w:w="687" w:type="dxa"/>
            <w:tcBorders>
              <w:top w:val="nil"/>
              <w:left w:val="nil"/>
              <w:bottom w:val="single" w:sz="8" w:space="0" w:color="auto"/>
              <w:right w:val="single" w:sz="8" w:space="0" w:color="auto"/>
            </w:tcBorders>
            <w:shd w:val="clear" w:color="000000" w:fill="00B0F0"/>
            <w:vAlign w:val="center"/>
            <w:hideMark/>
          </w:tcPr>
          <w:p w14:paraId="2C738270" w14:textId="77777777" w:rsidR="002240CD" w:rsidRPr="00DF4499" w:rsidRDefault="002240CD" w:rsidP="00240358">
            <w:pPr>
              <w:spacing w:after="0" w:line="360" w:lineRule="auto"/>
              <w:jc w:val="both"/>
              <w:rPr>
                <w:rFonts w:eastAsia="Times New Roman"/>
                <w:b/>
                <w:bCs/>
                <w:color w:val="000000"/>
                <w:sz w:val="20"/>
                <w:szCs w:val="20"/>
                <w:lang w:eastAsia="en-ZA"/>
              </w:rPr>
            </w:pPr>
            <w:r w:rsidRPr="00DF4499">
              <w:rPr>
                <w:rFonts w:eastAsia="Times New Roman"/>
                <w:b/>
                <w:bCs/>
                <w:color w:val="000000"/>
                <w:sz w:val="20"/>
                <w:szCs w:val="20"/>
                <w:lang w:eastAsia="en-ZA"/>
              </w:rPr>
              <w:t>P</w:t>
            </w:r>
          </w:p>
        </w:tc>
        <w:tc>
          <w:tcPr>
            <w:tcW w:w="687" w:type="dxa"/>
            <w:tcBorders>
              <w:top w:val="nil"/>
              <w:left w:val="nil"/>
              <w:bottom w:val="single" w:sz="8" w:space="0" w:color="auto"/>
              <w:right w:val="single" w:sz="8" w:space="0" w:color="auto"/>
            </w:tcBorders>
            <w:shd w:val="clear" w:color="000000" w:fill="00B0F0"/>
            <w:vAlign w:val="center"/>
            <w:hideMark/>
          </w:tcPr>
          <w:p w14:paraId="665FC2AD" w14:textId="77777777" w:rsidR="002240CD" w:rsidRPr="00DF4499" w:rsidRDefault="002240CD" w:rsidP="00240358">
            <w:pPr>
              <w:spacing w:after="0" w:line="360" w:lineRule="auto"/>
              <w:jc w:val="both"/>
              <w:rPr>
                <w:rFonts w:eastAsia="Times New Roman"/>
                <w:b/>
                <w:bCs/>
                <w:color w:val="000000"/>
                <w:sz w:val="20"/>
                <w:szCs w:val="20"/>
                <w:lang w:eastAsia="en-ZA"/>
              </w:rPr>
            </w:pPr>
            <w:r w:rsidRPr="00DF4499">
              <w:rPr>
                <w:rFonts w:eastAsia="Times New Roman"/>
                <w:b/>
                <w:bCs/>
                <w:color w:val="000000"/>
                <w:sz w:val="20"/>
                <w:szCs w:val="20"/>
                <w:lang w:eastAsia="en-ZA"/>
              </w:rPr>
              <w:t>%</w:t>
            </w:r>
          </w:p>
        </w:tc>
        <w:tc>
          <w:tcPr>
            <w:tcW w:w="687" w:type="dxa"/>
            <w:tcBorders>
              <w:top w:val="nil"/>
              <w:left w:val="nil"/>
              <w:bottom w:val="single" w:sz="8" w:space="0" w:color="auto"/>
              <w:right w:val="single" w:sz="8" w:space="0" w:color="auto"/>
            </w:tcBorders>
            <w:shd w:val="clear" w:color="000000" w:fill="00B0F0"/>
            <w:vAlign w:val="center"/>
            <w:hideMark/>
          </w:tcPr>
          <w:p w14:paraId="02BC4556" w14:textId="77777777" w:rsidR="002240CD" w:rsidRPr="00DF4499" w:rsidRDefault="002240CD" w:rsidP="00240358">
            <w:pPr>
              <w:spacing w:after="0" w:line="360" w:lineRule="auto"/>
              <w:jc w:val="both"/>
              <w:rPr>
                <w:rFonts w:eastAsia="Times New Roman"/>
                <w:b/>
                <w:bCs/>
                <w:color w:val="000000"/>
                <w:sz w:val="20"/>
                <w:szCs w:val="20"/>
                <w:lang w:eastAsia="en-ZA"/>
              </w:rPr>
            </w:pPr>
            <w:r w:rsidRPr="00DF4499">
              <w:rPr>
                <w:rFonts w:eastAsia="Times New Roman"/>
                <w:b/>
                <w:bCs/>
                <w:color w:val="000000"/>
                <w:sz w:val="20"/>
                <w:szCs w:val="20"/>
                <w:lang w:eastAsia="en-ZA"/>
              </w:rPr>
              <w:t>P</w:t>
            </w:r>
          </w:p>
        </w:tc>
        <w:tc>
          <w:tcPr>
            <w:tcW w:w="687" w:type="dxa"/>
            <w:tcBorders>
              <w:top w:val="nil"/>
              <w:left w:val="nil"/>
              <w:bottom w:val="single" w:sz="8" w:space="0" w:color="auto"/>
              <w:right w:val="single" w:sz="8" w:space="0" w:color="auto"/>
            </w:tcBorders>
            <w:shd w:val="clear" w:color="000000" w:fill="00B0F0"/>
            <w:vAlign w:val="center"/>
            <w:hideMark/>
          </w:tcPr>
          <w:p w14:paraId="0BBCA998" w14:textId="77777777" w:rsidR="002240CD" w:rsidRPr="00DF4499" w:rsidRDefault="002240CD" w:rsidP="00240358">
            <w:pPr>
              <w:spacing w:after="0" w:line="360" w:lineRule="auto"/>
              <w:jc w:val="both"/>
              <w:rPr>
                <w:rFonts w:eastAsia="Times New Roman"/>
                <w:b/>
                <w:bCs/>
                <w:color w:val="000000"/>
                <w:sz w:val="20"/>
                <w:szCs w:val="20"/>
                <w:lang w:eastAsia="en-ZA"/>
              </w:rPr>
            </w:pPr>
            <w:r w:rsidRPr="00DF4499">
              <w:rPr>
                <w:rFonts w:eastAsia="Times New Roman"/>
                <w:b/>
                <w:bCs/>
                <w:color w:val="000000"/>
                <w:sz w:val="20"/>
                <w:szCs w:val="20"/>
                <w:lang w:eastAsia="en-ZA"/>
              </w:rPr>
              <w:t>%</w:t>
            </w:r>
          </w:p>
        </w:tc>
      </w:tr>
      <w:tr w:rsidR="002240CD" w:rsidRPr="00DF4499" w14:paraId="4AA90FBD" w14:textId="77777777" w:rsidTr="00240358">
        <w:trPr>
          <w:trHeight w:val="408"/>
        </w:trPr>
        <w:tc>
          <w:tcPr>
            <w:tcW w:w="2105" w:type="dxa"/>
            <w:tcBorders>
              <w:top w:val="nil"/>
              <w:left w:val="single" w:sz="8" w:space="0" w:color="auto"/>
              <w:bottom w:val="single" w:sz="8" w:space="0" w:color="auto"/>
              <w:right w:val="single" w:sz="8" w:space="0" w:color="auto"/>
            </w:tcBorders>
            <w:shd w:val="clear" w:color="000000" w:fill="00B0F0"/>
            <w:vAlign w:val="center"/>
            <w:hideMark/>
          </w:tcPr>
          <w:p w14:paraId="53EF829A"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Librarians are approachable and willing to help.</w:t>
            </w:r>
          </w:p>
        </w:tc>
        <w:tc>
          <w:tcPr>
            <w:tcW w:w="687" w:type="dxa"/>
            <w:tcBorders>
              <w:top w:val="nil"/>
              <w:left w:val="nil"/>
              <w:bottom w:val="single" w:sz="8" w:space="0" w:color="auto"/>
              <w:right w:val="single" w:sz="8" w:space="0" w:color="auto"/>
            </w:tcBorders>
            <w:shd w:val="clear" w:color="000000" w:fill="65D7FF"/>
            <w:vAlign w:val="center"/>
            <w:hideMark/>
          </w:tcPr>
          <w:p w14:paraId="2672338D"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3</w:t>
            </w:r>
          </w:p>
        </w:tc>
        <w:tc>
          <w:tcPr>
            <w:tcW w:w="687" w:type="dxa"/>
            <w:tcBorders>
              <w:top w:val="nil"/>
              <w:left w:val="nil"/>
              <w:bottom w:val="single" w:sz="8" w:space="0" w:color="auto"/>
              <w:right w:val="single" w:sz="8" w:space="0" w:color="auto"/>
            </w:tcBorders>
            <w:shd w:val="clear" w:color="000000" w:fill="65D7FF"/>
            <w:vAlign w:val="center"/>
            <w:hideMark/>
          </w:tcPr>
          <w:p w14:paraId="06306764"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7.14%</w:t>
            </w:r>
          </w:p>
        </w:tc>
        <w:tc>
          <w:tcPr>
            <w:tcW w:w="687" w:type="dxa"/>
            <w:tcBorders>
              <w:top w:val="nil"/>
              <w:left w:val="nil"/>
              <w:bottom w:val="single" w:sz="8" w:space="0" w:color="auto"/>
              <w:right w:val="single" w:sz="8" w:space="0" w:color="auto"/>
            </w:tcBorders>
            <w:shd w:val="clear" w:color="000000" w:fill="65D7FF"/>
            <w:vAlign w:val="center"/>
            <w:hideMark/>
          </w:tcPr>
          <w:p w14:paraId="09FB1F87"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4</w:t>
            </w:r>
          </w:p>
        </w:tc>
        <w:tc>
          <w:tcPr>
            <w:tcW w:w="687" w:type="dxa"/>
            <w:tcBorders>
              <w:top w:val="nil"/>
              <w:left w:val="nil"/>
              <w:bottom w:val="single" w:sz="8" w:space="0" w:color="auto"/>
              <w:right w:val="single" w:sz="8" w:space="0" w:color="auto"/>
            </w:tcBorders>
            <w:shd w:val="clear" w:color="000000" w:fill="65D7FF"/>
            <w:vAlign w:val="center"/>
            <w:hideMark/>
          </w:tcPr>
          <w:p w14:paraId="01F53A5D"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9.52%</w:t>
            </w:r>
          </w:p>
        </w:tc>
        <w:tc>
          <w:tcPr>
            <w:tcW w:w="687" w:type="dxa"/>
            <w:tcBorders>
              <w:top w:val="nil"/>
              <w:left w:val="nil"/>
              <w:bottom w:val="single" w:sz="8" w:space="0" w:color="auto"/>
              <w:right w:val="single" w:sz="8" w:space="0" w:color="auto"/>
            </w:tcBorders>
            <w:shd w:val="clear" w:color="000000" w:fill="65D7FF"/>
            <w:vAlign w:val="center"/>
            <w:hideMark/>
          </w:tcPr>
          <w:p w14:paraId="37CCBDBB"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15</w:t>
            </w:r>
          </w:p>
        </w:tc>
        <w:tc>
          <w:tcPr>
            <w:tcW w:w="687" w:type="dxa"/>
            <w:tcBorders>
              <w:top w:val="nil"/>
              <w:left w:val="nil"/>
              <w:bottom w:val="single" w:sz="8" w:space="0" w:color="auto"/>
              <w:right w:val="single" w:sz="8" w:space="0" w:color="auto"/>
            </w:tcBorders>
            <w:shd w:val="clear" w:color="000000" w:fill="65D7FF"/>
            <w:vAlign w:val="center"/>
            <w:hideMark/>
          </w:tcPr>
          <w:p w14:paraId="44976E66"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35.71%</w:t>
            </w:r>
          </w:p>
        </w:tc>
        <w:tc>
          <w:tcPr>
            <w:tcW w:w="687" w:type="dxa"/>
            <w:tcBorders>
              <w:top w:val="nil"/>
              <w:left w:val="nil"/>
              <w:bottom w:val="single" w:sz="8" w:space="0" w:color="auto"/>
              <w:right w:val="single" w:sz="8" w:space="0" w:color="auto"/>
            </w:tcBorders>
            <w:shd w:val="clear" w:color="000000" w:fill="65D7FF"/>
            <w:vAlign w:val="center"/>
            <w:hideMark/>
          </w:tcPr>
          <w:p w14:paraId="00732A22"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6</w:t>
            </w:r>
          </w:p>
        </w:tc>
        <w:tc>
          <w:tcPr>
            <w:tcW w:w="687" w:type="dxa"/>
            <w:tcBorders>
              <w:top w:val="nil"/>
              <w:left w:val="nil"/>
              <w:bottom w:val="single" w:sz="8" w:space="0" w:color="auto"/>
              <w:right w:val="single" w:sz="8" w:space="0" w:color="auto"/>
            </w:tcBorders>
            <w:shd w:val="clear" w:color="000000" w:fill="65D7FF"/>
            <w:vAlign w:val="center"/>
            <w:hideMark/>
          </w:tcPr>
          <w:p w14:paraId="5D23FD1E"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14.29%</w:t>
            </w:r>
          </w:p>
        </w:tc>
        <w:tc>
          <w:tcPr>
            <w:tcW w:w="687" w:type="dxa"/>
            <w:tcBorders>
              <w:top w:val="nil"/>
              <w:left w:val="nil"/>
              <w:bottom w:val="single" w:sz="8" w:space="0" w:color="auto"/>
              <w:right w:val="single" w:sz="8" w:space="0" w:color="auto"/>
            </w:tcBorders>
            <w:shd w:val="clear" w:color="000000" w:fill="65D7FF"/>
            <w:vAlign w:val="center"/>
            <w:hideMark/>
          </w:tcPr>
          <w:p w14:paraId="48B24C87"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14</w:t>
            </w:r>
          </w:p>
        </w:tc>
        <w:tc>
          <w:tcPr>
            <w:tcW w:w="687" w:type="dxa"/>
            <w:tcBorders>
              <w:top w:val="nil"/>
              <w:left w:val="nil"/>
              <w:bottom w:val="single" w:sz="8" w:space="0" w:color="auto"/>
              <w:right w:val="single" w:sz="8" w:space="0" w:color="auto"/>
            </w:tcBorders>
            <w:shd w:val="clear" w:color="000000" w:fill="65D7FF"/>
            <w:vAlign w:val="center"/>
            <w:hideMark/>
          </w:tcPr>
          <w:p w14:paraId="7B2EBA2B"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33.33%</w:t>
            </w:r>
          </w:p>
        </w:tc>
      </w:tr>
      <w:tr w:rsidR="002240CD" w:rsidRPr="00DF4499" w14:paraId="5F972B1F" w14:textId="77777777" w:rsidTr="00240358">
        <w:trPr>
          <w:trHeight w:val="245"/>
        </w:trPr>
        <w:tc>
          <w:tcPr>
            <w:tcW w:w="2105" w:type="dxa"/>
            <w:tcBorders>
              <w:top w:val="nil"/>
              <w:left w:val="single" w:sz="8" w:space="0" w:color="auto"/>
              <w:bottom w:val="single" w:sz="8" w:space="0" w:color="auto"/>
              <w:right w:val="single" w:sz="8" w:space="0" w:color="auto"/>
            </w:tcBorders>
            <w:shd w:val="clear" w:color="000000" w:fill="00B0F0"/>
            <w:vAlign w:val="center"/>
            <w:hideMark/>
          </w:tcPr>
          <w:p w14:paraId="52CD92E9"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Librarians are knowledgeable in research support.</w:t>
            </w:r>
          </w:p>
        </w:tc>
        <w:tc>
          <w:tcPr>
            <w:tcW w:w="687" w:type="dxa"/>
            <w:tcBorders>
              <w:top w:val="nil"/>
              <w:left w:val="nil"/>
              <w:bottom w:val="single" w:sz="8" w:space="0" w:color="auto"/>
              <w:right w:val="single" w:sz="8" w:space="0" w:color="auto"/>
            </w:tcBorders>
            <w:shd w:val="clear" w:color="000000" w:fill="65D7FF"/>
            <w:vAlign w:val="center"/>
            <w:hideMark/>
          </w:tcPr>
          <w:p w14:paraId="3389D8E6"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3</w:t>
            </w:r>
          </w:p>
        </w:tc>
        <w:tc>
          <w:tcPr>
            <w:tcW w:w="687" w:type="dxa"/>
            <w:tcBorders>
              <w:top w:val="nil"/>
              <w:left w:val="nil"/>
              <w:bottom w:val="single" w:sz="8" w:space="0" w:color="auto"/>
              <w:right w:val="single" w:sz="8" w:space="0" w:color="auto"/>
            </w:tcBorders>
            <w:shd w:val="clear" w:color="000000" w:fill="65D7FF"/>
            <w:vAlign w:val="center"/>
            <w:hideMark/>
          </w:tcPr>
          <w:p w14:paraId="4A52CABE"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7.14%</w:t>
            </w:r>
          </w:p>
        </w:tc>
        <w:tc>
          <w:tcPr>
            <w:tcW w:w="687" w:type="dxa"/>
            <w:tcBorders>
              <w:top w:val="nil"/>
              <w:left w:val="nil"/>
              <w:bottom w:val="single" w:sz="8" w:space="0" w:color="auto"/>
              <w:right w:val="single" w:sz="8" w:space="0" w:color="auto"/>
            </w:tcBorders>
            <w:shd w:val="clear" w:color="000000" w:fill="65D7FF"/>
            <w:vAlign w:val="center"/>
            <w:hideMark/>
          </w:tcPr>
          <w:p w14:paraId="6538B709"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3</w:t>
            </w:r>
          </w:p>
        </w:tc>
        <w:tc>
          <w:tcPr>
            <w:tcW w:w="687" w:type="dxa"/>
            <w:tcBorders>
              <w:top w:val="nil"/>
              <w:left w:val="nil"/>
              <w:bottom w:val="single" w:sz="8" w:space="0" w:color="auto"/>
              <w:right w:val="single" w:sz="8" w:space="0" w:color="auto"/>
            </w:tcBorders>
            <w:shd w:val="clear" w:color="000000" w:fill="65D7FF"/>
            <w:vAlign w:val="center"/>
            <w:hideMark/>
          </w:tcPr>
          <w:p w14:paraId="4BD2B035"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7.14%</w:t>
            </w:r>
          </w:p>
        </w:tc>
        <w:tc>
          <w:tcPr>
            <w:tcW w:w="687" w:type="dxa"/>
            <w:tcBorders>
              <w:top w:val="nil"/>
              <w:left w:val="nil"/>
              <w:bottom w:val="single" w:sz="8" w:space="0" w:color="auto"/>
              <w:right w:val="single" w:sz="8" w:space="0" w:color="auto"/>
            </w:tcBorders>
            <w:shd w:val="clear" w:color="000000" w:fill="65D7FF"/>
            <w:vAlign w:val="center"/>
            <w:hideMark/>
          </w:tcPr>
          <w:p w14:paraId="6CBEB638"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8</w:t>
            </w:r>
          </w:p>
        </w:tc>
        <w:tc>
          <w:tcPr>
            <w:tcW w:w="687" w:type="dxa"/>
            <w:tcBorders>
              <w:top w:val="nil"/>
              <w:left w:val="nil"/>
              <w:bottom w:val="single" w:sz="8" w:space="0" w:color="auto"/>
              <w:right w:val="single" w:sz="8" w:space="0" w:color="auto"/>
            </w:tcBorders>
            <w:shd w:val="clear" w:color="000000" w:fill="65D7FF"/>
            <w:vAlign w:val="center"/>
            <w:hideMark/>
          </w:tcPr>
          <w:p w14:paraId="6B6181CB"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19.05%</w:t>
            </w:r>
          </w:p>
        </w:tc>
        <w:tc>
          <w:tcPr>
            <w:tcW w:w="687" w:type="dxa"/>
            <w:tcBorders>
              <w:top w:val="nil"/>
              <w:left w:val="nil"/>
              <w:bottom w:val="single" w:sz="8" w:space="0" w:color="auto"/>
              <w:right w:val="single" w:sz="8" w:space="0" w:color="auto"/>
            </w:tcBorders>
            <w:shd w:val="clear" w:color="000000" w:fill="65D7FF"/>
            <w:vAlign w:val="center"/>
            <w:hideMark/>
          </w:tcPr>
          <w:p w14:paraId="16BD47E7"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13</w:t>
            </w:r>
          </w:p>
        </w:tc>
        <w:tc>
          <w:tcPr>
            <w:tcW w:w="687" w:type="dxa"/>
            <w:tcBorders>
              <w:top w:val="nil"/>
              <w:left w:val="nil"/>
              <w:bottom w:val="single" w:sz="8" w:space="0" w:color="auto"/>
              <w:right w:val="single" w:sz="8" w:space="0" w:color="auto"/>
            </w:tcBorders>
            <w:shd w:val="clear" w:color="000000" w:fill="65D7FF"/>
            <w:vAlign w:val="center"/>
            <w:hideMark/>
          </w:tcPr>
          <w:p w14:paraId="767C25D5"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30.95%</w:t>
            </w:r>
          </w:p>
        </w:tc>
        <w:tc>
          <w:tcPr>
            <w:tcW w:w="687" w:type="dxa"/>
            <w:tcBorders>
              <w:top w:val="nil"/>
              <w:left w:val="nil"/>
              <w:bottom w:val="single" w:sz="8" w:space="0" w:color="auto"/>
              <w:right w:val="single" w:sz="8" w:space="0" w:color="auto"/>
            </w:tcBorders>
            <w:shd w:val="clear" w:color="000000" w:fill="65D7FF"/>
            <w:vAlign w:val="center"/>
            <w:hideMark/>
          </w:tcPr>
          <w:p w14:paraId="13C45012"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15</w:t>
            </w:r>
          </w:p>
        </w:tc>
        <w:tc>
          <w:tcPr>
            <w:tcW w:w="687" w:type="dxa"/>
            <w:tcBorders>
              <w:top w:val="nil"/>
              <w:left w:val="nil"/>
              <w:bottom w:val="single" w:sz="8" w:space="0" w:color="auto"/>
              <w:right w:val="single" w:sz="8" w:space="0" w:color="auto"/>
            </w:tcBorders>
            <w:shd w:val="clear" w:color="000000" w:fill="65D7FF"/>
            <w:vAlign w:val="center"/>
            <w:hideMark/>
          </w:tcPr>
          <w:p w14:paraId="6D408765"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35.71%</w:t>
            </w:r>
          </w:p>
        </w:tc>
      </w:tr>
      <w:tr w:rsidR="002240CD" w:rsidRPr="00DF4499" w14:paraId="004CD8E8" w14:textId="77777777" w:rsidTr="00240358">
        <w:trPr>
          <w:trHeight w:val="408"/>
        </w:trPr>
        <w:tc>
          <w:tcPr>
            <w:tcW w:w="2105" w:type="dxa"/>
            <w:tcBorders>
              <w:top w:val="nil"/>
              <w:left w:val="single" w:sz="8" w:space="0" w:color="auto"/>
              <w:bottom w:val="single" w:sz="8" w:space="0" w:color="auto"/>
              <w:right w:val="single" w:sz="8" w:space="0" w:color="auto"/>
            </w:tcBorders>
            <w:shd w:val="clear" w:color="000000" w:fill="00B0F0"/>
            <w:vAlign w:val="center"/>
            <w:hideMark/>
          </w:tcPr>
          <w:p w14:paraId="455E20CC"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Librarians effectively teach how to use information.</w:t>
            </w:r>
          </w:p>
        </w:tc>
        <w:tc>
          <w:tcPr>
            <w:tcW w:w="687" w:type="dxa"/>
            <w:tcBorders>
              <w:top w:val="nil"/>
              <w:left w:val="nil"/>
              <w:bottom w:val="single" w:sz="8" w:space="0" w:color="auto"/>
              <w:right w:val="single" w:sz="8" w:space="0" w:color="auto"/>
            </w:tcBorders>
            <w:shd w:val="clear" w:color="000000" w:fill="65D7FF"/>
            <w:vAlign w:val="center"/>
            <w:hideMark/>
          </w:tcPr>
          <w:p w14:paraId="471D1876"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2</w:t>
            </w:r>
          </w:p>
        </w:tc>
        <w:tc>
          <w:tcPr>
            <w:tcW w:w="687" w:type="dxa"/>
            <w:tcBorders>
              <w:top w:val="nil"/>
              <w:left w:val="nil"/>
              <w:bottom w:val="single" w:sz="8" w:space="0" w:color="auto"/>
              <w:right w:val="single" w:sz="8" w:space="0" w:color="auto"/>
            </w:tcBorders>
            <w:shd w:val="clear" w:color="000000" w:fill="65D7FF"/>
            <w:vAlign w:val="center"/>
            <w:hideMark/>
          </w:tcPr>
          <w:p w14:paraId="4240455A"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4.76%</w:t>
            </w:r>
          </w:p>
        </w:tc>
        <w:tc>
          <w:tcPr>
            <w:tcW w:w="687" w:type="dxa"/>
            <w:tcBorders>
              <w:top w:val="nil"/>
              <w:left w:val="nil"/>
              <w:bottom w:val="single" w:sz="8" w:space="0" w:color="auto"/>
              <w:right w:val="single" w:sz="8" w:space="0" w:color="auto"/>
            </w:tcBorders>
            <w:shd w:val="clear" w:color="000000" w:fill="65D7FF"/>
            <w:vAlign w:val="center"/>
            <w:hideMark/>
          </w:tcPr>
          <w:p w14:paraId="36B16969"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5</w:t>
            </w:r>
          </w:p>
        </w:tc>
        <w:tc>
          <w:tcPr>
            <w:tcW w:w="687" w:type="dxa"/>
            <w:tcBorders>
              <w:top w:val="nil"/>
              <w:left w:val="nil"/>
              <w:bottom w:val="single" w:sz="8" w:space="0" w:color="auto"/>
              <w:right w:val="single" w:sz="8" w:space="0" w:color="auto"/>
            </w:tcBorders>
            <w:shd w:val="clear" w:color="000000" w:fill="65D7FF"/>
            <w:vAlign w:val="center"/>
            <w:hideMark/>
          </w:tcPr>
          <w:p w14:paraId="4F25A135"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11.9%</w:t>
            </w:r>
          </w:p>
        </w:tc>
        <w:tc>
          <w:tcPr>
            <w:tcW w:w="687" w:type="dxa"/>
            <w:tcBorders>
              <w:top w:val="nil"/>
              <w:left w:val="nil"/>
              <w:bottom w:val="single" w:sz="8" w:space="0" w:color="auto"/>
              <w:right w:val="single" w:sz="8" w:space="0" w:color="auto"/>
            </w:tcBorders>
            <w:shd w:val="clear" w:color="000000" w:fill="65D7FF"/>
            <w:vAlign w:val="center"/>
            <w:hideMark/>
          </w:tcPr>
          <w:p w14:paraId="71A653B4"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10</w:t>
            </w:r>
          </w:p>
        </w:tc>
        <w:tc>
          <w:tcPr>
            <w:tcW w:w="687" w:type="dxa"/>
            <w:tcBorders>
              <w:top w:val="nil"/>
              <w:left w:val="nil"/>
              <w:bottom w:val="single" w:sz="8" w:space="0" w:color="auto"/>
              <w:right w:val="single" w:sz="8" w:space="0" w:color="auto"/>
            </w:tcBorders>
            <w:shd w:val="clear" w:color="000000" w:fill="65D7FF"/>
            <w:vAlign w:val="center"/>
            <w:hideMark/>
          </w:tcPr>
          <w:p w14:paraId="14E61E59"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sidRPr="009F451F">
              <w:rPr>
                <w:rFonts w:eastAsia="Times New Roman"/>
                <w:color w:val="000000"/>
                <w:sz w:val="20"/>
                <w:szCs w:val="20"/>
                <w:lang w:eastAsia="en-ZA"/>
              </w:rPr>
              <w:t>23.81%</w:t>
            </w:r>
          </w:p>
        </w:tc>
        <w:tc>
          <w:tcPr>
            <w:tcW w:w="687" w:type="dxa"/>
            <w:tcBorders>
              <w:top w:val="nil"/>
              <w:left w:val="nil"/>
              <w:bottom w:val="single" w:sz="8" w:space="0" w:color="auto"/>
              <w:right w:val="single" w:sz="8" w:space="0" w:color="auto"/>
            </w:tcBorders>
            <w:shd w:val="clear" w:color="000000" w:fill="65D7FF"/>
            <w:vAlign w:val="center"/>
            <w:hideMark/>
          </w:tcPr>
          <w:p w14:paraId="5B26FCD8"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10</w:t>
            </w:r>
          </w:p>
        </w:tc>
        <w:tc>
          <w:tcPr>
            <w:tcW w:w="687" w:type="dxa"/>
            <w:tcBorders>
              <w:top w:val="nil"/>
              <w:left w:val="nil"/>
              <w:bottom w:val="single" w:sz="8" w:space="0" w:color="auto"/>
              <w:right w:val="single" w:sz="8" w:space="0" w:color="auto"/>
            </w:tcBorders>
            <w:shd w:val="clear" w:color="000000" w:fill="65D7FF"/>
            <w:vAlign w:val="center"/>
            <w:hideMark/>
          </w:tcPr>
          <w:p w14:paraId="01BED35F"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sidRPr="009F451F">
              <w:rPr>
                <w:rFonts w:eastAsia="Times New Roman"/>
                <w:color w:val="000000"/>
                <w:sz w:val="20"/>
                <w:szCs w:val="20"/>
                <w:lang w:eastAsia="en-ZA"/>
              </w:rPr>
              <w:t>23.81%</w:t>
            </w:r>
          </w:p>
        </w:tc>
        <w:tc>
          <w:tcPr>
            <w:tcW w:w="687" w:type="dxa"/>
            <w:tcBorders>
              <w:top w:val="nil"/>
              <w:left w:val="nil"/>
              <w:bottom w:val="single" w:sz="8" w:space="0" w:color="auto"/>
              <w:right w:val="single" w:sz="8" w:space="0" w:color="auto"/>
            </w:tcBorders>
            <w:shd w:val="clear" w:color="000000" w:fill="65D7FF"/>
            <w:vAlign w:val="center"/>
            <w:hideMark/>
          </w:tcPr>
          <w:p w14:paraId="10BFA261"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15</w:t>
            </w:r>
          </w:p>
        </w:tc>
        <w:tc>
          <w:tcPr>
            <w:tcW w:w="687" w:type="dxa"/>
            <w:tcBorders>
              <w:top w:val="nil"/>
              <w:left w:val="nil"/>
              <w:bottom w:val="single" w:sz="8" w:space="0" w:color="auto"/>
              <w:right w:val="single" w:sz="8" w:space="0" w:color="auto"/>
            </w:tcBorders>
            <w:shd w:val="clear" w:color="000000" w:fill="65D7FF"/>
            <w:vAlign w:val="center"/>
            <w:hideMark/>
          </w:tcPr>
          <w:p w14:paraId="22C525EE"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35.71%</w:t>
            </w:r>
          </w:p>
        </w:tc>
      </w:tr>
      <w:tr w:rsidR="002240CD" w:rsidRPr="00DF4499" w14:paraId="53405D01" w14:textId="77777777" w:rsidTr="00240358">
        <w:trPr>
          <w:trHeight w:val="408"/>
        </w:trPr>
        <w:tc>
          <w:tcPr>
            <w:tcW w:w="2105" w:type="dxa"/>
            <w:tcBorders>
              <w:top w:val="nil"/>
              <w:left w:val="single" w:sz="8" w:space="0" w:color="auto"/>
              <w:bottom w:val="single" w:sz="8" w:space="0" w:color="auto"/>
              <w:right w:val="single" w:sz="8" w:space="0" w:color="auto"/>
            </w:tcBorders>
            <w:shd w:val="clear" w:color="000000" w:fill="00B0F0"/>
            <w:vAlign w:val="center"/>
            <w:hideMark/>
          </w:tcPr>
          <w:p w14:paraId="1F29EDA9"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Librarians play an important role in academic success.</w:t>
            </w:r>
          </w:p>
        </w:tc>
        <w:tc>
          <w:tcPr>
            <w:tcW w:w="687" w:type="dxa"/>
            <w:tcBorders>
              <w:top w:val="nil"/>
              <w:left w:val="nil"/>
              <w:bottom w:val="single" w:sz="8" w:space="0" w:color="auto"/>
              <w:right w:val="single" w:sz="8" w:space="0" w:color="auto"/>
            </w:tcBorders>
            <w:shd w:val="clear" w:color="000000" w:fill="65D7FF"/>
            <w:vAlign w:val="center"/>
            <w:hideMark/>
          </w:tcPr>
          <w:p w14:paraId="268F3AC6"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2</w:t>
            </w:r>
          </w:p>
        </w:tc>
        <w:tc>
          <w:tcPr>
            <w:tcW w:w="687" w:type="dxa"/>
            <w:tcBorders>
              <w:top w:val="nil"/>
              <w:left w:val="nil"/>
              <w:bottom w:val="single" w:sz="8" w:space="0" w:color="auto"/>
              <w:right w:val="single" w:sz="8" w:space="0" w:color="auto"/>
            </w:tcBorders>
            <w:shd w:val="clear" w:color="000000" w:fill="65D7FF"/>
            <w:vAlign w:val="center"/>
            <w:hideMark/>
          </w:tcPr>
          <w:p w14:paraId="5FCE7FA4"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4.76%</w:t>
            </w:r>
          </w:p>
        </w:tc>
        <w:tc>
          <w:tcPr>
            <w:tcW w:w="687" w:type="dxa"/>
            <w:tcBorders>
              <w:top w:val="nil"/>
              <w:left w:val="nil"/>
              <w:bottom w:val="single" w:sz="8" w:space="0" w:color="auto"/>
              <w:right w:val="single" w:sz="8" w:space="0" w:color="auto"/>
            </w:tcBorders>
            <w:shd w:val="clear" w:color="000000" w:fill="65D7FF"/>
            <w:vAlign w:val="center"/>
            <w:hideMark/>
          </w:tcPr>
          <w:p w14:paraId="10039BE2"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4</w:t>
            </w:r>
          </w:p>
        </w:tc>
        <w:tc>
          <w:tcPr>
            <w:tcW w:w="687" w:type="dxa"/>
            <w:tcBorders>
              <w:top w:val="nil"/>
              <w:left w:val="nil"/>
              <w:bottom w:val="single" w:sz="8" w:space="0" w:color="auto"/>
              <w:right w:val="single" w:sz="8" w:space="0" w:color="auto"/>
            </w:tcBorders>
            <w:shd w:val="clear" w:color="000000" w:fill="65D7FF"/>
            <w:vAlign w:val="center"/>
            <w:hideMark/>
          </w:tcPr>
          <w:p w14:paraId="757FF6C1"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9.52%</w:t>
            </w:r>
          </w:p>
        </w:tc>
        <w:tc>
          <w:tcPr>
            <w:tcW w:w="687" w:type="dxa"/>
            <w:tcBorders>
              <w:top w:val="nil"/>
              <w:left w:val="nil"/>
              <w:bottom w:val="single" w:sz="8" w:space="0" w:color="auto"/>
              <w:right w:val="single" w:sz="8" w:space="0" w:color="auto"/>
            </w:tcBorders>
            <w:shd w:val="clear" w:color="000000" w:fill="65D7FF"/>
            <w:vAlign w:val="center"/>
            <w:hideMark/>
          </w:tcPr>
          <w:p w14:paraId="492A3928"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10</w:t>
            </w:r>
          </w:p>
        </w:tc>
        <w:tc>
          <w:tcPr>
            <w:tcW w:w="687" w:type="dxa"/>
            <w:tcBorders>
              <w:top w:val="nil"/>
              <w:left w:val="nil"/>
              <w:bottom w:val="single" w:sz="8" w:space="0" w:color="auto"/>
              <w:right w:val="single" w:sz="8" w:space="0" w:color="auto"/>
            </w:tcBorders>
            <w:shd w:val="clear" w:color="000000" w:fill="65D7FF"/>
            <w:vAlign w:val="center"/>
            <w:hideMark/>
          </w:tcPr>
          <w:p w14:paraId="73DF94DC"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sidRPr="009F451F">
              <w:rPr>
                <w:rFonts w:eastAsia="Times New Roman"/>
                <w:color w:val="000000"/>
                <w:sz w:val="20"/>
                <w:szCs w:val="20"/>
                <w:lang w:eastAsia="en-ZA"/>
              </w:rPr>
              <w:t>23.81%</w:t>
            </w:r>
          </w:p>
        </w:tc>
        <w:tc>
          <w:tcPr>
            <w:tcW w:w="687" w:type="dxa"/>
            <w:tcBorders>
              <w:top w:val="nil"/>
              <w:left w:val="nil"/>
              <w:bottom w:val="single" w:sz="8" w:space="0" w:color="auto"/>
              <w:right w:val="single" w:sz="8" w:space="0" w:color="auto"/>
            </w:tcBorders>
            <w:shd w:val="clear" w:color="000000" w:fill="65D7FF"/>
            <w:vAlign w:val="center"/>
            <w:hideMark/>
          </w:tcPr>
          <w:p w14:paraId="635EBA40"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7</w:t>
            </w:r>
          </w:p>
        </w:tc>
        <w:tc>
          <w:tcPr>
            <w:tcW w:w="687" w:type="dxa"/>
            <w:tcBorders>
              <w:top w:val="nil"/>
              <w:left w:val="nil"/>
              <w:bottom w:val="single" w:sz="8" w:space="0" w:color="auto"/>
              <w:right w:val="single" w:sz="8" w:space="0" w:color="auto"/>
            </w:tcBorders>
            <w:shd w:val="clear" w:color="000000" w:fill="65D7FF"/>
            <w:vAlign w:val="center"/>
            <w:hideMark/>
          </w:tcPr>
          <w:p w14:paraId="441C0CAE"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16.67%</w:t>
            </w:r>
          </w:p>
        </w:tc>
        <w:tc>
          <w:tcPr>
            <w:tcW w:w="687" w:type="dxa"/>
            <w:tcBorders>
              <w:top w:val="nil"/>
              <w:left w:val="nil"/>
              <w:bottom w:val="single" w:sz="8" w:space="0" w:color="auto"/>
              <w:right w:val="single" w:sz="8" w:space="0" w:color="auto"/>
            </w:tcBorders>
            <w:shd w:val="clear" w:color="000000" w:fill="65D7FF"/>
            <w:vAlign w:val="center"/>
            <w:hideMark/>
          </w:tcPr>
          <w:p w14:paraId="031F4A7A"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19</w:t>
            </w:r>
          </w:p>
        </w:tc>
        <w:tc>
          <w:tcPr>
            <w:tcW w:w="687" w:type="dxa"/>
            <w:tcBorders>
              <w:top w:val="nil"/>
              <w:left w:val="nil"/>
              <w:bottom w:val="single" w:sz="8" w:space="0" w:color="auto"/>
              <w:right w:val="single" w:sz="8" w:space="0" w:color="auto"/>
            </w:tcBorders>
            <w:shd w:val="clear" w:color="000000" w:fill="65D7FF"/>
            <w:vAlign w:val="center"/>
            <w:hideMark/>
          </w:tcPr>
          <w:p w14:paraId="6278E6EF"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45.24%</w:t>
            </w:r>
          </w:p>
        </w:tc>
      </w:tr>
      <w:tr w:rsidR="002240CD" w:rsidRPr="00DF4499" w14:paraId="361B8D04" w14:textId="77777777" w:rsidTr="00240358">
        <w:trPr>
          <w:trHeight w:val="245"/>
        </w:trPr>
        <w:tc>
          <w:tcPr>
            <w:tcW w:w="2105" w:type="dxa"/>
            <w:tcBorders>
              <w:top w:val="nil"/>
              <w:left w:val="single" w:sz="8" w:space="0" w:color="auto"/>
              <w:bottom w:val="single" w:sz="8" w:space="0" w:color="auto"/>
              <w:right w:val="single" w:sz="8" w:space="0" w:color="auto"/>
            </w:tcBorders>
            <w:shd w:val="clear" w:color="000000" w:fill="00B0F0"/>
            <w:vAlign w:val="center"/>
            <w:hideMark/>
          </w:tcPr>
          <w:p w14:paraId="673CDBB5"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I prefer asking a librarian for help than working alone.</w:t>
            </w:r>
          </w:p>
        </w:tc>
        <w:tc>
          <w:tcPr>
            <w:tcW w:w="687" w:type="dxa"/>
            <w:tcBorders>
              <w:top w:val="nil"/>
              <w:left w:val="nil"/>
              <w:bottom w:val="single" w:sz="8" w:space="0" w:color="auto"/>
              <w:right w:val="single" w:sz="8" w:space="0" w:color="auto"/>
            </w:tcBorders>
            <w:shd w:val="clear" w:color="000000" w:fill="65D7FF"/>
            <w:vAlign w:val="center"/>
            <w:hideMark/>
          </w:tcPr>
          <w:p w14:paraId="24C5A19F"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3</w:t>
            </w:r>
          </w:p>
        </w:tc>
        <w:tc>
          <w:tcPr>
            <w:tcW w:w="687" w:type="dxa"/>
            <w:tcBorders>
              <w:top w:val="nil"/>
              <w:left w:val="nil"/>
              <w:bottom w:val="single" w:sz="8" w:space="0" w:color="auto"/>
              <w:right w:val="single" w:sz="8" w:space="0" w:color="auto"/>
            </w:tcBorders>
            <w:shd w:val="clear" w:color="000000" w:fill="65D7FF"/>
            <w:vAlign w:val="center"/>
            <w:hideMark/>
          </w:tcPr>
          <w:p w14:paraId="4CD615B2"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7.14%</w:t>
            </w:r>
          </w:p>
        </w:tc>
        <w:tc>
          <w:tcPr>
            <w:tcW w:w="687" w:type="dxa"/>
            <w:tcBorders>
              <w:top w:val="nil"/>
              <w:left w:val="nil"/>
              <w:bottom w:val="single" w:sz="8" w:space="0" w:color="auto"/>
              <w:right w:val="single" w:sz="8" w:space="0" w:color="auto"/>
            </w:tcBorders>
            <w:shd w:val="clear" w:color="000000" w:fill="65D7FF"/>
            <w:vAlign w:val="center"/>
            <w:hideMark/>
          </w:tcPr>
          <w:p w14:paraId="4C0B2BB3"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7</w:t>
            </w:r>
          </w:p>
        </w:tc>
        <w:tc>
          <w:tcPr>
            <w:tcW w:w="687" w:type="dxa"/>
            <w:tcBorders>
              <w:top w:val="nil"/>
              <w:left w:val="nil"/>
              <w:bottom w:val="single" w:sz="8" w:space="0" w:color="auto"/>
              <w:right w:val="single" w:sz="8" w:space="0" w:color="auto"/>
            </w:tcBorders>
            <w:shd w:val="clear" w:color="000000" w:fill="65D7FF"/>
            <w:vAlign w:val="center"/>
            <w:hideMark/>
          </w:tcPr>
          <w:p w14:paraId="63984A4B"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16.67%</w:t>
            </w:r>
          </w:p>
        </w:tc>
        <w:tc>
          <w:tcPr>
            <w:tcW w:w="687" w:type="dxa"/>
            <w:tcBorders>
              <w:top w:val="nil"/>
              <w:left w:val="nil"/>
              <w:bottom w:val="single" w:sz="8" w:space="0" w:color="auto"/>
              <w:right w:val="single" w:sz="8" w:space="0" w:color="auto"/>
            </w:tcBorders>
            <w:shd w:val="clear" w:color="000000" w:fill="65D7FF"/>
            <w:vAlign w:val="center"/>
            <w:hideMark/>
          </w:tcPr>
          <w:p w14:paraId="6466F809"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13</w:t>
            </w:r>
          </w:p>
        </w:tc>
        <w:tc>
          <w:tcPr>
            <w:tcW w:w="687" w:type="dxa"/>
            <w:tcBorders>
              <w:top w:val="nil"/>
              <w:left w:val="nil"/>
              <w:bottom w:val="single" w:sz="8" w:space="0" w:color="auto"/>
              <w:right w:val="single" w:sz="8" w:space="0" w:color="auto"/>
            </w:tcBorders>
            <w:shd w:val="clear" w:color="000000" w:fill="65D7FF"/>
            <w:vAlign w:val="center"/>
            <w:hideMark/>
          </w:tcPr>
          <w:p w14:paraId="5D465479"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30.95%</w:t>
            </w:r>
          </w:p>
        </w:tc>
        <w:tc>
          <w:tcPr>
            <w:tcW w:w="687" w:type="dxa"/>
            <w:tcBorders>
              <w:top w:val="nil"/>
              <w:left w:val="nil"/>
              <w:bottom w:val="single" w:sz="8" w:space="0" w:color="auto"/>
              <w:right w:val="single" w:sz="8" w:space="0" w:color="auto"/>
            </w:tcBorders>
            <w:shd w:val="clear" w:color="000000" w:fill="65D7FF"/>
            <w:vAlign w:val="center"/>
            <w:hideMark/>
          </w:tcPr>
          <w:p w14:paraId="6E2392AD"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7</w:t>
            </w:r>
          </w:p>
        </w:tc>
        <w:tc>
          <w:tcPr>
            <w:tcW w:w="687" w:type="dxa"/>
            <w:tcBorders>
              <w:top w:val="nil"/>
              <w:left w:val="nil"/>
              <w:bottom w:val="single" w:sz="8" w:space="0" w:color="auto"/>
              <w:right w:val="single" w:sz="8" w:space="0" w:color="auto"/>
            </w:tcBorders>
            <w:shd w:val="clear" w:color="000000" w:fill="65D7FF"/>
            <w:vAlign w:val="center"/>
            <w:hideMark/>
          </w:tcPr>
          <w:p w14:paraId="65BEE630"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16.67%</w:t>
            </w:r>
          </w:p>
        </w:tc>
        <w:tc>
          <w:tcPr>
            <w:tcW w:w="687" w:type="dxa"/>
            <w:tcBorders>
              <w:top w:val="nil"/>
              <w:left w:val="nil"/>
              <w:bottom w:val="single" w:sz="8" w:space="0" w:color="auto"/>
              <w:right w:val="single" w:sz="8" w:space="0" w:color="auto"/>
            </w:tcBorders>
            <w:shd w:val="clear" w:color="000000" w:fill="65D7FF"/>
            <w:vAlign w:val="center"/>
            <w:hideMark/>
          </w:tcPr>
          <w:p w14:paraId="6791BCA4"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12</w:t>
            </w:r>
          </w:p>
        </w:tc>
        <w:tc>
          <w:tcPr>
            <w:tcW w:w="687" w:type="dxa"/>
            <w:tcBorders>
              <w:top w:val="nil"/>
              <w:left w:val="nil"/>
              <w:bottom w:val="single" w:sz="8" w:space="0" w:color="auto"/>
              <w:right w:val="single" w:sz="8" w:space="0" w:color="auto"/>
            </w:tcBorders>
            <w:shd w:val="clear" w:color="000000" w:fill="65D7FF"/>
            <w:vAlign w:val="center"/>
            <w:hideMark/>
          </w:tcPr>
          <w:p w14:paraId="5CFECD6C" w14:textId="77777777" w:rsidR="002240CD" w:rsidRPr="00DF4499" w:rsidRDefault="002240CD" w:rsidP="00240358">
            <w:pPr>
              <w:spacing w:after="0" w:line="360" w:lineRule="auto"/>
              <w:jc w:val="both"/>
              <w:rPr>
                <w:rFonts w:eastAsia="Times New Roman"/>
                <w:color w:val="000000"/>
                <w:sz w:val="20"/>
                <w:szCs w:val="20"/>
                <w:lang w:eastAsia="en-ZA"/>
              </w:rPr>
            </w:pPr>
            <w:r w:rsidRPr="00DF4499">
              <w:rPr>
                <w:rFonts w:eastAsia="Times New Roman"/>
                <w:color w:val="000000"/>
                <w:sz w:val="20"/>
                <w:szCs w:val="20"/>
                <w:lang w:eastAsia="en-ZA"/>
              </w:rPr>
              <w:t> </w:t>
            </w:r>
            <w:r>
              <w:rPr>
                <w:rFonts w:eastAsia="Times New Roman"/>
                <w:color w:val="000000"/>
                <w:sz w:val="20"/>
                <w:szCs w:val="20"/>
                <w:lang w:eastAsia="en-ZA"/>
              </w:rPr>
              <w:t>28.57%</w:t>
            </w:r>
          </w:p>
        </w:tc>
      </w:tr>
    </w:tbl>
    <w:p w14:paraId="59FD91B1" w14:textId="77777777" w:rsidR="002240CD" w:rsidRPr="009F618D" w:rsidRDefault="002240CD" w:rsidP="002240CD">
      <w:pPr>
        <w:spacing w:line="360" w:lineRule="auto"/>
        <w:jc w:val="both"/>
        <w:rPr>
          <w:rStyle w:val="Emphasis"/>
          <w:b/>
          <w:bCs/>
          <w:i w:val="0"/>
          <w:iCs w:val="0"/>
          <w:szCs w:val="22"/>
        </w:rPr>
      </w:pPr>
      <w:r w:rsidRPr="006A3A9E">
        <w:rPr>
          <w:b/>
          <w:bCs/>
        </w:rPr>
        <w:t>Table 4.5: Likert Scale on</w:t>
      </w:r>
      <w:r>
        <w:rPr>
          <w:b/>
          <w:bCs/>
        </w:rPr>
        <w:t xml:space="preserve"> </w:t>
      </w:r>
      <w:r w:rsidRPr="006A3A9E">
        <w:rPr>
          <w:b/>
          <w:bCs/>
        </w:rPr>
        <w:t>Students’ Agreements</w:t>
      </w:r>
      <w:r w:rsidRPr="009F618D">
        <w:rPr>
          <w:rStyle w:val="Emphasis"/>
          <w:b/>
          <w:bCs/>
          <w:i w:val="0"/>
          <w:iCs w:val="0"/>
          <w:szCs w:val="22"/>
        </w:rPr>
        <w:t xml:space="preserve"> with Statements on Librarians and Their Roles</w:t>
      </w:r>
    </w:p>
    <w:p w14:paraId="6FCB18D3" w14:textId="77777777" w:rsidR="002240CD" w:rsidRDefault="002240CD" w:rsidP="002240CD">
      <w:pPr>
        <w:spacing w:line="360" w:lineRule="auto"/>
        <w:jc w:val="both"/>
      </w:pPr>
    </w:p>
    <w:p w14:paraId="5D845B93" w14:textId="77777777" w:rsidR="002240CD" w:rsidRPr="006A3A9E" w:rsidRDefault="002240CD" w:rsidP="002240CD">
      <w:pPr>
        <w:pStyle w:val="Heading3"/>
        <w:spacing w:line="360" w:lineRule="auto"/>
        <w:jc w:val="both"/>
        <w:rPr>
          <w:rStyle w:val="Emphasis"/>
          <w:rFonts w:ascii="Arial" w:hAnsi="Arial" w:cs="Arial"/>
          <w:b/>
          <w:bCs/>
          <w:i w:val="0"/>
          <w:iCs w:val="0"/>
          <w:color w:val="auto"/>
          <w:sz w:val="24"/>
          <w:szCs w:val="24"/>
        </w:rPr>
      </w:pPr>
      <w:bookmarkStart w:id="65" w:name="_Toc210644193"/>
      <w:r w:rsidRPr="006A3A9E">
        <w:rPr>
          <w:rFonts w:ascii="Arial" w:hAnsi="Arial" w:cs="Arial"/>
          <w:b/>
          <w:bCs/>
          <w:color w:val="auto"/>
          <w:sz w:val="24"/>
          <w:szCs w:val="24"/>
        </w:rPr>
        <w:lastRenderedPageBreak/>
        <w:t>4.3.11. Overall Satisfaction with Academic Library</w:t>
      </w:r>
      <w:r w:rsidRPr="006A3A9E">
        <w:rPr>
          <w:rStyle w:val="Emphasis"/>
          <w:rFonts w:ascii="Arial" w:hAnsi="Arial" w:cs="Arial"/>
          <w:b/>
          <w:bCs/>
          <w:color w:val="auto"/>
          <w:sz w:val="24"/>
          <w:szCs w:val="24"/>
        </w:rPr>
        <w:t xml:space="preserve"> Services</w:t>
      </w:r>
      <w:bookmarkEnd w:id="65"/>
      <w:r w:rsidRPr="006A3A9E">
        <w:rPr>
          <w:rStyle w:val="Emphasis"/>
          <w:rFonts w:ascii="Arial" w:hAnsi="Arial" w:cs="Arial"/>
          <w:b/>
          <w:bCs/>
          <w:color w:val="auto"/>
          <w:sz w:val="24"/>
          <w:szCs w:val="24"/>
        </w:rPr>
        <w:t xml:space="preserve">  </w:t>
      </w:r>
    </w:p>
    <w:p w14:paraId="39B9F93C" w14:textId="77777777" w:rsidR="002240CD" w:rsidRPr="00A944E6" w:rsidRDefault="002240CD" w:rsidP="002240CD">
      <w:pPr>
        <w:pStyle w:val="NormalWeb"/>
        <w:spacing w:line="360" w:lineRule="auto"/>
        <w:jc w:val="both"/>
        <w:rPr>
          <w:rFonts w:ascii="Arial" w:hAnsi="Arial" w:cs="Arial"/>
        </w:rPr>
      </w:pPr>
      <w:r>
        <w:rPr>
          <w:rFonts w:ascii="Arial" w:hAnsi="Arial" w:cs="Arial"/>
        </w:rPr>
        <w:t xml:space="preserve">Lastly, the respondents were asked to rate how satisfied they were overall with the academic library services. </w:t>
      </w:r>
      <w:r w:rsidRPr="002930F9">
        <w:rPr>
          <w:rFonts w:ascii="Arial" w:hAnsi="Arial" w:cs="Arial"/>
        </w:rPr>
        <w:t>This was done to determine the general level of satisfaction and evaluate the library’s overall effectiveness in meeting users’ needs</w:t>
      </w:r>
      <w:r>
        <w:rPr>
          <w:rFonts w:ascii="Arial" w:hAnsi="Arial" w:cs="Arial"/>
        </w:rPr>
        <w:t xml:space="preserve">. </w:t>
      </w:r>
      <w:r w:rsidRPr="00A944E6">
        <w:rPr>
          <w:rFonts w:ascii="Arial" w:hAnsi="Arial" w:cs="Arial"/>
        </w:rPr>
        <w:t>The analysis of students’ overall satisfaction with academic library services shows a high level of positive perception. A majority of respondents (</w:t>
      </w:r>
      <w:r>
        <w:rPr>
          <w:rFonts w:ascii="Arial" w:hAnsi="Arial" w:cs="Arial"/>
        </w:rPr>
        <w:t>46</w:t>
      </w:r>
      <w:r w:rsidRPr="00A944E6">
        <w:rPr>
          <w:rFonts w:ascii="Arial" w:hAnsi="Arial" w:cs="Arial"/>
        </w:rPr>
        <w:t>.5%) indicated that they are either satisfied or very satisfied (3</w:t>
      </w:r>
      <w:r>
        <w:rPr>
          <w:rFonts w:ascii="Arial" w:hAnsi="Arial" w:cs="Arial"/>
        </w:rPr>
        <w:t>2.6</w:t>
      </w:r>
      <w:r w:rsidRPr="00A944E6">
        <w:rPr>
          <w:rFonts w:ascii="Arial" w:hAnsi="Arial" w:cs="Arial"/>
        </w:rPr>
        <w:t>%) with the library’s services. None of the students reported being dissatisfied or very dissatisfied, which suggests that the library is meeting the general expectations of its users. Meanwhile, 2</w:t>
      </w:r>
      <w:r>
        <w:rPr>
          <w:rFonts w:ascii="Arial" w:hAnsi="Arial" w:cs="Arial"/>
        </w:rPr>
        <w:t>0.4</w:t>
      </w:r>
      <w:r w:rsidRPr="00A944E6">
        <w:rPr>
          <w:rFonts w:ascii="Arial" w:hAnsi="Arial" w:cs="Arial"/>
        </w:rPr>
        <w:t>% of respondents remained neutral, indicating that there is a small portion of students who neither feel satisfied nor dissatisfied. This group may include students who use the library less frequently, have experienced minor challenges, or are unsure about certain services.</w:t>
      </w:r>
    </w:p>
    <w:p w14:paraId="2E9B3CAD" w14:textId="77777777" w:rsidR="002240CD" w:rsidRPr="006A3A9E" w:rsidRDefault="002240CD" w:rsidP="002240CD">
      <w:pPr>
        <w:pStyle w:val="NormalWeb"/>
        <w:spacing w:line="360" w:lineRule="auto"/>
        <w:jc w:val="both"/>
        <w:rPr>
          <w:rStyle w:val="Emphasis"/>
          <w:rFonts w:ascii="Arial" w:eastAsiaTheme="majorEastAsia" w:hAnsi="Arial" w:cs="Arial"/>
          <w:i w:val="0"/>
          <w:iCs w:val="0"/>
        </w:rPr>
      </w:pPr>
      <w:r w:rsidRPr="00737C54">
        <w:rPr>
          <w:rFonts w:ascii="Arial" w:hAnsi="Arial" w:cs="Arial"/>
          <w:noProof/>
        </w:rPr>
        <w:drawing>
          <wp:inline distT="0" distB="0" distL="0" distR="0" wp14:anchorId="2B43170F" wp14:editId="47D85A4A">
            <wp:extent cx="5715000" cy="3533775"/>
            <wp:effectExtent l="133350" t="114300" r="133350" b="161925"/>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extLst>
                        <a:ext uri="{28A0092B-C50C-407E-A947-70E740481C1C}">
                          <a14:useLocalDpi xmlns:a14="http://schemas.microsoft.com/office/drawing/2010/main" val="0"/>
                        </a:ext>
                      </a:extLst>
                    </a:blip>
                    <a:stretch>
                      <a:fillRect/>
                    </a:stretch>
                  </pic:blipFill>
                  <pic:spPr>
                    <a:xfrm>
                      <a:off x="0" y="0"/>
                      <a:ext cx="5715000" cy="35337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6A3A9E">
        <w:rPr>
          <w:rFonts w:ascii="Arial" w:hAnsi="Arial" w:cs="Arial"/>
          <w:b/>
          <w:bCs/>
        </w:rPr>
        <w:t xml:space="preserve">Figure 4.6: </w:t>
      </w:r>
      <w:r w:rsidRPr="006A3A9E">
        <w:rPr>
          <w:rFonts w:ascii="Arial" w:eastAsiaTheme="majorEastAsia" w:hAnsi="Arial" w:cs="Arial"/>
          <w:b/>
          <w:bCs/>
        </w:rPr>
        <w:t>Overall Satisfaction with Academic Library</w:t>
      </w:r>
      <w:r w:rsidRPr="006A3A9E">
        <w:rPr>
          <w:rStyle w:val="Emphasis"/>
          <w:rFonts w:ascii="Arial" w:eastAsiaTheme="majorEastAsia" w:hAnsi="Arial" w:cs="Arial"/>
          <w:b/>
          <w:bCs/>
        </w:rPr>
        <w:t xml:space="preserve"> Services  </w:t>
      </w:r>
    </w:p>
    <w:p w14:paraId="14739670" w14:textId="77777777" w:rsidR="002240CD" w:rsidRDefault="002240CD" w:rsidP="002240CD">
      <w:pPr>
        <w:spacing w:line="360" w:lineRule="auto"/>
        <w:jc w:val="both"/>
      </w:pPr>
    </w:p>
    <w:p w14:paraId="315EF525" w14:textId="77777777" w:rsidR="002240CD" w:rsidRPr="00167C3B" w:rsidRDefault="002240CD" w:rsidP="002240CD">
      <w:pPr>
        <w:pStyle w:val="Heading2"/>
        <w:spacing w:line="360" w:lineRule="auto"/>
        <w:jc w:val="both"/>
        <w:rPr>
          <w:rFonts w:ascii="Arial" w:hAnsi="Arial" w:cs="Arial"/>
          <w:b/>
          <w:bCs/>
          <w:color w:val="auto"/>
          <w:sz w:val="24"/>
          <w:szCs w:val="20"/>
        </w:rPr>
      </w:pPr>
      <w:r w:rsidRPr="00167C3B">
        <w:rPr>
          <w:rFonts w:ascii="Arial" w:hAnsi="Arial" w:cs="Arial"/>
          <w:b/>
          <w:bCs/>
          <w:color w:val="auto"/>
          <w:sz w:val="24"/>
          <w:szCs w:val="20"/>
        </w:rPr>
        <w:lastRenderedPageBreak/>
        <w:t>4.4 Chapter Summary</w:t>
      </w:r>
    </w:p>
    <w:p w14:paraId="22EF5799" w14:textId="77777777" w:rsidR="002240CD" w:rsidRDefault="002240CD" w:rsidP="002240CD">
      <w:pPr>
        <w:spacing w:line="360" w:lineRule="auto"/>
        <w:jc w:val="both"/>
      </w:pPr>
      <w:r>
        <w:t>This chapter presented the findings from a questionnaire which had an 84% response rate. Overall, students viewed the library’s resources and services positively, especially user-friendliness, convenient hours, and online access. Challenges included book availability, resource access, and internet connectivity. Awareness was high for core services but lower for specialized offerings like interlibrary loans and information literacy workshops. Most students visited weekly for research and study, relying more on e-resources than physical books. Key barriers included poor connectivity, limited resources, and noise, though staff support was valued.</w:t>
      </w:r>
    </w:p>
    <w:p w14:paraId="5300432D" w14:textId="77777777" w:rsidR="002240CD" w:rsidRDefault="002240CD" w:rsidP="002240CD">
      <w:pPr>
        <w:spacing w:line="360" w:lineRule="auto"/>
        <w:jc w:val="both"/>
      </w:pPr>
      <w:r>
        <w:t>Recommendations focused on better service promotion, upgraded catalogues, improved access, enhanced Wi-Fi, and quiet zones. Librarians were generally seen as knowledgeable and helpful. Overall, over three-quarters of students reported satisfaction, indicating the library meets most academic needs while targeted improvements could further enhance user experience.</w:t>
      </w:r>
    </w:p>
    <w:p w14:paraId="4C1DF0D6" w14:textId="77777777" w:rsidR="002240CD" w:rsidRDefault="002240CD" w:rsidP="002240CD">
      <w:pPr>
        <w:spacing w:line="360" w:lineRule="auto"/>
        <w:jc w:val="both"/>
      </w:pPr>
    </w:p>
    <w:p w14:paraId="33AD1344" w14:textId="77777777" w:rsidR="002240CD" w:rsidRDefault="002240CD" w:rsidP="002240CD">
      <w:pPr>
        <w:spacing w:line="360" w:lineRule="auto"/>
        <w:jc w:val="both"/>
      </w:pPr>
    </w:p>
    <w:p w14:paraId="11C8E329" w14:textId="77777777" w:rsidR="002240CD" w:rsidRPr="00EA516D" w:rsidRDefault="002240CD" w:rsidP="002240CD">
      <w:pPr>
        <w:spacing w:line="360" w:lineRule="auto"/>
        <w:jc w:val="both"/>
        <w:sectPr w:rsidR="002240CD" w:rsidRPr="00EA516D">
          <w:footerReference w:type="first" r:id="rId18"/>
          <w:pgSz w:w="11906" w:h="16838"/>
          <w:pgMar w:top="1440" w:right="1440" w:bottom="1440" w:left="1440" w:header="708" w:footer="708" w:gutter="0"/>
          <w:cols w:space="708"/>
          <w:docGrid w:linePitch="360"/>
        </w:sectPr>
      </w:pPr>
      <w:r>
        <w:br w:type="page"/>
      </w:r>
    </w:p>
    <w:p w14:paraId="62BF4BFF" w14:textId="77777777" w:rsidR="002240CD" w:rsidRPr="00EA516D" w:rsidRDefault="002240CD" w:rsidP="002240CD">
      <w:pPr>
        <w:pStyle w:val="Heading1"/>
        <w:spacing w:line="360" w:lineRule="auto"/>
        <w:jc w:val="center"/>
        <w:rPr>
          <w:rFonts w:ascii="Arial" w:hAnsi="Arial" w:cs="Arial"/>
          <w:b w:val="0"/>
          <w:bCs w:val="0"/>
          <w:color w:val="auto"/>
          <w:sz w:val="24"/>
          <w:szCs w:val="24"/>
        </w:rPr>
      </w:pPr>
      <w:bookmarkStart w:id="66" w:name="_Toc211935253"/>
      <w:r w:rsidRPr="00EA516D">
        <w:rPr>
          <w:rFonts w:ascii="Arial" w:hAnsi="Arial" w:cs="Arial"/>
          <w:color w:val="auto"/>
          <w:sz w:val="24"/>
          <w:szCs w:val="24"/>
        </w:rPr>
        <w:lastRenderedPageBreak/>
        <w:t>CHAPTER 5: DISCUSSION, CONCLUSION, AND RECOMMENDATIONS</w:t>
      </w:r>
      <w:bookmarkEnd w:id="66"/>
    </w:p>
    <w:p w14:paraId="5FD36700" w14:textId="77777777" w:rsidR="002240CD" w:rsidRPr="00EA516D" w:rsidRDefault="002240CD" w:rsidP="002240CD">
      <w:pPr>
        <w:spacing w:line="360" w:lineRule="auto"/>
        <w:jc w:val="both"/>
      </w:pPr>
    </w:p>
    <w:p w14:paraId="4C236462" w14:textId="77777777" w:rsidR="002240CD" w:rsidRPr="00EA516D" w:rsidRDefault="002240CD" w:rsidP="002240CD">
      <w:pPr>
        <w:pStyle w:val="Heading2"/>
        <w:spacing w:line="360" w:lineRule="auto"/>
        <w:jc w:val="both"/>
        <w:rPr>
          <w:rFonts w:ascii="Arial" w:hAnsi="Arial" w:cs="Arial"/>
          <w:b/>
          <w:bCs/>
          <w:color w:val="auto"/>
          <w:sz w:val="24"/>
          <w:szCs w:val="24"/>
        </w:rPr>
      </w:pPr>
      <w:bookmarkStart w:id="67" w:name="_Toc211935254"/>
      <w:r w:rsidRPr="00EA516D">
        <w:rPr>
          <w:rFonts w:ascii="Arial" w:hAnsi="Arial" w:cs="Arial"/>
          <w:b/>
          <w:bCs/>
          <w:color w:val="auto"/>
          <w:sz w:val="24"/>
          <w:szCs w:val="24"/>
        </w:rPr>
        <w:t>5.1 Introduction</w:t>
      </w:r>
      <w:bookmarkEnd w:id="67"/>
      <w:r w:rsidRPr="00EA516D">
        <w:rPr>
          <w:rFonts w:ascii="Arial" w:hAnsi="Arial" w:cs="Arial"/>
          <w:b/>
          <w:bCs/>
          <w:color w:val="auto"/>
          <w:sz w:val="24"/>
          <w:szCs w:val="24"/>
        </w:rPr>
        <w:t xml:space="preserve"> </w:t>
      </w:r>
    </w:p>
    <w:p w14:paraId="04CEE756" w14:textId="77777777" w:rsidR="002240CD" w:rsidRPr="00EA516D" w:rsidRDefault="002240CD" w:rsidP="002240CD">
      <w:pPr>
        <w:spacing w:line="360" w:lineRule="auto"/>
        <w:jc w:val="both"/>
      </w:pPr>
      <w:r w:rsidRPr="00EA516D">
        <w:t>This chapter discusses the findings of the study in relation to the objectives outlined in Chapter 1. The purpose is to interpret the results presented in Chapter 4, connect them to existing literature from Chapter 2, and explain how they align with the SERVQUAL conceptual framework adopted in this research. The discussion focuses on students’ perceptions, awareness, utilization, challenges, and views of librarians, all examined through the SERVQUAL framework. The chapter also provides recommendations, implications for practice and future research, and concludes with a summary of the overall findings.</w:t>
      </w:r>
    </w:p>
    <w:p w14:paraId="108D78A8" w14:textId="77777777" w:rsidR="002240CD" w:rsidRPr="00EA516D" w:rsidRDefault="002240CD" w:rsidP="002240CD">
      <w:pPr>
        <w:spacing w:line="360" w:lineRule="auto"/>
        <w:jc w:val="both"/>
      </w:pPr>
      <w:r w:rsidRPr="00EA516D">
        <w:t>The chapter draws primarily from the data analysed in Chapter 4 and the literature reviewed in Chapter 2. SERVQUAL’s five service quality dimensions—tangibles, reliability, responsiveness, assurance, and empathy—serve as the lens for interpreting the results.</w:t>
      </w:r>
    </w:p>
    <w:p w14:paraId="1E5A712B" w14:textId="77777777" w:rsidR="002240CD" w:rsidRPr="00EA516D" w:rsidRDefault="002240CD" w:rsidP="002240CD">
      <w:pPr>
        <w:spacing w:line="360" w:lineRule="auto"/>
        <w:jc w:val="both"/>
      </w:pPr>
    </w:p>
    <w:p w14:paraId="0EB43193" w14:textId="77777777" w:rsidR="002240CD" w:rsidRPr="00EA516D" w:rsidRDefault="002240CD" w:rsidP="002240CD">
      <w:pPr>
        <w:pStyle w:val="Heading2"/>
        <w:spacing w:line="360" w:lineRule="auto"/>
        <w:jc w:val="both"/>
        <w:rPr>
          <w:rFonts w:ascii="Arial" w:hAnsi="Arial" w:cs="Arial"/>
          <w:b/>
          <w:bCs/>
          <w:color w:val="auto"/>
          <w:sz w:val="24"/>
          <w:szCs w:val="24"/>
        </w:rPr>
      </w:pPr>
      <w:bookmarkStart w:id="68" w:name="_Toc211935255"/>
      <w:r w:rsidRPr="00EA516D">
        <w:rPr>
          <w:rFonts w:ascii="Arial" w:hAnsi="Arial" w:cs="Arial"/>
          <w:b/>
          <w:bCs/>
          <w:color w:val="auto"/>
          <w:sz w:val="24"/>
          <w:szCs w:val="24"/>
        </w:rPr>
        <w:t>5.2 Discussion of Findings</w:t>
      </w:r>
      <w:bookmarkEnd w:id="68"/>
      <w:r w:rsidRPr="00EA516D">
        <w:rPr>
          <w:rFonts w:ascii="Arial" w:hAnsi="Arial" w:cs="Arial"/>
          <w:b/>
          <w:bCs/>
          <w:color w:val="auto"/>
          <w:sz w:val="24"/>
          <w:szCs w:val="24"/>
        </w:rPr>
        <w:t xml:space="preserve"> </w:t>
      </w:r>
    </w:p>
    <w:p w14:paraId="31DE9BA9" w14:textId="77777777" w:rsidR="002240CD" w:rsidRPr="00EA516D" w:rsidRDefault="002240CD" w:rsidP="002240CD">
      <w:pPr>
        <w:spacing w:line="360" w:lineRule="auto"/>
        <w:jc w:val="both"/>
      </w:pPr>
      <w:r w:rsidRPr="00EA516D">
        <w:t xml:space="preserve">The findings indicate that students generally hold positive perceptions of library services, although certain limitations—particularly in digital resources, Wi-Fi, and awareness—persist. The results align with previous studies (Nkosi &amp; Jacobs, 2021; </w:t>
      </w:r>
      <w:proofErr w:type="spellStart"/>
      <w:r w:rsidRPr="00EA516D">
        <w:t>Motiang</w:t>
      </w:r>
      <w:proofErr w:type="spellEnd"/>
      <w:r w:rsidRPr="00EA516D">
        <w:t xml:space="preserve"> et al., 2014), which show that while students value library services, their satisfaction is shaped by accessibility, reliability, and responsiveness.</w:t>
      </w:r>
    </w:p>
    <w:p w14:paraId="44067245" w14:textId="77777777" w:rsidR="002240CD" w:rsidRPr="00EA516D" w:rsidRDefault="002240CD" w:rsidP="002240CD">
      <w:pPr>
        <w:spacing w:line="360" w:lineRule="auto"/>
        <w:jc w:val="both"/>
      </w:pPr>
      <w:r w:rsidRPr="00EA516D">
        <w:t>Overall, the SERVQUAL dimensions revealed that:</w:t>
      </w:r>
    </w:p>
    <w:p w14:paraId="465A8CAB" w14:textId="77777777" w:rsidR="002240CD" w:rsidRPr="00EA516D" w:rsidRDefault="002240CD" w:rsidP="002240CD">
      <w:pPr>
        <w:numPr>
          <w:ilvl w:val="0"/>
          <w:numId w:val="10"/>
        </w:numPr>
        <w:spacing w:line="360" w:lineRule="auto"/>
        <w:jc w:val="both"/>
      </w:pPr>
      <w:r w:rsidRPr="00EA516D">
        <w:rPr>
          <w:b/>
          <w:bCs/>
        </w:rPr>
        <w:t>Tangibles</w:t>
      </w:r>
      <w:r w:rsidRPr="00EA516D">
        <w:t xml:space="preserve"> (facilities and equipment) were rated moderately, with requests for modernized resources and better internet.</w:t>
      </w:r>
    </w:p>
    <w:p w14:paraId="1AD36087" w14:textId="77777777" w:rsidR="002240CD" w:rsidRPr="00EA516D" w:rsidRDefault="002240CD" w:rsidP="002240CD">
      <w:pPr>
        <w:numPr>
          <w:ilvl w:val="0"/>
          <w:numId w:val="10"/>
        </w:numPr>
        <w:spacing w:line="360" w:lineRule="auto"/>
        <w:jc w:val="both"/>
      </w:pPr>
      <w:r w:rsidRPr="00EA516D">
        <w:rPr>
          <w:b/>
          <w:bCs/>
        </w:rPr>
        <w:t>Reliability</w:t>
      </w:r>
      <w:r w:rsidRPr="00EA516D">
        <w:t xml:space="preserve"> and </w:t>
      </w:r>
      <w:r w:rsidRPr="00EA516D">
        <w:rPr>
          <w:b/>
          <w:bCs/>
        </w:rPr>
        <w:t>Assurance</w:t>
      </w:r>
      <w:r w:rsidRPr="00EA516D">
        <w:t xml:space="preserve"> were perceived positively due to professional staff and consistency of core services.</w:t>
      </w:r>
    </w:p>
    <w:p w14:paraId="3A2ADDCE" w14:textId="77777777" w:rsidR="002240CD" w:rsidRPr="00EA516D" w:rsidRDefault="002240CD" w:rsidP="002240CD">
      <w:pPr>
        <w:numPr>
          <w:ilvl w:val="0"/>
          <w:numId w:val="10"/>
        </w:numPr>
        <w:spacing w:line="360" w:lineRule="auto"/>
        <w:jc w:val="both"/>
      </w:pPr>
      <w:r w:rsidRPr="00EA516D">
        <w:rPr>
          <w:b/>
          <w:bCs/>
        </w:rPr>
        <w:t>Responsiveness</w:t>
      </w:r>
      <w:r w:rsidRPr="00EA516D">
        <w:t xml:space="preserve"> and </w:t>
      </w:r>
      <w:r w:rsidRPr="00EA516D">
        <w:rPr>
          <w:b/>
          <w:bCs/>
        </w:rPr>
        <w:t>Empathy</w:t>
      </w:r>
      <w:r w:rsidRPr="00EA516D">
        <w:t xml:space="preserve"> showed mixed results, suggesting limited individualized attention and slow problem resolution.</w:t>
      </w:r>
    </w:p>
    <w:p w14:paraId="198BFB9C" w14:textId="77777777" w:rsidR="002240CD" w:rsidRPr="00EA516D" w:rsidRDefault="002240CD" w:rsidP="002240CD">
      <w:pPr>
        <w:spacing w:line="360" w:lineRule="auto"/>
        <w:jc w:val="both"/>
      </w:pPr>
      <w:r w:rsidRPr="00EA516D">
        <w:lastRenderedPageBreak/>
        <w:t>These findings confirm that the library meets most user expectations but requires improvements in technological and awareness aspects.</w:t>
      </w:r>
    </w:p>
    <w:p w14:paraId="2A4045FF" w14:textId="77777777" w:rsidR="002240CD" w:rsidRPr="00EA516D" w:rsidRDefault="002240CD" w:rsidP="002240CD">
      <w:pPr>
        <w:spacing w:line="360" w:lineRule="auto"/>
        <w:jc w:val="both"/>
      </w:pPr>
    </w:p>
    <w:p w14:paraId="7ECA158F" w14:textId="77777777" w:rsidR="002240CD" w:rsidRPr="00EA516D" w:rsidRDefault="002240CD" w:rsidP="002240CD">
      <w:pPr>
        <w:pStyle w:val="Heading3"/>
        <w:spacing w:line="360" w:lineRule="auto"/>
        <w:jc w:val="both"/>
        <w:rPr>
          <w:rFonts w:ascii="Arial" w:hAnsi="Arial" w:cs="Arial"/>
          <w:b/>
          <w:bCs/>
          <w:color w:val="auto"/>
          <w:sz w:val="24"/>
          <w:szCs w:val="24"/>
        </w:rPr>
      </w:pPr>
      <w:bookmarkStart w:id="69" w:name="_Toc211935256"/>
      <w:r w:rsidRPr="00EA516D">
        <w:rPr>
          <w:rFonts w:ascii="Arial" w:hAnsi="Arial" w:cs="Arial"/>
          <w:b/>
          <w:bCs/>
          <w:color w:val="auto"/>
          <w:sz w:val="24"/>
          <w:szCs w:val="24"/>
        </w:rPr>
        <w:t>5.2.1 Students Perceptions of Academic Library Services</w:t>
      </w:r>
      <w:bookmarkEnd w:id="69"/>
      <w:r w:rsidRPr="00EA516D">
        <w:rPr>
          <w:rFonts w:ascii="Arial" w:hAnsi="Arial" w:cs="Arial"/>
          <w:b/>
          <w:bCs/>
          <w:color w:val="auto"/>
          <w:sz w:val="24"/>
          <w:szCs w:val="24"/>
        </w:rPr>
        <w:tab/>
      </w:r>
    </w:p>
    <w:p w14:paraId="29AA0B8F" w14:textId="77777777" w:rsidR="002240CD" w:rsidRPr="00EA516D" w:rsidRDefault="002240CD" w:rsidP="002240CD">
      <w:pPr>
        <w:spacing w:line="360" w:lineRule="auto"/>
        <w:jc w:val="both"/>
      </w:pPr>
      <w:r w:rsidRPr="00EA516D">
        <w:t>The findings revealed that most students held positive perceptions of the library’s role and services. They viewed the library as essential to their academic success, citing a clean environment, helpful staff, and relevant materials as key strengths. However, some respondents expressed concern about overcrowding and limited study spaces during peak hours.</w:t>
      </w:r>
    </w:p>
    <w:p w14:paraId="7B8A231E" w14:textId="77777777" w:rsidR="002240CD" w:rsidRPr="00EA516D" w:rsidRDefault="002240CD" w:rsidP="002240CD">
      <w:pPr>
        <w:spacing w:line="360" w:lineRule="auto"/>
        <w:jc w:val="both"/>
      </w:pPr>
      <w:r w:rsidRPr="00EA516D">
        <w:t xml:space="preserve">These findings align with Appiah and Van </w:t>
      </w:r>
      <w:proofErr w:type="spellStart"/>
      <w:r w:rsidRPr="00EA516D">
        <w:t>Tonder</w:t>
      </w:r>
      <w:proofErr w:type="spellEnd"/>
      <w:r w:rsidRPr="00EA516D">
        <w:t xml:space="preserve"> (2019), who found that students in South African universities often associate library use with academic performance. Similarly, </w:t>
      </w:r>
      <w:proofErr w:type="spellStart"/>
      <w:r w:rsidRPr="00EA516D">
        <w:t>Majyambere</w:t>
      </w:r>
      <w:proofErr w:type="spellEnd"/>
      <w:r w:rsidRPr="00EA516D">
        <w:t xml:space="preserve"> and </w:t>
      </w:r>
      <w:proofErr w:type="spellStart"/>
      <w:r w:rsidRPr="00EA516D">
        <w:t>Mnkeni-Saurombe</w:t>
      </w:r>
      <w:proofErr w:type="spellEnd"/>
      <w:r w:rsidRPr="00EA516D">
        <w:t xml:space="preserve"> (2020) observed that student satisfaction increases when facilities are well maintained and service delivery is consistent.</w:t>
      </w:r>
    </w:p>
    <w:p w14:paraId="7D72429C" w14:textId="77777777" w:rsidR="002240CD" w:rsidRPr="00EA516D" w:rsidRDefault="002240CD" w:rsidP="002240CD">
      <w:pPr>
        <w:spacing w:line="360" w:lineRule="auto"/>
        <w:jc w:val="both"/>
      </w:pPr>
      <w:r w:rsidRPr="00EA516D">
        <w:t>Within the SERVQUAL framework, these perceptions correspond mainly to tangibles and assurance—the physical environment and the professionalism of staff. While the University of Limpopo Library meets many student expectations in these areas, occasional dissatisfaction with space and equipment indicates the need for ongoing facility upgrades.</w:t>
      </w:r>
    </w:p>
    <w:p w14:paraId="23725FAC" w14:textId="77777777" w:rsidR="002240CD" w:rsidRPr="00EA516D" w:rsidRDefault="002240CD" w:rsidP="002240CD">
      <w:pPr>
        <w:spacing w:line="360" w:lineRule="auto"/>
        <w:jc w:val="both"/>
      </w:pPr>
    </w:p>
    <w:p w14:paraId="75CD0CD8" w14:textId="77777777" w:rsidR="002240CD" w:rsidRPr="00EA516D" w:rsidRDefault="002240CD" w:rsidP="002240CD">
      <w:pPr>
        <w:pStyle w:val="Heading3"/>
        <w:spacing w:line="360" w:lineRule="auto"/>
        <w:jc w:val="both"/>
        <w:rPr>
          <w:rFonts w:ascii="Arial" w:hAnsi="Arial" w:cs="Arial"/>
          <w:b/>
          <w:bCs/>
          <w:color w:val="000000" w:themeColor="text1"/>
          <w:sz w:val="24"/>
          <w:szCs w:val="24"/>
        </w:rPr>
      </w:pPr>
      <w:bookmarkStart w:id="70" w:name="_Toc211935257"/>
      <w:r w:rsidRPr="00EA516D">
        <w:rPr>
          <w:rFonts w:ascii="Arial" w:hAnsi="Arial" w:cs="Arial"/>
          <w:b/>
          <w:bCs/>
          <w:color w:val="auto"/>
          <w:sz w:val="24"/>
          <w:szCs w:val="24"/>
        </w:rPr>
        <w:t xml:space="preserve">5.2.2 </w:t>
      </w:r>
      <w:r w:rsidRPr="00EA516D">
        <w:rPr>
          <w:rFonts w:ascii="Arial" w:hAnsi="Arial" w:cs="Arial"/>
          <w:b/>
          <w:bCs/>
          <w:color w:val="000000" w:themeColor="text1"/>
          <w:sz w:val="24"/>
          <w:szCs w:val="24"/>
        </w:rPr>
        <w:t>Students’ Awareness of the Available Academic Library Services</w:t>
      </w:r>
      <w:bookmarkEnd w:id="70"/>
    </w:p>
    <w:p w14:paraId="56729F9F" w14:textId="77777777" w:rsidR="002240CD" w:rsidRPr="00EA516D" w:rsidRDefault="002240CD" w:rsidP="002240CD">
      <w:pPr>
        <w:spacing w:line="360" w:lineRule="auto"/>
        <w:jc w:val="both"/>
      </w:pPr>
      <w:r w:rsidRPr="00EA516D">
        <w:t>Awareness was high for core services like borrowing, printing, and study spaces (over 90%), but relatively low for information literacy workshops (66.7%) and interlibrary loans (78.6%). This pattern suggests that while students recognize traditional services, specialized or digital services are under-promoted.</w:t>
      </w:r>
    </w:p>
    <w:p w14:paraId="066278FF" w14:textId="77777777" w:rsidR="002240CD" w:rsidRPr="00EA516D" w:rsidRDefault="002240CD" w:rsidP="002240CD">
      <w:pPr>
        <w:spacing w:line="360" w:lineRule="auto"/>
        <w:jc w:val="both"/>
      </w:pPr>
      <w:r w:rsidRPr="00EA516D">
        <w:t xml:space="preserve">These findings align with Dube (2019) and Khumalo (2022), who found that inadequate marketing reduces student engagement with library programs. Limited awareness negatively affects the responsiveness dimension of SERVQUAL because students may not know where or how to access certain forms of assistance. The low </w:t>
      </w:r>
      <w:r w:rsidRPr="00EA516D">
        <w:lastRenderedPageBreak/>
        <w:t>awareness suggests that communication and marketing strategies (especially digital and in-class promotions) should be strengthened.</w:t>
      </w:r>
    </w:p>
    <w:p w14:paraId="0AC88723" w14:textId="77777777" w:rsidR="002240CD" w:rsidRPr="00EA516D" w:rsidRDefault="002240CD" w:rsidP="002240CD">
      <w:pPr>
        <w:spacing w:line="360" w:lineRule="auto"/>
        <w:jc w:val="both"/>
      </w:pPr>
      <w:r w:rsidRPr="00EA516D">
        <w:t>The data indicates that library orientation programmes, social media engagement, and collaboration with lecturers could increase awareness and participation in these services.</w:t>
      </w:r>
    </w:p>
    <w:p w14:paraId="49F4FB8B" w14:textId="77777777" w:rsidR="002240CD" w:rsidRPr="00EA516D" w:rsidRDefault="002240CD" w:rsidP="002240CD">
      <w:pPr>
        <w:spacing w:line="360" w:lineRule="auto"/>
        <w:jc w:val="both"/>
      </w:pPr>
    </w:p>
    <w:p w14:paraId="5662D551" w14:textId="77777777" w:rsidR="002240CD" w:rsidRPr="00EA516D" w:rsidRDefault="002240CD" w:rsidP="002240CD">
      <w:pPr>
        <w:pStyle w:val="Heading3"/>
        <w:spacing w:line="360" w:lineRule="auto"/>
        <w:jc w:val="both"/>
        <w:rPr>
          <w:rFonts w:ascii="Arial" w:hAnsi="Arial" w:cs="Arial"/>
          <w:b/>
          <w:bCs/>
          <w:color w:val="auto"/>
          <w:sz w:val="24"/>
          <w:szCs w:val="24"/>
        </w:rPr>
      </w:pPr>
      <w:bookmarkStart w:id="71" w:name="_Toc211935258"/>
      <w:r w:rsidRPr="00EA516D">
        <w:rPr>
          <w:rFonts w:ascii="Arial" w:hAnsi="Arial" w:cs="Arial"/>
          <w:b/>
          <w:bCs/>
          <w:color w:val="auto"/>
          <w:sz w:val="24"/>
          <w:szCs w:val="24"/>
        </w:rPr>
        <w:t>5.2.3 Students Use of Academic Library Services</w:t>
      </w:r>
      <w:bookmarkEnd w:id="71"/>
    </w:p>
    <w:p w14:paraId="289E6BC1" w14:textId="77777777" w:rsidR="002240CD" w:rsidRPr="00EA516D" w:rsidRDefault="002240CD" w:rsidP="002240CD">
      <w:pPr>
        <w:spacing w:line="360" w:lineRule="auto"/>
        <w:jc w:val="both"/>
      </w:pPr>
      <w:r w:rsidRPr="00EA516D">
        <w:t>The study revealed that weekly library visits were most common, primarily for study and research purposes. Electronic resources were used more frequently than print materials, showing a shift toward digital access. However, low daily usage and infrequent consultations with librarians suggest partial dependence on alternative online sources.</w:t>
      </w:r>
    </w:p>
    <w:p w14:paraId="60989118" w14:textId="77777777" w:rsidR="002240CD" w:rsidRPr="00EA516D" w:rsidRDefault="002240CD" w:rsidP="002240CD">
      <w:pPr>
        <w:spacing w:line="360" w:lineRule="auto"/>
        <w:jc w:val="both"/>
      </w:pPr>
      <w:r w:rsidRPr="00EA516D">
        <w:t>This trend aligns with the reliability and empathy dimensions. While the library reliably provides access to resources, students may not perceive sufficient personalised support. Masinde (2025) found similar results in Kenyan academic libraries, where digital access improved use rates but interpersonal engagement declined. Encouraging more proactive librarian-student interaction could balance this dynamic.</w:t>
      </w:r>
    </w:p>
    <w:p w14:paraId="58033895" w14:textId="77777777" w:rsidR="002240CD" w:rsidRPr="00EA516D" w:rsidRDefault="002240CD" w:rsidP="002240CD">
      <w:pPr>
        <w:spacing w:line="360" w:lineRule="auto"/>
        <w:jc w:val="both"/>
      </w:pPr>
    </w:p>
    <w:p w14:paraId="0E9E976E" w14:textId="77777777" w:rsidR="002240CD" w:rsidRPr="00EA516D" w:rsidRDefault="002240CD" w:rsidP="002240CD">
      <w:pPr>
        <w:pStyle w:val="Heading3"/>
        <w:spacing w:line="360" w:lineRule="auto"/>
        <w:jc w:val="both"/>
        <w:rPr>
          <w:rFonts w:ascii="Arial" w:hAnsi="Arial" w:cs="Arial"/>
          <w:b/>
          <w:bCs/>
          <w:color w:val="000000" w:themeColor="text1"/>
          <w:sz w:val="24"/>
          <w:szCs w:val="24"/>
        </w:rPr>
      </w:pPr>
      <w:bookmarkStart w:id="72" w:name="_Toc211935259"/>
      <w:r w:rsidRPr="00EA516D">
        <w:rPr>
          <w:rFonts w:ascii="Arial" w:hAnsi="Arial" w:cs="Arial"/>
          <w:b/>
          <w:bCs/>
          <w:color w:val="000000" w:themeColor="text1"/>
          <w:sz w:val="24"/>
          <w:szCs w:val="24"/>
        </w:rPr>
        <w:t>5.2.4 Challenges Students Face When Utilising Library Services</w:t>
      </w:r>
      <w:bookmarkEnd w:id="72"/>
    </w:p>
    <w:p w14:paraId="75240EA1" w14:textId="77777777" w:rsidR="002240CD" w:rsidRPr="00EA516D" w:rsidRDefault="002240CD" w:rsidP="002240CD">
      <w:pPr>
        <w:spacing w:line="360" w:lineRule="auto"/>
        <w:jc w:val="both"/>
      </w:pPr>
      <w:r w:rsidRPr="00EA516D">
        <w:t>The main challenges included poor internet connectivity, limited access to resources, and noise in study areas. While staff behaviour was generally rated positively, technical and environmental factors limited the library experience.</w:t>
      </w:r>
    </w:p>
    <w:p w14:paraId="0352351F" w14:textId="77777777" w:rsidR="002240CD" w:rsidRPr="00EA516D" w:rsidRDefault="002240CD" w:rsidP="002240CD">
      <w:pPr>
        <w:spacing w:line="360" w:lineRule="auto"/>
        <w:jc w:val="both"/>
      </w:pPr>
      <w:proofErr w:type="spellStart"/>
      <w:r w:rsidRPr="00EA516D">
        <w:t>Mahwasane</w:t>
      </w:r>
      <w:proofErr w:type="spellEnd"/>
      <w:r w:rsidRPr="00EA516D">
        <w:t xml:space="preserve"> (2016) highlighted similar infrastructural challenges in South African university libraries, suggesting that underinvestment in ICT and physical facilities remains a systemic issue. Addressing these barriers would not only improve satisfaction but also strengthen the overall learning environment.</w:t>
      </w:r>
    </w:p>
    <w:p w14:paraId="03CC98D8" w14:textId="77777777" w:rsidR="002240CD" w:rsidRPr="00EA516D" w:rsidRDefault="002240CD" w:rsidP="002240CD">
      <w:pPr>
        <w:spacing w:line="360" w:lineRule="auto"/>
        <w:jc w:val="both"/>
      </w:pPr>
    </w:p>
    <w:p w14:paraId="5B103AE3" w14:textId="77777777" w:rsidR="002240CD" w:rsidRPr="00EA516D" w:rsidRDefault="002240CD" w:rsidP="002240CD">
      <w:pPr>
        <w:pStyle w:val="Heading3"/>
        <w:spacing w:line="360" w:lineRule="auto"/>
        <w:jc w:val="both"/>
        <w:rPr>
          <w:rFonts w:ascii="Arial" w:hAnsi="Arial" w:cs="Arial"/>
          <w:b/>
          <w:bCs/>
          <w:color w:val="000000" w:themeColor="text1"/>
          <w:sz w:val="24"/>
          <w:szCs w:val="22"/>
        </w:rPr>
      </w:pPr>
      <w:bookmarkStart w:id="73" w:name="_Toc211935260"/>
      <w:r w:rsidRPr="00EA516D">
        <w:rPr>
          <w:rFonts w:ascii="Arial" w:hAnsi="Arial" w:cs="Arial"/>
          <w:b/>
          <w:bCs/>
          <w:color w:val="000000" w:themeColor="text1"/>
          <w:sz w:val="24"/>
          <w:szCs w:val="22"/>
        </w:rPr>
        <w:lastRenderedPageBreak/>
        <w:t>5.2.5 Student perceptions of librarians and their roles in providing library services</w:t>
      </w:r>
      <w:bookmarkEnd w:id="73"/>
    </w:p>
    <w:p w14:paraId="18AFEB94" w14:textId="77777777" w:rsidR="002240CD" w:rsidRPr="00EA516D" w:rsidRDefault="002240CD" w:rsidP="002240CD">
      <w:pPr>
        <w:spacing w:line="360" w:lineRule="auto"/>
        <w:jc w:val="both"/>
      </w:pPr>
      <w:r w:rsidRPr="00EA516D">
        <w:t>Students viewed librarians as knowledgeable, approachable, and professional, demonstrating strong assurance and empathy. However, some reported limited interaction, suggesting that librarians’ roles may be underutilised or not well understood.</w:t>
      </w:r>
    </w:p>
    <w:p w14:paraId="2FED3E25" w14:textId="77777777" w:rsidR="002240CD" w:rsidRPr="00EA516D" w:rsidRDefault="002240CD" w:rsidP="002240CD">
      <w:pPr>
        <w:spacing w:line="360" w:lineRule="auto"/>
        <w:jc w:val="both"/>
      </w:pPr>
      <w:r w:rsidRPr="00EA516D">
        <w:t xml:space="preserve">This reflects findings by </w:t>
      </w:r>
      <w:proofErr w:type="spellStart"/>
      <w:r w:rsidRPr="00EA516D">
        <w:t>Bangani</w:t>
      </w:r>
      <w:proofErr w:type="spellEnd"/>
      <w:r w:rsidRPr="00EA516D">
        <w:t xml:space="preserve"> et al. (2020) and </w:t>
      </w:r>
      <w:proofErr w:type="spellStart"/>
      <w:r w:rsidRPr="00EA516D">
        <w:t>Adetayo</w:t>
      </w:r>
      <w:proofErr w:type="spellEnd"/>
      <w:r w:rsidRPr="00EA516D">
        <w:t xml:space="preserve"> (2024), who found that even competent librarians can remain under-recognised if visibility and outreach are limited. Increasing librarians’ presence in classrooms or online learning spaces can strengthen the connection between users and the library’s academic support system.</w:t>
      </w:r>
    </w:p>
    <w:p w14:paraId="3B75DFD1" w14:textId="77777777" w:rsidR="002240CD" w:rsidRPr="00EA516D" w:rsidRDefault="002240CD" w:rsidP="002240CD">
      <w:pPr>
        <w:spacing w:line="360" w:lineRule="auto"/>
        <w:jc w:val="both"/>
      </w:pPr>
    </w:p>
    <w:p w14:paraId="34182E9E" w14:textId="77777777" w:rsidR="002240CD" w:rsidRPr="00EA516D" w:rsidRDefault="002240CD" w:rsidP="002240CD">
      <w:pPr>
        <w:pStyle w:val="Heading2"/>
        <w:spacing w:line="360" w:lineRule="auto"/>
        <w:jc w:val="both"/>
        <w:rPr>
          <w:rFonts w:ascii="Arial" w:hAnsi="Arial" w:cs="Arial"/>
          <w:b/>
          <w:bCs/>
          <w:color w:val="auto"/>
          <w:sz w:val="24"/>
          <w:szCs w:val="24"/>
        </w:rPr>
      </w:pPr>
      <w:bookmarkStart w:id="74" w:name="_Toc211935261"/>
      <w:r w:rsidRPr="00EA516D">
        <w:rPr>
          <w:rFonts w:ascii="Arial" w:hAnsi="Arial" w:cs="Arial"/>
          <w:b/>
          <w:bCs/>
          <w:color w:val="auto"/>
          <w:sz w:val="24"/>
          <w:szCs w:val="24"/>
        </w:rPr>
        <w:t>5.3 Recommendations</w:t>
      </w:r>
      <w:bookmarkEnd w:id="74"/>
    </w:p>
    <w:p w14:paraId="1EC12723" w14:textId="77777777" w:rsidR="002240CD" w:rsidRPr="00EA516D" w:rsidRDefault="002240CD" w:rsidP="002240CD">
      <w:pPr>
        <w:spacing w:line="360" w:lineRule="auto"/>
        <w:jc w:val="both"/>
      </w:pPr>
      <w:r w:rsidRPr="00EA516D">
        <w:t>Based on the findings and SERVQUAL analysis, the following recommendations are proposed:</w:t>
      </w:r>
    </w:p>
    <w:p w14:paraId="730724FB" w14:textId="77777777" w:rsidR="002240CD" w:rsidRPr="00EA516D" w:rsidRDefault="002240CD" w:rsidP="002240CD">
      <w:pPr>
        <w:spacing w:line="360" w:lineRule="auto"/>
        <w:jc w:val="both"/>
      </w:pPr>
      <w:r w:rsidRPr="00EA516D">
        <w:rPr>
          <w:b/>
          <w:bCs/>
        </w:rPr>
        <w:t>Enhance Service Awareness</w:t>
      </w:r>
    </w:p>
    <w:p w14:paraId="7422A505" w14:textId="77777777" w:rsidR="002240CD" w:rsidRPr="00EA516D" w:rsidRDefault="002240CD" w:rsidP="002240CD">
      <w:pPr>
        <w:spacing w:line="360" w:lineRule="auto"/>
        <w:jc w:val="both"/>
      </w:pPr>
      <w:r w:rsidRPr="00EA516D">
        <w:t>Implement ongoing orientation sessions, workshops, and targeted social media campaigns. Collaborate with academic departments to integrate library services into coursework.</w:t>
      </w:r>
    </w:p>
    <w:p w14:paraId="7021AA1F" w14:textId="77777777" w:rsidR="002240CD" w:rsidRPr="00EA516D" w:rsidRDefault="002240CD" w:rsidP="002240CD">
      <w:pPr>
        <w:spacing w:line="360" w:lineRule="auto"/>
        <w:jc w:val="both"/>
      </w:pPr>
      <w:r w:rsidRPr="00EA516D">
        <w:rPr>
          <w:b/>
          <w:bCs/>
        </w:rPr>
        <w:t xml:space="preserve">Upgrade Infrastructure and Digital Access </w:t>
      </w:r>
    </w:p>
    <w:p w14:paraId="56886A76" w14:textId="77777777" w:rsidR="002240CD" w:rsidRPr="00EA516D" w:rsidRDefault="002240CD" w:rsidP="002240CD">
      <w:pPr>
        <w:spacing w:line="360" w:lineRule="auto"/>
        <w:jc w:val="both"/>
      </w:pPr>
      <w:r w:rsidRPr="00EA516D">
        <w:t>Improve Wi-Fi connectivity, update computer labs, and expand e-resource access. Create more silent and collaborative study spaces with modern equipment.</w:t>
      </w:r>
    </w:p>
    <w:p w14:paraId="4A690CCE" w14:textId="77777777" w:rsidR="002240CD" w:rsidRPr="00EA516D" w:rsidRDefault="002240CD" w:rsidP="002240CD">
      <w:pPr>
        <w:spacing w:line="360" w:lineRule="auto"/>
        <w:jc w:val="both"/>
      </w:pPr>
    </w:p>
    <w:p w14:paraId="3B1D0FCE" w14:textId="77777777" w:rsidR="002240CD" w:rsidRPr="00EA516D" w:rsidRDefault="002240CD" w:rsidP="002240CD">
      <w:pPr>
        <w:pStyle w:val="Heading3"/>
        <w:spacing w:line="360" w:lineRule="auto"/>
        <w:jc w:val="both"/>
        <w:rPr>
          <w:rFonts w:ascii="Arial" w:hAnsi="Arial" w:cs="Arial"/>
          <w:b/>
          <w:bCs/>
          <w:color w:val="auto"/>
          <w:sz w:val="24"/>
          <w:szCs w:val="24"/>
        </w:rPr>
      </w:pPr>
      <w:bookmarkStart w:id="75" w:name="_Toc211935262"/>
      <w:r w:rsidRPr="00EA516D">
        <w:rPr>
          <w:rFonts w:ascii="Arial" w:hAnsi="Arial" w:cs="Arial"/>
          <w:b/>
          <w:bCs/>
          <w:color w:val="auto"/>
          <w:sz w:val="24"/>
          <w:szCs w:val="24"/>
        </w:rPr>
        <w:t>5.3.1 Implications for Practice and Future Research</w:t>
      </w:r>
      <w:bookmarkEnd w:id="75"/>
    </w:p>
    <w:p w14:paraId="64F42AEC" w14:textId="77777777" w:rsidR="002240CD" w:rsidRPr="00EA516D" w:rsidRDefault="002240CD" w:rsidP="002240CD">
      <w:pPr>
        <w:pStyle w:val="Heading4"/>
        <w:spacing w:line="360" w:lineRule="auto"/>
        <w:jc w:val="both"/>
        <w:rPr>
          <w:rFonts w:ascii="Arial" w:hAnsi="Arial" w:cs="Arial"/>
          <w:b/>
          <w:bCs/>
          <w:i w:val="0"/>
          <w:iCs w:val="0"/>
          <w:color w:val="000000" w:themeColor="text1"/>
        </w:rPr>
      </w:pPr>
      <w:r w:rsidRPr="00EA516D">
        <w:rPr>
          <w:rFonts w:ascii="Arial" w:hAnsi="Arial" w:cs="Arial"/>
          <w:b/>
          <w:bCs/>
          <w:i w:val="0"/>
          <w:iCs w:val="0"/>
          <w:color w:val="000000" w:themeColor="text1"/>
        </w:rPr>
        <w:t>5.3.1.1 Implications for Practice</w:t>
      </w:r>
    </w:p>
    <w:p w14:paraId="061F9ED1" w14:textId="77777777" w:rsidR="002240CD" w:rsidRPr="00EA516D" w:rsidRDefault="002240CD" w:rsidP="002240CD">
      <w:pPr>
        <w:numPr>
          <w:ilvl w:val="0"/>
          <w:numId w:val="11"/>
        </w:numPr>
        <w:spacing w:line="360" w:lineRule="auto"/>
        <w:jc w:val="both"/>
      </w:pPr>
      <w:r w:rsidRPr="00EA516D">
        <w:t>The University of Limpopo Library should integrate a user-centred service model, guided by regular feedback and performance metrics based on SERVQUAL dimensions.</w:t>
      </w:r>
    </w:p>
    <w:p w14:paraId="061C6DCE" w14:textId="77777777" w:rsidR="002240CD" w:rsidRPr="00EA516D" w:rsidRDefault="002240CD" w:rsidP="002240CD">
      <w:pPr>
        <w:numPr>
          <w:ilvl w:val="0"/>
          <w:numId w:val="11"/>
        </w:numPr>
        <w:spacing w:line="360" w:lineRule="auto"/>
        <w:jc w:val="both"/>
      </w:pPr>
      <w:r w:rsidRPr="00EA516D">
        <w:t>Librarians should adopt a proactive outreach approach, embedding themselves within academic programs to increase visibility and relevance.</w:t>
      </w:r>
    </w:p>
    <w:p w14:paraId="0BAD1BF4" w14:textId="77777777" w:rsidR="002240CD" w:rsidRPr="00EA516D" w:rsidRDefault="002240CD" w:rsidP="002240CD">
      <w:pPr>
        <w:numPr>
          <w:ilvl w:val="0"/>
          <w:numId w:val="11"/>
        </w:numPr>
        <w:spacing w:line="360" w:lineRule="auto"/>
        <w:jc w:val="both"/>
      </w:pPr>
      <w:r w:rsidRPr="00EA516D">
        <w:lastRenderedPageBreak/>
        <w:t>Investment in digital infrastructure is critical to support hybrid and remote learning, ensuring equitable access to resources.</w:t>
      </w:r>
    </w:p>
    <w:p w14:paraId="0B162840" w14:textId="77777777" w:rsidR="002240CD" w:rsidRPr="00EA516D" w:rsidRDefault="002240CD" w:rsidP="002240CD">
      <w:pPr>
        <w:spacing w:line="360" w:lineRule="auto"/>
        <w:ind w:left="720"/>
        <w:jc w:val="both"/>
      </w:pPr>
    </w:p>
    <w:p w14:paraId="6C12D319" w14:textId="77777777" w:rsidR="002240CD" w:rsidRPr="00EA516D" w:rsidRDefault="002240CD" w:rsidP="002240CD">
      <w:pPr>
        <w:pStyle w:val="Heading4"/>
        <w:spacing w:line="360" w:lineRule="auto"/>
        <w:jc w:val="both"/>
        <w:rPr>
          <w:rFonts w:ascii="Arial" w:hAnsi="Arial" w:cs="Arial"/>
          <w:b/>
          <w:bCs/>
          <w:i w:val="0"/>
          <w:iCs w:val="0"/>
          <w:color w:val="000000" w:themeColor="text1"/>
        </w:rPr>
      </w:pPr>
      <w:r w:rsidRPr="00EA516D">
        <w:rPr>
          <w:rFonts w:ascii="Arial" w:hAnsi="Arial" w:cs="Arial"/>
          <w:b/>
          <w:bCs/>
          <w:i w:val="0"/>
          <w:iCs w:val="0"/>
          <w:color w:val="000000" w:themeColor="text1"/>
        </w:rPr>
        <w:t>5.3.1.2 Implications for Future Research</w:t>
      </w:r>
    </w:p>
    <w:p w14:paraId="29395A99" w14:textId="77777777" w:rsidR="002240CD" w:rsidRPr="00EA516D" w:rsidRDefault="002240CD" w:rsidP="002240CD">
      <w:pPr>
        <w:numPr>
          <w:ilvl w:val="0"/>
          <w:numId w:val="12"/>
        </w:numPr>
        <w:spacing w:line="360" w:lineRule="auto"/>
        <w:jc w:val="both"/>
      </w:pPr>
      <w:r w:rsidRPr="00EA516D">
        <w:t>Future studies should adopt a mixed-methods approach, combining quantitative surveys with qualitative interviews or focus groups to capture nuanced experiences.</w:t>
      </w:r>
    </w:p>
    <w:p w14:paraId="18556472" w14:textId="77777777" w:rsidR="002240CD" w:rsidRPr="00EA516D" w:rsidRDefault="002240CD" w:rsidP="002240CD">
      <w:pPr>
        <w:numPr>
          <w:ilvl w:val="0"/>
          <w:numId w:val="12"/>
        </w:numPr>
        <w:spacing w:line="360" w:lineRule="auto"/>
        <w:jc w:val="both"/>
      </w:pPr>
      <w:r w:rsidRPr="00EA516D">
        <w:t>Comparative research across universities could reveal institutional best practices for improving library service quality.</w:t>
      </w:r>
    </w:p>
    <w:p w14:paraId="1EFB1A1F" w14:textId="77777777" w:rsidR="002240CD" w:rsidRPr="00EA516D" w:rsidRDefault="002240CD" w:rsidP="002240CD">
      <w:pPr>
        <w:numPr>
          <w:ilvl w:val="0"/>
          <w:numId w:val="12"/>
        </w:numPr>
        <w:spacing w:line="360" w:lineRule="auto"/>
        <w:jc w:val="both"/>
      </w:pPr>
      <w:r w:rsidRPr="00EA516D">
        <w:t>Longitudinal studies should track how interventions affect user satisfaction and service quality over time.</w:t>
      </w:r>
    </w:p>
    <w:p w14:paraId="2225CD4A" w14:textId="77777777" w:rsidR="002240CD" w:rsidRPr="00EA516D" w:rsidRDefault="002240CD" w:rsidP="002240CD">
      <w:pPr>
        <w:spacing w:line="360" w:lineRule="auto"/>
        <w:jc w:val="both"/>
      </w:pPr>
    </w:p>
    <w:p w14:paraId="1F4141F0" w14:textId="77777777" w:rsidR="002240CD" w:rsidRPr="00EA516D" w:rsidRDefault="002240CD" w:rsidP="002240CD">
      <w:pPr>
        <w:pStyle w:val="Heading2"/>
        <w:spacing w:line="360" w:lineRule="auto"/>
        <w:jc w:val="both"/>
        <w:rPr>
          <w:rFonts w:ascii="Arial" w:hAnsi="Arial" w:cs="Arial"/>
          <w:b/>
          <w:bCs/>
          <w:color w:val="auto"/>
          <w:sz w:val="24"/>
          <w:szCs w:val="24"/>
        </w:rPr>
      </w:pPr>
      <w:bookmarkStart w:id="76" w:name="_Toc211935263"/>
      <w:r w:rsidRPr="00EA516D">
        <w:rPr>
          <w:rFonts w:ascii="Arial" w:hAnsi="Arial" w:cs="Arial"/>
          <w:b/>
          <w:bCs/>
          <w:color w:val="auto"/>
          <w:sz w:val="24"/>
          <w:szCs w:val="24"/>
        </w:rPr>
        <w:t>5.4 Limitations of the Study</w:t>
      </w:r>
      <w:bookmarkEnd w:id="76"/>
    </w:p>
    <w:p w14:paraId="258B548E" w14:textId="77777777" w:rsidR="002240CD" w:rsidRPr="00EA516D" w:rsidRDefault="002240CD" w:rsidP="002240CD">
      <w:pPr>
        <w:spacing w:line="360" w:lineRule="auto"/>
        <w:jc w:val="both"/>
      </w:pPr>
      <w:r w:rsidRPr="00EA516D">
        <w:t>Researchers used convenience sampling due to the practical constraints in the study, such as time, and participant accessibility. Final year students have limited time outside of their school activities; hence, available participants were allowed to complete the questionnaire. Ideally, using qualitative methods would suffice as it would have allowed the researchers to analyse the context during data analysis. Thus, quantitative methods were used to save time on our side as well. However, the constraints did not alter the results obtained, not did it affect the quality of the study.</w:t>
      </w:r>
    </w:p>
    <w:p w14:paraId="6D37802F" w14:textId="77777777" w:rsidR="002240CD" w:rsidRPr="00EA516D" w:rsidRDefault="002240CD" w:rsidP="002240CD">
      <w:pPr>
        <w:spacing w:line="360" w:lineRule="auto"/>
        <w:jc w:val="both"/>
      </w:pPr>
    </w:p>
    <w:p w14:paraId="053D788C" w14:textId="77777777" w:rsidR="002240CD" w:rsidRPr="00EA516D" w:rsidRDefault="002240CD" w:rsidP="002240CD">
      <w:pPr>
        <w:pStyle w:val="Heading2"/>
        <w:spacing w:line="360" w:lineRule="auto"/>
        <w:jc w:val="both"/>
        <w:rPr>
          <w:rFonts w:ascii="Arial" w:hAnsi="Arial" w:cs="Arial"/>
          <w:b/>
          <w:bCs/>
          <w:color w:val="auto"/>
          <w:sz w:val="24"/>
          <w:szCs w:val="24"/>
        </w:rPr>
      </w:pPr>
      <w:bookmarkStart w:id="77" w:name="_Toc211935264"/>
      <w:r w:rsidRPr="00EA516D">
        <w:rPr>
          <w:rFonts w:ascii="Arial" w:hAnsi="Arial" w:cs="Arial"/>
          <w:b/>
          <w:bCs/>
          <w:color w:val="auto"/>
          <w:sz w:val="24"/>
          <w:szCs w:val="24"/>
        </w:rPr>
        <w:t>5.5 Conclusion</w:t>
      </w:r>
      <w:bookmarkEnd w:id="77"/>
    </w:p>
    <w:p w14:paraId="224654E0" w14:textId="77777777" w:rsidR="002240CD" w:rsidRPr="00EA516D" w:rsidRDefault="002240CD" w:rsidP="002240CD">
      <w:pPr>
        <w:spacing w:line="360" w:lineRule="auto"/>
        <w:jc w:val="both"/>
      </w:pPr>
      <w:r w:rsidRPr="00EA516D">
        <w:t>This study set out to examine the perceptions of final-year Information Studies students toward library services at the University of Limpopo. The results indicate</w:t>
      </w:r>
      <w:r>
        <w:t>d</w:t>
      </w:r>
      <w:r w:rsidRPr="00EA516D">
        <w:t xml:space="preserve"> generally positive perceptions of service quality, particularly regarding staff professionalism and access to core resources. However, challenges remain in areas such as digital infrastructure, service awareness, and study space availability.</w:t>
      </w:r>
    </w:p>
    <w:p w14:paraId="7F32C9D2" w14:textId="77777777" w:rsidR="002240CD" w:rsidRPr="00EA516D" w:rsidRDefault="002240CD" w:rsidP="002240CD">
      <w:pPr>
        <w:spacing w:line="360" w:lineRule="auto"/>
        <w:jc w:val="both"/>
      </w:pPr>
      <w:r w:rsidRPr="00EA516D">
        <w:t xml:space="preserve">By applying the SERVQUAL framework, the study identified gaps in tangibles, reliability, and responsiveness that require attention. The findings contribute to the </w:t>
      </w:r>
      <w:r w:rsidRPr="00EA516D">
        <w:lastRenderedPageBreak/>
        <w:t>growing body of knowledge on academic library service quality in South Africa and offer practical recommendations for service enhancement.</w:t>
      </w:r>
    </w:p>
    <w:p w14:paraId="5A75832F" w14:textId="77777777" w:rsidR="002240CD" w:rsidRPr="00EA516D" w:rsidRDefault="002240CD" w:rsidP="002240CD">
      <w:pPr>
        <w:spacing w:line="360" w:lineRule="auto"/>
        <w:jc w:val="both"/>
      </w:pPr>
      <w:r w:rsidRPr="00EA516D">
        <w:t>Ultimately, continuous service evaluation, technology upgrades, and proactive librarian engagement are key to fostering a library environment that aligns with user expectations and supports academic success.</w:t>
      </w:r>
    </w:p>
    <w:p w14:paraId="51AAF0EB" w14:textId="77777777" w:rsidR="006172B8" w:rsidRDefault="006172B8"/>
    <w:sectPr w:rsidR="006172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9911593"/>
      <w:docPartObj>
        <w:docPartGallery w:val="Page Numbers (Bottom of Page)"/>
        <w:docPartUnique/>
      </w:docPartObj>
    </w:sdtPr>
    <w:sdtEndPr/>
    <w:sdtContent>
      <w:p w14:paraId="30CE9AB0" w14:textId="77777777" w:rsidR="00FF7D97" w:rsidRDefault="002240CD">
        <w:pPr>
          <w:pStyle w:val="Footer"/>
        </w:pPr>
        <w:r>
          <w:rPr>
            <w:noProof/>
          </w:rPr>
          <mc:AlternateContent>
            <mc:Choice Requires="wps">
              <w:drawing>
                <wp:anchor distT="0" distB="0" distL="114300" distR="114300" simplePos="0" relativeHeight="251660288" behindDoc="0" locked="0" layoutInCell="1" allowOverlap="1" wp14:anchorId="07D544FB" wp14:editId="1BC40DE1">
                  <wp:simplePos x="0" y="0"/>
                  <wp:positionH relativeFrom="margin">
                    <wp:align>center</wp:align>
                  </wp:positionH>
                  <wp:positionV relativeFrom="bottomMargin">
                    <wp:align>center</wp:align>
                  </wp:positionV>
                  <wp:extent cx="551815" cy="238760"/>
                  <wp:effectExtent l="19050" t="19050" r="19685" b="18415"/>
                  <wp:wrapNone/>
                  <wp:docPr id="4" name="Double Bracke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20C996E" w14:textId="77777777" w:rsidR="00FF7D97" w:rsidRDefault="002240CD">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7D544F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4"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dtsJkzgCAABqBAAADgAAAAAAAAAA&#10;AAAAAAAuAgAAZHJzL2Uyb0RvYy54bWxQSwECLQAUAAYACAAAACEA/y8q6t4AAAADAQAADwAAAAAA&#10;AAAAAAAAAACSBAAAZHJzL2Rvd25yZXYueG1sUEsFBgAAAAAEAAQA8wAAAJ0FAAAAAA==&#10;" filled="t" strokecolor="gray" strokeweight="2.25pt">
                  <v:textbox inset=",0,,0">
                    <w:txbxContent>
                      <w:p w14:paraId="520C996E" w14:textId="77777777" w:rsidR="00FF7D97" w:rsidRDefault="002240CD">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4B5534A9" wp14:editId="1ED21745">
                  <wp:simplePos x="0" y="0"/>
                  <wp:positionH relativeFrom="margin">
                    <wp:align>center</wp:align>
                  </wp:positionH>
                  <wp:positionV relativeFrom="bottomMargin">
                    <wp:align>center</wp:align>
                  </wp:positionV>
                  <wp:extent cx="5518150" cy="0"/>
                  <wp:effectExtent l="9525" t="9525" r="6350" b="952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341FF75" id="_x0000_t32" coordsize="21600,21600" o:spt="32" o:oned="t" path="m,l21600,21600e" filled="f">
                  <v:path arrowok="t" fillok="f" o:connecttype="none"/>
                  <o:lock v:ext="edit" shapetype="t"/>
                </v:shapetype>
                <v:shape id="Straight Arrow Connector 5"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" strokecolor="gray" strokeweight="1pt">
                  <w10:wrap anchorx="margin" anchory="margin"/>
                </v:shape>
              </w:pict>
            </mc:Fallback>
          </mc:AlternateContent>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085F"/>
    <w:multiLevelType w:val="hybridMultilevel"/>
    <w:tmpl w:val="C4709AEC"/>
    <w:lvl w:ilvl="0" w:tplc="1C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C42B21"/>
    <w:multiLevelType w:val="hybridMultilevel"/>
    <w:tmpl w:val="B10468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F66D37"/>
    <w:multiLevelType w:val="multilevel"/>
    <w:tmpl w:val="59AC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35C79"/>
    <w:multiLevelType w:val="multilevel"/>
    <w:tmpl w:val="A99E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E57B9"/>
    <w:multiLevelType w:val="multilevel"/>
    <w:tmpl w:val="5972F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715F3D"/>
    <w:multiLevelType w:val="hybridMultilevel"/>
    <w:tmpl w:val="02AA88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8D71C3E"/>
    <w:multiLevelType w:val="multilevel"/>
    <w:tmpl w:val="48B4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586403"/>
    <w:multiLevelType w:val="multilevel"/>
    <w:tmpl w:val="3018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A271FF"/>
    <w:multiLevelType w:val="multilevel"/>
    <w:tmpl w:val="29CE14F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F45815"/>
    <w:multiLevelType w:val="multilevel"/>
    <w:tmpl w:val="DD98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4C6BE5"/>
    <w:multiLevelType w:val="multilevel"/>
    <w:tmpl w:val="EB00FBC6"/>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3126FE"/>
    <w:multiLevelType w:val="hybridMultilevel"/>
    <w:tmpl w:val="2DE2A1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75313BF4"/>
    <w:multiLevelType w:val="hybridMultilevel"/>
    <w:tmpl w:val="D59C818A"/>
    <w:lvl w:ilvl="0" w:tplc="1C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12"/>
  </w:num>
  <w:num w:numId="3">
    <w:abstractNumId w:val="6"/>
  </w:num>
  <w:num w:numId="4">
    <w:abstractNumId w:val="9"/>
  </w:num>
  <w:num w:numId="5">
    <w:abstractNumId w:val="4"/>
  </w:num>
  <w:num w:numId="6">
    <w:abstractNumId w:val="10"/>
  </w:num>
  <w:num w:numId="7">
    <w:abstractNumId w:val="1"/>
  </w:num>
  <w:num w:numId="8">
    <w:abstractNumId w:val="5"/>
  </w:num>
  <w:num w:numId="9">
    <w:abstractNumId w:val="11"/>
  </w:num>
  <w:num w:numId="10">
    <w:abstractNumId w:val="7"/>
  </w:num>
  <w:num w:numId="11">
    <w:abstractNumId w:val="3"/>
  </w:num>
  <w:num w:numId="12">
    <w:abstractNumId w:val="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0CD"/>
    <w:rsid w:val="002240CD"/>
    <w:rsid w:val="00240F62"/>
    <w:rsid w:val="006172B8"/>
    <w:rsid w:val="006D54A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703C3"/>
  <w15:chartTrackingRefBased/>
  <w15:docId w15:val="{665C644D-F209-4A4E-8E62-5BE98CF92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0CD"/>
    <w:rPr>
      <w:rFonts w:ascii="Arial" w:hAnsi="Arial" w:cs="Arial"/>
      <w:sz w:val="24"/>
      <w:szCs w:val="24"/>
    </w:rPr>
  </w:style>
  <w:style w:type="paragraph" w:styleId="Heading1">
    <w:name w:val="heading 1"/>
    <w:basedOn w:val="Normal"/>
    <w:next w:val="Normal"/>
    <w:link w:val="Heading1Char"/>
    <w:uiPriority w:val="9"/>
    <w:qFormat/>
    <w:rsid w:val="002240C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unhideWhenUsed/>
    <w:qFormat/>
    <w:rsid w:val="002240C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240CD"/>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2240CD"/>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0CD"/>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2240CD"/>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2240CD"/>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2240CD"/>
    <w:rPr>
      <w:rFonts w:eastAsiaTheme="majorEastAsia" w:cstheme="majorBidi"/>
      <w:i/>
      <w:iCs/>
      <w:color w:val="2F5496" w:themeColor="accent1" w:themeShade="BF"/>
      <w:kern w:val="2"/>
      <w:sz w:val="24"/>
      <w:szCs w:val="24"/>
      <w14:ligatures w14:val="standardContextual"/>
    </w:rPr>
  </w:style>
  <w:style w:type="table" w:styleId="TableGrid">
    <w:name w:val="Table Grid"/>
    <w:basedOn w:val="TableNormal"/>
    <w:uiPriority w:val="39"/>
    <w:rsid w:val="002240CD"/>
    <w:pPr>
      <w:spacing w:after="0" w:line="240" w:lineRule="auto"/>
    </w:pPr>
    <w:rPr>
      <w:rFonts w:ascii="Arial"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240CD"/>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2240CD"/>
    <w:pPr>
      <w:spacing w:after="100"/>
    </w:pPr>
  </w:style>
  <w:style w:type="character" w:styleId="Hyperlink">
    <w:name w:val="Hyperlink"/>
    <w:basedOn w:val="DefaultParagraphFont"/>
    <w:uiPriority w:val="99"/>
    <w:unhideWhenUsed/>
    <w:rsid w:val="002240CD"/>
    <w:rPr>
      <w:color w:val="0563C1" w:themeColor="hyperlink"/>
      <w:u w:val="single"/>
    </w:rPr>
  </w:style>
  <w:style w:type="paragraph" w:styleId="TOC2">
    <w:name w:val="toc 2"/>
    <w:basedOn w:val="Normal"/>
    <w:next w:val="Normal"/>
    <w:autoRedefine/>
    <w:uiPriority w:val="39"/>
    <w:unhideWhenUsed/>
    <w:rsid w:val="002240CD"/>
    <w:pPr>
      <w:spacing w:after="100" w:line="278" w:lineRule="auto"/>
      <w:ind w:left="240"/>
    </w:pPr>
    <w:rPr>
      <w:rFonts w:cstheme="minorBidi"/>
      <w:kern w:val="2"/>
      <w14:ligatures w14:val="standardContextual"/>
    </w:rPr>
  </w:style>
  <w:style w:type="paragraph" w:styleId="TOC3">
    <w:name w:val="toc 3"/>
    <w:basedOn w:val="Normal"/>
    <w:next w:val="Normal"/>
    <w:autoRedefine/>
    <w:uiPriority w:val="39"/>
    <w:unhideWhenUsed/>
    <w:rsid w:val="002240CD"/>
    <w:pPr>
      <w:spacing w:after="100" w:line="278" w:lineRule="auto"/>
      <w:ind w:left="480"/>
    </w:pPr>
    <w:rPr>
      <w:rFonts w:cstheme="minorBidi"/>
      <w:kern w:val="2"/>
      <w14:ligatures w14:val="standardContextual"/>
    </w:rPr>
  </w:style>
  <w:style w:type="paragraph" w:customStyle="1" w:styleId="Body">
    <w:name w:val="Body"/>
    <w:rsid w:val="002240CD"/>
    <w:pPr>
      <w:pBdr>
        <w:top w:val="nil"/>
        <w:left w:val="nil"/>
        <w:bottom w:val="nil"/>
        <w:right w:val="nil"/>
        <w:between w:val="nil"/>
        <w:bar w:val="nil"/>
      </w:pBdr>
      <w:spacing w:line="278" w:lineRule="auto"/>
    </w:pPr>
    <w:rPr>
      <w:rFonts w:ascii="Aptos" w:eastAsia="Aptos" w:hAnsi="Aptos" w:cs="Aptos"/>
      <w:color w:val="000000"/>
      <w:kern w:val="2"/>
      <w:sz w:val="24"/>
      <w:szCs w:val="24"/>
      <w:u w:color="000000"/>
      <w:bdr w:val="nil"/>
      <w:lang w:eastAsia="en-ZA"/>
      <w14:textOutline w14:w="0" w14:cap="flat" w14:cmpd="sng" w14:algn="ctr">
        <w14:noFill/>
        <w14:prstDash w14:val="solid"/>
        <w14:bevel/>
      </w14:textOutline>
    </w:rPr>
  </w:style>
  <w:style w:type="paragraph" w:styleId="Bibliography">
    <w:name w:val="Bibliography"/>
    <w:basedOn w:val="Normal"/>
    <w:next w:val="Normal"/>
    <w:uiPriority w:val="37"/>
    <w:unhideWhenUsed/>
    <w:rsid w:val="002240CD"/>
    <w:pPr>
      <w:spacing w:line="278" w:lineRule="auto"/>
    </w:pPr>
    <w:rPr>
      <w:rFonts w:cstheme="minorBidi"/>
      <w:kern w:val="2"/>
      <w14:ligatures w14:val="standardContextual"/>
    </w:rPr>
  </w:style>
  <w:style w:type="paragraph" w:styleId="NormalWeb">
    <w:name w:val="Normal (Web)"/>
    <w:basedOn w:val="Normal"/>
    <w:uiPriority w:val="99"/>
    <w:unhideWhenUsed/>
    <w:rsid w:val="002240CD"/>
    <w:pPr>
      <w:spacing w:before="100" w:beforeAutospacing="1" w:after="100" w:afterAutospacing="1" w:line="240" w:lineRule="auto"/>
    </w:pPr>
    <w:rPr>
      <w:rFonts w:ascii="Times New Roman" w:eastAsia="Times New Roman" w:hAnsi="Times New Roman" w:cs="Times New Roman"/>
      <w:lang w:eastAsia="en-ZA"/>
    </w:rPr>
  </w:style>
  <w:style w:type="character" w:styleId="Emphasis">
    <w:name w:val="Emphasis"/>
    <w:basedOn w:val="DefaultParagraphFont"/>
    <w:uiPriority w:val="20"/>
    <w:qFormat/>
    <w:rsid w:val="002240CD"/>
    <w:rPr>
      <w:i/>
      <w:iCs/>
    </w:rPr>
  </w:style>
  <w:style w:type="paragraph" w:styleId="ListParagraph">
    <w:name w:val="List Paragraph"/>
    <w:basedOn w:val="Normal"/>
    <w:uiPriority w:val="34"/>
    <w:qFormat/>
    <w:rsid w:val="002240CD"/>
    <w:pPr>
      <w:spacing w:line="360" w:lineRule="auto"/>
      <w:ind w:left="720"/>
      <w:contextualSpacing/>
    </w:pPr>
    <w:rPr>
      <w:rFonts w:cstheme="minorBidi"/>
      <w:kern w:val="2"/>
      <w14:ligatures w14:val="standardContextual"/>
    </w:rPr>
  </w:style>
  <w:style w:type="character" w:styleId="Strong">
    <w:name w:val="Strong"/>
    <w:basedOn w:val="DefaultParagraphFont"/>
    <w:uiPriority w:val="22"/>
    <w:qFormat/>
    <w:rsid w:val="002240CD"/>
    <w:rPr>
      <w:b/>
      <w:bCs/>
    </w:rPr>
  </w:style>
  <w:style w:type="character" w:customStyle="1" w:styleId="bumpedfont15">
    <w:name w:val="bumpedfont15"/>
    <w:basedOn w:val="DefaultParagraphFont"/>
    <w:rsid w:val="002240CD"/>
  </w:style>
  <w:style w:type="paragraph" w:styleId="Footer">
    <w:name w:val="footer"/>
    <w:basedOn w:val="Normal"/>
    <w:link w:val="FooterChar"/>
    <w:uiPriority w:val="99"/>
    <w:unhideWhenUsed/>
    <w:rsid w:val="002240CD"/>
    <w:pPr>
      <w:tabs>
        <w:tab w:val="center" w:pos="4513"/>
        <w:tab w:val="right" w:pos="9026"/>
      </w:tabs>
      <w:spacing w:after="0" w:line="240" w:lineRule="auto"/>
    </w:pPr>
    <w:rPr>
      <w:rFonts w:cstheme="minorBidi"/>
      <w:kern w:val="2"/>
      <w14:ligatures w14:val="standardContextual"/>
    </w:rPr>
  </w:style>
  <w:style w:type="character" w:customStyle="1" w:styleId="FooterChar">
    <w:name w:val="Footer Char"/>
    <w:basedOn w:val="DefaultParagraphFont"/>
    <w:link w:val="Footer"/>
    <w:uiPriority w:val="99"/>
    <w:rsid w:val="002240CD"/>
    <w:rPr>
      <w:rFonts w:ascii="Arial" w:hAnsi="Arial"/>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unl.edu/cgi/viewcontent.cgi?article=15742&amp;context=libphilprac&amp;utm_source=chatgpt.com" TargetMode="Externa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hyperlink" Target="https://www.sciencedirect.com/science/article/pii/S0099133396900567?utm_source=chatgpt.com"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journals.sagepub.com/doi/abs/10.1177/09610006221148190?utm_source=chatgpt.com"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journal.calaijol.org/index.php/ijol/article/view/445?utm_source=chatgpt.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igitalcommons.unl.edu/cgi/viewcontent.cgi?article=15742&amp;context=libphilprac&amp;utm_source=chatgpt.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4ED74-ADF9-49EB-BD55-B5D937437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14072</Words>
  <Characters>80217</Characters>
  <Application>Microsoft Office Word</Application>
  <DocSecurity>0</DocSecurity>
  <Lines>668</Lines>
  <Paragraphs>188</Paragraphs>
  <ScaleCrop>false</ScaleCrop>
  <Company/>
  <LinksUpToDate>false</LinksUpToDate>
  <CharactersWithSpaces>94101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LESEGO MONARENG (202050258)</dc:creator>
  <cp:keywords/>
  <dc:description/>
  <cp:lastModifiedBy>MR LESEGO MONARENG (202050258)</cp:lastModifiedBy>
  <cp:revision>1</cp:revision>
  <dcterms:created xsi:type="dcterms:W3CDTF">2025-10-23T09:02:00Z</dcterms:created>
  <dcterms:modified xsi:type="dcterms:W3CDTF">2025-10-23T09:04:00Z</dcterms:modified>
</cp:coreProperties>
</file>