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C74E6" w14:textId="7CDBD332" w:rsidR="0047224B" w:rsidRPr="009402C8" w:rsidRDefault="0047224B" w:rsidP="00ED56A4">
      <w:pPr>
        <w:jc w:val="both"/>
        <w:rPr>
          <w:rFonts w:ascii="Arial" w:hAnsi="Arial" w:cs="Arial"/>
        </w:rPr>
      </w:pPr>
    </w:p>
    <w:p w14:paraId="4EF16948" w14:textId="2AAEB0B1" w:rsidR="00ED56A4" w:rsidRPr="009402C8" w:rsidRDefault="00ED56A4" w:rsidP="00ED56A4">
      <w:pPr>
        <w:spacing w:before="480" w:after="200"/>
        <w:jc w:val="both"/>
        <w:rPr>
          <w:rFonts w:ascii="Arial" w:hAnsi="Arial" w:cs="Arial"/>
        </w:rPr>
      </w:pPr>
      <w:r w:rsidRPr="009402C8">
        <w:rPr>
          <w:rFonts w:ascii="Arial" w:eastAsia="Arial" w:hAnsi="Arial" w:cs="Arial"/>
          <w:b/>
          <w:bCs/>
          <w:color w:val="1F3864"/>
          <w:sz w:val="48"/>
          <w:szCs w:val="48"/>
        </w:rPr>
        <w:t>RESEARCH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ED56A4" w:rsidRPr="009402C8" w14:paraId="5C5DF886"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1E60C8B3" w14:textId="77777777" w:rsidR="00ED56A4" w:rsidRPr="009402C8" w:rsidRDefault="00ED56A4" w:rsidP="00ED56A4">
            <w:pPr>
              <w:jc w:val="both"/>
              <w:rPr>
                <w:rFonts w:ascii="Arial" w:hAnsi="Arial" w:cs="Arial"/>
              </w:rPr>
            </w:pPr>
            <w:r w:rsidRPr="009402C8">
              <w:rPr>
                <w:rFonts w:ascii="Arial" w:eastAsia="Arial" w:hAnsi="Arial" w:cs="Arial"/>
                <w:b/>
                <w:bCs/>
              </w:rPr>
              <w:t>Proposed Qualification</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020030D4" w14:textId="77777777" w:rsidR="00ED56A4" w:rsidRPr="009402C8" w:rsidRDefault="00ED56A4" w:rsidP="00ED56A4">
            <w:pPr>
              <w:jc w:val="both"/>
              <w:rPr>
                <w:rFonts w:ascii="Arial" w:hAnsi="Arial" w:cs="Arial"/>
              </w:rPr>
            </w:pPr>
            <w:r w:rsidRPr="009402C8">
              <w:rPr>
                <w:rFonts w:ascii="Arial" w:eastAsia="Arial" w:hAnsi="Arial" w:cs="Arial"/>
              </w:rPr>
              <w:t>Bachelor of Education (Honours) in Language Education</w:t>
            </w:r>
          </w:p>
        </w:tc>
      </w:tr>
      <w:tr w:rsidR="00ED56A4" w:rsidRPr="009402C8" w14:paraId="4EBCB9C0"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1C141FC6" w14:textId="77777777" w:rsidR="00ED56A4" w:rsidRPr="009402C8" w:rsidRDefault="00ED56A4" w:rsidP="00ED56A4">
            <w:pPr>
              <w:jc w:val="both"/>
              <w:rPr>
                <w:rFonts w:ascii="Arial" w:hAnsi="Arial" w:cs="Arial"/>
              </w:rPr>
            </w:pPr>
            <w:r w:rsidRPr="009402C8">
              <w:rPr>
                <w:rFonts w:ascii="Arial" w:eastAsia="Arial" w:hAnsi="Arial" w:cs="Arial"/>
                <w:b/>
                <w:bCs/>
              </w:rPr>
              <w:t>Discipline</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4B13B968" w14:textId="77777777" w:rsidR="00ED56A4" w:rsidRPr="009402C8" w:rsidRDefault="00ED56A4" w:rsidP="00ED56A4">
            <w:pPr>
              <w:jc w:val="both"/>
              <w:rPr>
                <w:rFonts w:ascii="Arial" w:hAnsi="Arial" w:cs="Arial"/>
              </w:rPr>
            </w:pPr>
            <w:r w:rsidRPr="009402C8">
              <w:rPr>
                <w:rFonts w:ascii="Arial" w:eastAsia="Arial" w:hAnsi="Arial" w:cs="Arial"/>
              </w:rPr>
              <w:t>Language Education</w:t>
            </w:r>
          </w:p>
        </w:tc>
      </w:tr>
      <w:tr w:rsidR="00ED56A4" w:rsidRPr="009402C8" w14:paraId="7176F754"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671FEB90" w14:textId="77777777" w:rsidR="00ED56A4" w:rsidRPr="009402C8" w:rsidRDefault="00ED56A4" w:rsidP="00ED56A4">
            <w:pPr>
              <w:jc w:val="both"/>
              <w:rPr>
                <w:rFonts w:ascii="Arial" w:hAnsi="Arial" w:cs="Arial"/>
              </w:rPr>
            </w:pPr>
            <w:r w:rsidRPr="009402C8">
              <w:rPr>
                <w:rFonts w:ascii="Arial" w:eastAsia="Arial" w:hAnsi="Arial" w:cs="Arial"/>
                <w:b/>
                <w:bCs/>
              </w:rPr>
              <w:t>Candidate</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4E9CD3D2" w14:textId="77777777" w:rsidR="00ED56A4" w:rsidRPr="009402C8" w:rsidRDefault="00ED56A4" w:rsidP="00ED56A4">
            <w:pPr>
              <w:jc w:val="both"/>
              <w:rPr>
                <w:rFonts w:ascii="Arial" w:hAnsi="Arial" w:cs="Arial"/>
              </w:rPr>
            </w:pPr>
            <w:r w:rsidRPr="009402C8">
              <w:rPr>
                <w:rFonts w:ascii="Arial" w:eastAsia="Arial" w:hAnsi="Arial" w:cs="Arial"/>
              </w:rPr>
              <w:t>[REDACTED] ([REDACTED])</w:t>
            </w:r>
            <w:proofErr w:type="spellStart"/>
            <w:r w:rsidRPr="009402C8">
              <w:rPr>
                <w:rFonts w:ascii="Arial" w:eastAsia="Arial" w:hAnsi="Arial" w:cs="Arial"/>
              </w:rPr>
            </w:r>
            <w:proofErr w:type="spellEnd"/>
            <w:r w:rsidRPr="009402C8">
              <w:rPr>
                <w:rFonts w:ascii="Arial" w:eastAsia="Arial" w:hAnsi="Arial" w:cs="Arial"/>
              </w:rPr>
            </w:r>
          </w:p>
        </w:tc>
      </w:tr>
      <w:tr w:rsidR="00ED56A4" w:rsidRPr="009402C8" w14:paraId="13331C33"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7BFB3BC3" w14:textId="77777777" w:rsidR="00ED56A4" w:rsidRPr="009402C8" w:rsidRDefault="00ED56A4" w:rsidP="00ED56A4">
            <w:pPr>
              <w:jc w:val="both"/>
              <w:rPr>
                <w:rFonts w:ascii="Arial" w:hAnsi="Arial" w:cs="Arial"/>
              </w:rPr>
            </w:pPr>
            <w:r w:rsidRPr="009402C8">
              <w:rPr>
                <w:rFonts w:ascii="Arial" w:eastAsia="Arial" w:hAnsi="Arial" w:cs="Arial"/>
                <w:b/>
                <w:bCs/>
              </w:rPr>
              <w:t>Supervisor</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7030978E" w14:textId="77777777" w:rsidR="00ED56A4" w:rsidRPr="009402C8" w:rsidRDefault="00ED56A4" w:rsidP="00ED56A4">
            <w:pPr>
              <w:jc w:val="both"/>
              <w:rPr>
                <w:rFonts w:ascii="Arial" w:hAnsi="Arial" w:cs="Arial"/>
              </w:rPr>
            </w:pPr>
            <w:r w:rsidRPr="009402C8">
              <w:rPr>
                <w:rFonts w:ascii="Arial" w:eastAsia="Arial" w:hAnsi="Arial" w:cs="Arial"/>
              </w:rPr>
              <w:t>[REDACTED]</w:t>
            </w:r>
          </w:p>
        </w:tc>
      </w:tr>
      <w:tr w:rsidR="00ED56A4" w:rsidRPr="009402C8" w14:paraId="19E39198"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2ACD7C83" w14:textId="77777777" w:rsidR="00ED56A4" w:rsidRPr="009402C8" w:rsidRDefault="00ED56A4" w:rsidP="00ED56A4">
            <w:pPr>
              <w:jc w:val="both"/>
              <w:rPr>
                <w:rFonts w:ascii="Arial" w:hAnsi="Arial" w:cs="Arial"/>
              </w:rPr>
            </w:pPr>
            <w:r w:rsidRPr="009402C8">
              <w:rPr>
                <w:rFonts w:ascii="Arial" w:eastAsia="Arial" w:hAnsi="Arial" w:cs="Arial"/>
                <w:b/>
                <w:bCs/>
              </w:rPr>
              <w:t>Co-Supervisor</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282E78F8" w14:textId="77777777" w:rsidR="00ED56A4" w:rsidRPr="009402C8" w:rsidRDefault="00ED56A4" w:rsidP="00ED56A4">
            <w:pPr>
              <w:jc w:val="both"/>
              <w:rPr>
                <w:rFonts w:ascii="Arial" w:hAnsi="Arial" w:cs="Arial"/>
              </w:rPr>
            </w:pPr>
            <w:r w:rsidRPr="009402C8">
              <w:rPr>
                <w:rFonts w:ascii="Arial" w:eastAsia="Arial" w:hAnsi="Arial" w:cs="Arial"/>
              </w:rPr>
              <w:t>[REDACTED]</w:t>
            </w:r>
            <w:proofErr w:type="spellStart"/>
            <w:r w:rsidRPr="009402C8">
              <w:rPr>
                <w:rFonts w:ascii="Arial" w:eastAsia="Arial" w:hAnsi="Arial" w:cs="Arial"/>
              </w:rPr>
            </w:r>
            <w:proofErr w:type="spellEnd"/>
          </w:p>
        </w:tc>
      </w:tr>
      <w:tr w:rsidR="00ED56A4" w:rsidRPr="009402C8" w14:paraId="1C4BC34A" w14:textId="77777777" w:rsidTr="005C338F">
        <w:tc>
          <w:tcPr>
            <w:tcW w:w="3600" w:type="dxa"/>
            <w:tcBorders>
              <w:top w:val="single" w:sz="6" w:space="0" w:color="2E4057"/>
              <w:left w:val="single" w:sz="6" w:space="0" w:color="2E4057"/>
              <w:bottom w:val="single" w:sz="6" w:space="0" w:color="2E4057"/>
              <w:right w:val="single" w:sz="6" w:space="0" w:color="2E4057"/>
            </w:tcBorders>
            <w:shd w:val="clear" w:color="auto" w:fill="D9E2F3"/>
            <w:tcMar>
              <w:top w:w="100" w:type="dxa"/>
              <w:left w:w="120" w:type="dxa"/>
              <w:bottom w:w="100" w:type="dxa"/>
              <w:right w:w="120" w:type="dxa"/>
            </w:tcMar>
          </w:tcPr>
          <w:p w14:paraId="4A554358" w14:textId="77777777" w:rsidR="00ED56A4" w:rsidRPr="009402C8" w:rsidRDefault="00ED56A4" w:rsidP="00ED56A4">
            <w:pPr>
              <w:jc w:val="both"/>
              <w:rPr>
                <w:rFonts w:ascii="Arial" w:hAnsi="Arial" w:cs="Arial"/>
              </w:rPr>
            </w:pPr>
            <w:r w:rsidRPr="009402C8">
              <w:rPr>
                <w:rFonts w:ascii="Arial" w:eastAsia="Arial" w:hAnsi="Arial" w:cs="Arial"/>
                <w:b/>
                <w:bCs/>
              </w:rPr>
              <w:t>Title of Study</w:t>
            </w:r>
          </w:p>
        </w:tc>
        <w:tc>
          <w:tcPr>
            <w:tcW w:w="5760" w:type="dxa"/>
            <w:tcBorders>
              <w:top w:val="single" w:sz="6" w:space="0" w:color="2E4057"/>
              <w:left w:val="single" w:sz="6" w:space="0" w:color="2E4057"/>
              <w:bottom w:val="single" w:sz="6" w:space="0" w:color="2E4057"/>
              <w:right w:val="single" w:sz="6" w:space="0" w:color="2E4057"/>
            </w:tcBorders>
            <w:tcMar>
              <w:top w:w="100" w:type="dxa"/>
              <w:left w:w="120" w:type="dxa"/>
              <w:bottom w:w="100" w:type="dxa"/>
              <w:right w:w="120" w:type="dxa"/>
            </w:tcMar>
          </w:tcPr>
          <w:p w14:paraId="4405599D" w14:textId="77777777" w:rsidR="00ED56A4" w:rsidRPr="009402C8" w:rsidRDefault="00ED56A4" w:rsidP="00ED56A4">
            <w:pPr>
              <w:jc w:val="both"/>
              <w:rPr>
                <w:rFonts w:ascii="Arial" w:hAnsi="Arial" w:cs="Arial"/>
              </w:rPr>
            </w:pPr>
            <w:r w:rsidRPr="009402C8">
              <w:rPr>
                <w:rFonts w:ascii="Arial" w:eastAsia="Arial" w:hAnsi="Arial" w:cs="Arial"/>
              </w:rPr>
              <w:t xml:space="preserve">The Impact of </w:t>
            </w:r>
            <w:proofErr w:type="gramStart"/>
            <w:r w:rsidRPr="009402C8">
              <w:rPr>
                <w:rFonts w:ascii="Arial" w:eastAsia="Arial" w:hAnsi="Arial" w:cs="Arial"/>
              </w:rPr>
              <w:t>Social Media</w:t>
            </w:r>
            <w:proofErr w:type="gramEnd"/>
            <w:r w:rsidRPr="009402C8">
              <w:rPr>
                <w:rFonts w:ascii="Arial" w:eastAsia="Arial" w:hAnsi="Arial" w:cs="Arial"/>
              </w:rPr>
              <w:t xml:space="preserve"> on Grade 10 Learners’ Self-Esteem at </w:t>
            </w:r>
            <w:proofErr w:type="spellStart"/>
            <w:r w:rsidRPr="009402C8">
              <w:rPr>
                <w:rFonts w:ascii="Arial" w:eastAsia="Arial" w:hAnsi="Arial" w:cs="Arial"/>
              </w:rPr>
              <w:t>Muhuyuwathomba</w:t>
            </w:r>
            <w:proofErr w:type="spellEnd"/>
            <w:r w:rsidRPr="009402C8">
              <w:rPr>
                <w:rFonts w:ascii="Arial" w:eastAsia="Arial" w:hAnsi="Arial" w:cs="Arial"/>
              </w:rPr>
              <w:t xml:space="preserve"> Secondary School, </w:t>
            </w:r>
            <w:proofErr w:type="spellStart"/>
            <w:r w:rsidRPr="009402C8">
              <w:rPr>
                <w:rFonts w:ascii="Arial" w:eastAsia="Arial" w:hAnsi="Arial" w:cs="Arial"/>
              </w:rPr>
              <w:t>Tshinane</w:t>
            </w:r>
            <w:proofErr w:type="spellEnd"/>
            <w:r w:rsidRPr="009402C8">
              <w:rPr>
                <w:rFonts w:ascii="Arial" w:eastAsia="Arial" w:hAnsi="Arial" w:cs="Arial"/>
              </w:rPr>
              <w:t xml:space="preserve"> Circuit, Vhembe East, Limpopo Province</w:t>
            </w:r>
          </w:p>
        </w:tc>
      </w:tr>
    </w:tbl>
    <w:p w14:paraId="218FACE6" w14:textId="77777777" w:rsidR="00ED56A4" w:rsidRPr="009402C8" w:rsidRDefault="00ED56A4" w:rsidP="00ED56A4">
      <w:pPr>
        <w:spacing w:after="80"/>
        <w:jc w:val="both"/>
        <w:rPr>
          <w:rFonts w:ascii="Arial" w:hAnsi="Arial" w:cs="Arial"/>
        </w:rPr>
      </w:pPr>
    </w:p>
    <w:p w14:paraId="1FE8C42E" w14:textId="77777777" w:rsidR="00ED56A4" w:rsidRPr="009402C8" w:rsidRDefault="00ED56A4" w:rsidP="00ED56A4">
      <w:pPr>
        <w:spacing w:after="80"/>
        <w:jc w:val="both"/>
        <w:rPr>
          <w:rFonts w:ascii="Arial" w:hAnsi="Arial" w:cs="Arial"/>
        </w:rPr>
      </w:pPr>
    </w:p>
    <w:p w14:paraId="7A473DD3" w14:textId="05C98CEE" w:rsidR="00ED56A4" w:rsidRPr="009402C8" w:rsidRDefault="00ED56A4" w:rsidP="00ED56A4">
      <w:pPr>
        <w:jc w:val="both"/>
        <w:rPr>
          <w:rFonts w:ascii="Arial" w:eastAsia="Times New Roman" w:hAnsi="Arial" w:cs="Arial"/>
        </w:rPr>
      </w:pPr>
      <w:r w:rsidRPr="009402C8">
        <w:rPr>
          <w:rFonts w:ascii="Arial" w:eastAsia="Times New Roman" w:hAnsi="Arial" w:cs="Arial"/>
        </w:rPr>
        <w:br w:type="page"/>
      </w:r>
    </w:p>
    <w:p w14:paraId="20303179" w14:textId="77777777" w:rsidR="00ED56A4" w:rsidRPr="009402C8" w:rsidRDefault="00ED56A4" w:rsidP="00ED56A4">
      <w:pPr>
        <w:spacing w:after="80"/>
        <w:jc w:val="both"/>
        <w:rPr>
          <w:rFonts w:ascii="Arial" w:eastAsia="Times New Roman" w:hAnsi="Arial" w:cs="Arial"/>
        </w:rPr>
      </w:pPr>
    </w:p>
    <w:sdt>
      <w:sdtPr>
        <w:rPr>
          <w:rFonts w:ascii="Arial" w:eastAsiaTheme="minorHAnsi" w:hAnsi="Arial" w:cs="Arial"/>
          <w:color w:val="auto"/>
          <w:sz w:val="22"/>
          <w:szCs w:val="22"/>
          <w:lang w:val="en-ZA"/>
        </w:rPr>
        <w:id w:val="-504283910"/>
        <w:docPartObj>
          <w:docPartGallery w:val="Table of Contents"/>
          <w:docPartUnique/>
        </w:docPartObj>
      </w:sdtPr>
      <w:sdtEndPr>
        <w:rPr>
          <w:b/>
          <w:bCs/>
          <w:noProof/>
        </w:rPr>
      </w:sdtEndPr>
      <w:sdtContent>
        <w:p w14:paraId="74F526A6" w14:textId="361F3F88" w:rsidR="00ED56A4" w:rsidRPr="009402C8" w:rsidRDefault="00ED56A4" w:rsidP="00ED56A4">
          <w:pPr>
            <w:pStyle w:val="TOCHeading"/>
            <w:jc w:val="both"/>
            <w:rPr>
              <w:rFonts w:ascii="Arial" w:hAnsi="Arial" w:cs="Arial"/>
            </w:rPr>
          </w:pPr>
          <w:r w:rsidRPr="009402C8">
            <w:rPr>
              <w:rFonts w:ascii="Arial" w:hAnsi="Arial" w:cs="Arial"/>
            </w:rPr>
            <w:t>Table of Contents</w:t>
          </w:r>
        </w:p>
        <w:p w14:paraId="67D518B3" w14:textId="77777777" w:rsidR="00ED56A4" w:rsidRPr="009402C8" w:rsidRDefault="00ED56A4" w:rsidP="00ED56A4">
          <w:pPr>
            <w:jc w:val="both"/>
            <w:rPr>
              <w:rFonts w:ascii="Arial" w:hAnsi="Arial" w:cs="Arial"/>
              <w:lang w:val="en-US"/>
            </w:rPr>
          </w:pPr>
        </w:p>
        <w:p w14:paraId="6F966F70" w14:textId="5991B039" w:rsidR="00ED56A4" w:rsidRPr="009402C8" w:rsidRDefault="00ED56A4">
          <w:pPr>
            <w:pStyle w:val="TOC2"/>
            <w:tabs>
              <w:tab w:val="right" w:leader="dot" w:pos="9016"/>
            </w:tabs>
            <w:rPr>
              <w:rFonts w:ascii="Arial" w:eastAsiaTheme="minorEastAsia" w:hAnsi="Arial" w:cs="Arial"/>
              <w:noProof/>
              <w:lang w:eastAsia="en-ZA"/>
            </w:rPr>
          </w:pPr>
          <w:r w:rsidRPr="009402C8">
            <w:rPr>
              <w:rFonts w:ascii="Arial" w:hAnsi="Arial" w:cs="Arial"/>
            </w:rPr>
            <w:fldChar w:fldCharType="begin"/>
          </w:r>
          <w:r w:rsidRPr="009402C8">
            <w:rPr>
              <w:rFonts w:ascii="Arial" w:hAnsi="Arial" w:cs="Arial"/>
            </w:rPr>
            <w:instrText xml:space="preserve"> TOC \o "1-3" \h \z \u </w:instrText>
          </w:r>
          <w:r w:rsidRPr="009402C8">
            <w:rPr>
              <w:rFonts w:ascii="Arial" w:hAnsi="Arial" w:cs="Arial"/>
            </w:rPr>
            <w:fldChar w:fldCharType="separate"/>
          </w:r>
          <w:hyperlink w:anchor="_Toc230089179" w:history="1">
            <w:r w:rsidRPr="009402C8">
              <w:rPr>
                <w:rStyle w:val="Hyperlink"/>
                <w:rFonts w:ascii="Arial" w:hAnsi="Arial" w:cs="Arial"/>
                <w:noProof/>
              </w:rPr>
              <w:t>1.1  Background and Motivation</w:t>
            </w:r>
            <w:r w:rsidRPr="009402C8">
              <w:rPr>
                <w:rFonts w:ascii="Arial" w:hAnsi="Arial" w:cs="Arial"/>
                <w:noProof/>
                <w:webHidden/>
              </w:rPr>
              <w:tab/>
            </w:r>
            <w:r w:rsidRPr="009402C8">
              <w:rPr>
                <w:rFonts w:ascii="Arial" w:hAnsi="Arial" w:cs="Arial"/>
                <w:noProof/>
                <w:webHidden/>
              </w:rPr>
              <w:fldChar w:fldCharType="begin"/>
            </w:r>
            <w:r w:rsidRPr="009402C8">
              <w:rPr>
                <w:rFonts w:ascii="Arial" w:hAnsi="Arial" w:cs="Arial"/>
                <w:noProof/>
                <w:webHidden/>
              </w:rPr>
              <w:instrText xml:space="preserve"> PAGEREF _Toc230089179 \h </w:instrText>
            </w:r>
            <w:r w:rsidRPr="009402C8">
              <w:rPr>
                <w:rFonts w:ascii="Arial" w:hAnsi="Arial" w:cs="Arial"/>
                <w:noProof/>
                <w:webHidden/>
              </w:rPr>
            </w:r>
            <w:r w:rsidRPr="009402C8">
              <w:rPr>
                <w:rFonts w:ascii="Arial" w:hAnsi="Arial" w:cs="Arial"/>
                <w:noProof/>
                <w:webHidden/>
              </w:rPr>
              <w:fldChar w:fldCharType="separate"/>
            </w:r>
            <w:r w:rsidRPr="009402C8">
              <w:rPr>
                <w:rFonts w:ascii="Arial" w:hAnsi="Arial" w:cs="Arial"/>
                <w:noProof/>
                <w:webHidden/>
              </w:rPr>
              <w:t>1</w:t>
            </w:r>
            <w:r w:rsidRPr="009402C8">
              <w:rPr>
                <w:rFonts w:ascii="Arial" w:hAnsi="Arial" w:cs="Arial"/>
                <w:noProof/>
                <w:webHidden/>
              </w:rPr>
              <w:fldChar w:fldCharType="end"/>
            </w:r>
          </w:hyperlink>
        </w:p>
        <w:p w14:paraId="793DFCEC" w14:textId="435DEA4D" w:rsidR="00ED56A4" w:rsidRPr="009402C8" w:rsidRDefault="001F2547">
          <w:pPr>
            <w:pStyle w:val="TOC2"/>
            <w:tabs>
              <w:tab w:val="right" w:leader="dot" w:pos="9016"/>
            </w:tabs>
            <w:rPr>
              <w:rFonts w:ascii="Arial" w:eastAsiaTheme="minorEastAsia" w:hAnsi="Arial" w:cs="Arial"/>
              <w:noProof/>
              <w:lang w:eastAsia="en-ZA"/>
            </w:rPr>
          </w:pPr>
          <w:hyperlink w:anchor="_Toc230089180" w:history="1">
            <w:r w:rsidR="00ED56A4" w:rsidRPr="009402C8">
              <w:rPr>
                <w:rStyle w:val="Hyperlink"/>
                <w:rFonts w:ascii="Arial" w:hAnsi="Arial" w:cs="Arial"/>
                <w:noProof/>
              </w:rPr>
              <w:t>1.2  Research Problem</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_Toc230089180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2</w:t>
            </w:r>
            <w:r w:rsidR="00ED56A4" w:rsidRPr="009402C8">
              <w:rPr>
                <w:rFonts w:ascii="Arial" w:hAnsi="Arial" w:cs="Arial"/>
                <w:noProof/>
                <w:webHidden/>
              </w:rPr>
              <w:fldChar w:fldCharType="end"/>
            </w:r>
          </w:hyperlink>
        </w:p>
        <w:p w14:paraId="5A1CE909" w14:textId="66A1D837" w:rsidR="00ED56A4" w:rsidRPr="009402C8" w:rsidRDefault="001F2547">
          <w:pPr>
            <w:pStyle w:val="TOC2"/>
            <w:tabs>
              <w:tab w:val="right" w:leader="dot" w:pos="9016"/>
            </w:tabs>
            <w:rPr>
              <w:rFonts w:ascii="Arial" w:eastAsiaTheme="minorEastAsia" w:hAnsi="Arial" w:cs="Arial"/>
              <w:noProof/>
              <w:lang w:eastAsia="en-ZA"/>
            </w:rPr>
          </w:pPr>
          <w:hyperlink w:anchor="_Toc230089181" w:history="1">
            <w:r w:rsidR="00ED56A4" w:rsidRPr="009402C8">
              <w:rPr>
                <w:rStyle w:val="Hyperlink"/>
                <w:rFonts w:ascii="Arial" w:hAnsi="Arial" w:cs="Arial"/>
                <w:noProof/>
              </w:rPr>
              <w:t>1.3  Research Questions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_Toc230089181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3</w:t>
            </w:r>
            <w:r w:rsidR="00ED56A4" w:rsidRPr="009402C8">
              <w:rPr>
                <w:rFonts w:ascii="Arial" w:hAnsi="Arial" w:cs="Arial"/>
                <w:noProof/>
                <w:webHidden/>
              </w:rPr>
              <w:fldChar w:fldCharType="end"/>
            </w:r>
          </w:hyperlink>
        </w:p>
        <w:p w14:paraId="2224EF7D" w14:textId="4F86E35F" w:rsidR="00ED56A4" w:rsidRPr="009402C8" w:rsidRDefault="001F2547">
          <w:pPr>
            <w:pStyle w:val="TOC2"/>
            <w:tabs>
              <w:tab w:val="right" w:leader="dot" w:pos="9016"/>
            </w:tabs>
            <w:rPr>
              <w:rFonts w:ascii="Arial" w:eastAsiaTheme="minorEastAsia" w:hAnsi="Arial" w:cs="Arial"/>
              <w:noProof/>
              <w:lang w:eastAsia="en-ZA"/>
            </w:rPr>
          </w:pPr>
          <w:hyperlink w:anchor="_Toc230089182" w:history="1">
            <w:r w:rsidR="00ED56A4" w:rsidRPr="009402C8">
              <w:rPr>
                <w:rStyle w:val="Hyperlink"/>
                <w:rFonts w:ascii="Arial" w:hAnsi="Arial" w:cs="Arial"/>
                <w:noProof/>
              </w:rPr>
              <w:t>1.4  Aim and Objectives of the Study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_Toc230089182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4</w:t>
            </w:r>
            <w:r w:rsidR="00ED56A4" w:rsidRPr="009402C8">
              <w:rPr>
                <w:rFonts w:ascii="Arial" w:hAnsi="Arial" w:cs="Arial"/>
                <w:noProof/>
                <w:webHidden/>
              </w:rPr>
              <w:fldChar w:fldCharType="end"/>
            </w:r>
          </w:hyperlink>
        </w:p>
        <w:p w14:paraId="7E04537E" w14:textId="6F12EFE7" w:rsidR="00ED56A4" w:rsidRPr="009402C8" w:rsidRDefault="001F2547">
          <w:pPr>
            <w:pStyle w:val="TOC2"/>
            <w:tabs>
              <w:tab w:val="right" w:leader="dot" w:pos="9016"/>
            </w:tabs>
            <w:rPr>
              <w:rFonts w:ascii="Arial" w:eastAsiaTheme="minorEastAsia" w:hAnsi="Arial" w:cs="Arial"/>
              <w:noProof/>
              <w:lang w:eastAsia="en-ZA"/>
            </w:rPr>
          </w:pPr>
          <w:hyperlink w:anchor="_Toc230089183" w:history="1">
            <w:r w:rsidR="00ED56A4" w:rsidRPr="009402C8">
              <w:rPr>
                <w:rStyle w:val="Hyperlink"/>
                <w:rFonts w:ascii="Arial" w:hAnsi="Arial" w:cs="Arial"/>
                <w:noProof/>
              </w:rPr>
              <w:t>1.5  Significance of the Study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_Toc230089183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4</w:t>
            </w:r>
            <w:r w:rsidR="00ED56A4" w:rsidRPr="009402C8">
              <w:rPr>
                <w:rFonts w:ascii="Arial" w:hAnsi="Arial" w:cs="Arial"/>
                <w:noProof/>
                <w:webHidden/>
              </w:rPr>
              <w:fldChar w:fldCharType="end"/>
            </w:r>
          </w:hyperlink>
        </w:p>
        <w:p w14:paraId="0703F4C0" w14:textId="0CAABA04" w:rsidR="00ED56A4" w:rsidRPr="009402C8" w:rsidRDefault="001F2547">
          <w:pPr>
            <w:pStyle w:val="TOC1"/>
            <w:tabs>
              <w:tab w:val="right" w:leader="dot" w:pos="9016"/>
            </w:tabs>
            <w:rPr>
              <w:rFonts w:ascii="Arial" w:eastAsiaTheme="minorEastAsia" w:hAnsi="Arial" w:cs="Arial"/>
              <w:noProof/>
              <w:lang w:eastAsia="en-ZA"/>
            </w:rPr>
          </w:pPr>
          <w:hyperlink w:anchor="_Toc230089184" w:history="1">
            <w:r w:rsidR="00ED56A4" w:rsidRPr="009402C8">
              <w:rPr>
                <w:rStyle w:val="Hyperlink"/>
                <w:rFonts w:ascii="Arial" w:hAnsi="Arial" w:cs="Arial"/>
                <w:noProof/>
              </w:rPr>
              <w:t>CHAPTER TWO: LITERATURE REVIEW</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_Toc230089184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6</w:t>
            </w:r>
            <w:r w:rsidR="00ED56A4" w:rsidRPr="009402C8">
              <w:rPr>
                <w:rFonts w:ascii="Arial" w:hAnsi="Arial" w:cs="Arial"/>
                <w:noProof/>
                <w:webHidden/>
              </w:rPr>
              <w:fldChar w:fldCharType="end"/>
            </w:r>
          </w:hyperlink>
        </w:p>
        <w:p w14:paraId="3DD1137C" w14:textId="2430B42C" w:rsidR="00ED56A4" w:rsidRPr="009402C8" w:rsidRDefault="001F2547">
          <w:pPr>
            <w:pStyle w:val="TOC2"/>
            <w:tabs>
              <w:tab w:val="right" w:leader="dot" w:pos="9016"/>
            </w:tabs>
            <w:rPr>
              <w:rFonts w:ascii="Arial" w:eastAsiaTheme="minorEastAsia" w:hAnsi="Arial" w:cs="Arial"/>
              <w:noProof/>
              <w:lang w:eastAsia="en-ZA"/>
            </w:rPr>
          </w:pPr>
          <w:hyperlink w:anchor="_Toc230089185" w:history="1">
            <w:r w:rsidR="00ED56A4" w:rsidRPr="009402C8">
              <w:rPr>
                <w:rStyle w:val="Hyperlink"/>
                <w:rFonts w:ascii="Arial" w:hAnsi="Arial" w:cs="Arial"/>
                <w:noProof/>
              </w:rPr>
              <w:t>2.1  Introduction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_Toc230089185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6</w:t>
            </w:r>
            <w:r w:rsidR="00ED56A4" w:rsidRPr="009402C8">
              <w:rPr>
                <w:rFonts w:ascii="Arial" w:hAnsi="Arial" w:cs="Arial"/>
                <w:noProof/>
                <w:webHidden/>
              </w:rPr>
              <w:fldChar w:fldCharType="end"/>
            </w:r>
          </w:hyperlink>
        </w:p>
        <w:p w14:paraId="18E55C8F" w14:textId="0E6DC077" w:rsidR="00ED56A4" w:rsidRPr="009402C8" w:rsidRDefault="001F2547">
          <w:pPr>
            <w:pStyle w:val="TOC2"/>
            <w:tabs>
              <w:tab w:val="right" w:leader="dot" w:pos="9016"/>
            </w:tabs>
            <w:rPr>
              <w:rFonts w:ascii="Arial" w:eastAsiaTheme="minorEastAsia" w:hAnsi="Arial" w:cs="Arial"/>
              <w:noProof/>
              <w:lang w:eastAsia="en-ZA"/>
            </w:rPr>
          </w:pPr>
          <w:hyperlink w:anchor="_Toc230089186" w:history="1">
            <w:r w:rsidR="00ED56A4" w:rsidRPr="009402C8">
              <w:rPr>
                <w:rStyle w:val="Hyperlink"/>
                <w:rFonts w:ascii="Arial" w:hAnsi="Arial" w:cs="Arial"/>
                <w:noProof/>
              </w:rPr>
              <w:t>2.2  Theoretical Framework</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_Toc230089186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6</w:t>
            </w:r>
            <w:r w:rsidR="00ED56A4" w:rsidRPr="009402C8">
              <w:rPr>
                <w:rFonts w:ascii="Arial" w:hAnsi="Arial" w:cs="Arial"/>
                <w:noProof/>
                <w:webHidden/>
              </w:rPr>
              <w:fldChar w:fldCharType="end"/>
            </w:r>
          </w:hyperlink>
        </w:p>
        <w:p w14:paraId="321C8BA1" w14:textId="3A8795E5" w:rsidR="00ED56A4" w:rsidRPr="009402C8" w:rsidRDefault="001F2547">
          <w:pPr>
            <w:pStyle w:val="TOC3"/>
            <w:tabs>
              <w:tab w:val="right" w:leader="dot" w:pos="9016"/>
            </w:tabs>
            <w:rPr>
              <w:rFonts w:ascii="Arial" w:eastAsiaTheme="minorEastAsia" w:hAnsi="Arial" w:cs="Arial"/>
              <w:noProof/>
              <w:lang w:eastAsia="en-ZA"/>
            </w:rPr>
          </w:pPr>
          <w:hyperlink w:anchor="_Toc230089187" w:history="1">
            <w:r w:rsidR="00ED56A4" w:rsidRPr="009402C8">
              <w:rPr>
                <w:rStyle w:val="Hyperlink"/>
                <w:rFonts w:ascii="Arial" w:hAnsi="Arial" w:cs="Arial"/>
                <w:noProof/>
              </w:rPr>
              <w:t>2.2.1  Erikson’s Psychosocial Development Theory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_Toc230089187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6</w:t>
            </w:r>
            <w:r w:rsidR="00ED56A4" w:rsidRPr="009402C8">
              <w:rPr>
                <w:rFonts w:ascii="Arial" w:hAnsi="Arial" w:cs="Arial"/>
                <w:noProof/>
                <w:webHidden/>
              </w:rPr>
              <w:fldChar w:fldCharType="end"/>
            </w:r>
          </w:hyperlink>
        </w:p>
        <w:p w14:paraId="0C256360" w14:textId="6B788DE8" w:rsidR="00ED56A4" w:rsidRPr="009402C8" w:rsidRDefault="001F2547">
          <w:pPr>
            <w:pStyle w:val="TOC3"/>
            <w:tabs>
              <w:tab w:val="right" w:leader="dot" w:pos="9016"/>
            </w:tabs>
            <w:rPr>
              <w:rFonts w:ascii="Arial" w:eastAsiaTheme="minorEastAsia" w:hAnsi="Arial" w:cs="Arial"/>
              <w:noProof/>
              <w:lang w:eastAsia="en-ZA"/>
            </w:rPr>
          </w:pPr>
          <w:hyperlink w:anchor="_Toc230089188" w:history="1">
            <w:r w:rsidR="00ED56A4" w:rsidRPr="009402C8">
              <w:rPr>
                <w:rStyle w:val="Hyperlink"/>
                <w:rFonts w:ascii="Arial" w:hAnsi="Arial" w:cs="Arial"/>
                <w:noProof/>
              </w:rPr>
              <w:t>2.2.2  Festinger’s Social Comparison Theory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_Toc230089188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7</w:t>
            </w:r>
            <w:r w:rsidR="00ED56A4" w:rsidRPr="009402C8">
              <w:rPr>
                <w:rFonts w:ascii="Arial" w:hAnsi="Arial" w:cs="Arial"/>
                <w:noProof/>
                <w:webHidden/>
              </w:rPr>
              <w:fldChar w:fldCharType="end"/>
            </w:r>
          </w:hyperlink>
        </w:p>
        <w:p w14:paraId="11622315" w14:textId="21116DF9" w:rsidR="00ED56A4" w:rsidRPr="009402C8" w:rsidRDefault="001F2547">
          <w:pPr>
            <w:pStyle w:val="TOC2"/>
            <w:tabs>
              <w:tab w:val="right" w:leader="dot" w:pos="9016"/>
            </w:tabs>
            <w:rPr>
              <w:rFonts w:ascii="Arial" w:eastAsiaTheme="minorEastAsia" w:hAnsi="Arial" w:cs="Arial"/>
              <w:noProof/>
              <w:lang w:eastAsia="en-ZA"/>
            </w:rPr>
          </w:pPr>
          <w:hyperlink w:anchor="_Toc230089189" w:history="1">
            <w:r w:rsidR="00ED56A4" w:rsidRPr="009402C8">
              <w:rPr>
                <w:rStyle w:val="Hyperlink"/>
                <w:rFonts w:ascii="Arial" w:hAnsi="Arial" w:cs="Arial"/>
                <w:noProof/>
              </w:rPr>
              <w:t>2.3  Adolescence as a Critical Period for Self-Esteem Development</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_Toc230089189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7</w:t>
            </w:r>
            <w:r w:rsidR="00ED56A4" w:rsidRPr="009402C8">
              <w:rPr>
                <w:rFonts w:ascii="Arial" w:hAnsi="Arial" w:cs="Arial"/>
                <w:noProof/>
                <w:webHidden/>
              </w:rPr>
              <w:fldChar w:fldCharType="end"/>
            </w:r>
          </w:hyperlink>
        </w:p>
        <w:p w14:paraId="7CE8A1DC" w14:textId="2D892963" w:rsidR="00ED56A4" w:rsidRPr="009402C8" w:rsidRDefault="001F2547">
          <w:pPr>
            <w:pStyle w:val="TOC2"/>
            <w:tabs>
              <w:tab w:val="right" w:leader="dot" w:pos="9016"/>
            </w:tabs>
            <w:rPr>
              <w:rFonts w:ascii="Arial" w:eastAsiaTheme="minorEastAsia" w:hAnsi="Arial" w:cs="Arial"/>
              <w:noProof/>
              <w:lang w:eastAsia="en-ZA"/>
            </w:rPr>
          </w:pPr>
          <w:hyperlink w:anchor="_Toc230089190" w:history="1">
            <w:r w:rsidR="00ED56A4" w:rsidRPr="009402C8">
              <w:rPr>
                <w:rStyle w:val="Hyperlink"/>
                <w:rFonts w:ascii="Arial" w:hAnsi="Arial" w:cs="Arial"/>
                <w:noProof/>
              </w:rPr>
              <w:t>2.4  Social Media Use Amongst Adolescents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_Toc230089190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8</w:t>
            </w:r>
            <w:r w:rsidR="00ED56A4" w:rsidRPr="009402C8">
              <w:rPr>
                <w:rFonts w:ascii="Arial" w:hAnsi="Arial" w:cs="Arial"/>
                <w:noProof/>
                <w:webHidden/>
              </w:rPr>
              <w:fldChar w:fldCharType="end"/>
            </w:r>
          </w:hyperlink>
        </w:p>
        <w:p w14:paraId="03966ED6" w14:textId="6FE6AF45" w:rsidR="00ED56A4" w:rsidRPr="009402C8" w:rsidRDefault="001F2547">
          <w:pPr>
            <w:pStyle w:val="TOC2"/>
            <w:tabs>
              <w:tab w:val="right" w:leader="dot" w:pos="9016"/>
            </w:tabs>
            <w:rPr>
              <w:rFonts w:ascii="Arial" w:eastAsiaTheme="minorEastAsia" w:hAnsi="Arial" w:cs="Arial"/>
              <w:noProof/>
              <w:lang w:eastAsia="en-ZA"/>
            </w:rPr>
          </w:pPr>
          <w:hyperlink w:anchor="_Toc230089191" w:history="1">
            <w:r w:rsidR="00ED56A4" w:rsidRPr="009402C8">
              <w:rPr>
                <w:rStyle w:val="Hyperlink"/>
                <w:rFonts w:ascii="Arial" w:hAnsi="Arial" w:cs="Arial"/>
                <w:noProof/>
              </w:rPr>
              <w:t>2.5  The Influence of Social Media on Self-Esteem</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_Toc230089191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9</w:t>
            </w:r>
            <w:r w:rsidR="00ED56A4" w:rsidRPr="009402C8">
              <w:rPr>
                <w:rFonts w:ascii="Arial" w:hAnsi="Arial" w:cs="Arial"/>
                <w:noProof/>
                <w:webHidden/>
              </w:rPr>
              <w:fldChar w:fldCharType="end"/>
            </w:r>
          </w:hyperlink>
        </w:p>
        <w:p w14:paraId="3D26A93C" w14:textId="2644AF2B" w:rsidR="00ED56A4" w:rsidRPr="009402C8" w:rsidRDefault="001F2547">
          <w:pPr>
            <w:pStyle w:val="TOC3"/>
            <w:tabs>
              <w:tab w:val="right" w:leader="dot" w:pos="9016"/>
            </w:tabs>
            <w:rPr>
              <w:rFonts w:ascii="Arial" w:eastAsiaTheme="minorEastAsia" w:hAnsi="Arial" w:cs="Arial"/>
              <w:noProof/>
              <w:lang w:eastAsia="en-ZA"/>
            </w:rPr>
          </w:pPr>
          <w:hyperlink w:anchor="_Toc230089192" w:history="1">
            <w:r w:rsidR="00ED56A4" w:rsidRPr="009402C8">
              <w:rPr>
                <w:rStyle w:val="Hyperlink"/>
                <w:rFonts w:ascii="Arial" w:hAnsi="Arial" w:cs="Arial"/>
                <w:noProof/>
              </w:rPr>
              <w:t>2.5.1  Negative Effects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_Toc230089192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9</w:t>
            </w:r>
            <w:r w:rsidR="00ED56A4" w:rsidRPr="009402C8">
              <w:rPr>
                <w:rFonts w:ascii="Arial" w:hAnsi="Arial" w:cs="Arial"/>
                <w:noProof/>
                <w:webHidden/>
              </w:rPr>
              <w:fldChar w:fldCharType="end"/>
            </w:r>
          </w:hyperlink>
        </w:p>
        <w:p w14:paraId="0F37440F" w14:textId="7C38257A" w:rsidR="00ED56A4" w:rsidRPr="009402C8" w:rsidRDefault="001F2547">
          <w:pPr>
            <w:pStyle w:val="TOC3"/>
            <w:tabs>
              <w:tab w:val="right" w:leader="dot" w:pos="9016"/>
            </w:tabs>
            <w:rPr>
              <w:rFonts w:ascii="Arial" w:eastAsiaTheme="minorEastAsia" w:hAnsi="Arial" w:cs="Arial"/>
              <w:noProof/>
              <w:lang w:eastAsia="en-ZA"/>
            </w:rPr>
          </w:pPr>
          <w:hyperlink w:anchor="_Toc230089193" w:history="1">
            <w:r w:rsidR="00ED56A4" w:rsidRPr="009402C8">
              <w:rPr>
                <w:rStyle w:val="Hyperlink"/>
                <w:rFonts w:ascii="Arial" w:hAnsi="Arial" w:cs="Arial"/>
                <w:noProof/>
              </w:rPr>
              <w:t>2.5.2  Positive Effects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_Toc230089193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9</w:t>
            </w:r>
            <w:r w:rsidR="00ED56A4" w:rsidRPr="009402C8">
              <w:rPr>
                <w:rFonts w:ascii="Arial" w:hAnsi="Arial" w:cs="Arial"/>
                <w:noProof/>
                <w:webHidden/>
              </w:rPr>
              <w:fldChar w:fldCharType="end"/>
            </w:r>
          </w:hyperlink>
        </w:p>
        <w:p w14:paraId="563A9E15" w14:textId="16DEE75E" w:rsidR="00ED56A4" w:rsidRPr="009402C8" w:rsidRDefault="001F2547">
          <w:pPr>
            <w:pStyle w:val="TOC3"/>
            <w:tabs>
              <w:tab w:val="right" w:leader="dot" w:pos="9016"/>
            </w:tabs>
            <w:rPr>
              <w:rFonts w:ascii="Arial" w:eastAsiaTheme="minorEastAsia" w:hAnsi="Arial" w:cs="Arial"/>
              <w:noProof/>
              <w:lang w:eastAsia="en-ZA"/>
            </w:rPr>
          </w:pPr>
          <w:hyperlink w:anchor="_Toc230089194" w:history="1">
            <w:r w:rsidR="00ED56A4" w:rsidRPr="009402C8">
              <w:rPr>
                <w:rStyle w:val="Hyperlink"/>
                <w:rFonts w:ascii="Arial" w:hAnsi="Arial" w:cs="Arial"/>
                <w:noProof/>
              </w:rPr>
              <w:t>2.5.3  Cyberbullying and Online Victimisation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_Toc230089194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10</w:t>
            </w:r>
            <w:r w:rsidR="00ED56A4" w:rsidRPr="009402C8">
              <w:rPr>
                <w:rFonts w:ascii="Arial" w:hAnsi="Arial" w:cs="Arial"/>
                <w:noProof/>
                <w:webHidden/>
              </w:rPr>
              <w:fldChar w:fldCharType="end"/>
            </w:r>
          </w:hyperlink>
        </w:p>
        <w:p w14:paraId="21CF7308" w14:textId="20425646" w:rsidR="00ED56A4" w:rsidRPr="009402C8" w:rsidRDefault="001F2547">
          <w:pPr>
            <w:pStyle w:val="TOC2"/>
            <w:tabs>
              <w:tab w:val="right" w:leader="dot" w:pos="9016"/>
            </w:tabs>
            <w:rPr>
              <w:rFonts w:ascii="Arial" w:eastAsiaTheme="minorEastAsia" w:hAnsi="Arial" w:cs="Arial"/>
              <w:noProof/>
              <w:lang w:eastAsia="en-ZA"/>
            </w:rPr>
          </w:pPr>
          <w:hyperlink w:anchor="_Toc230089195" w:history="1">
            <w:r w:rsidR="00ED56A4" w:rsidRPr="009402C8">
              <w:rPr>
                <w:rStyle w:val="Hyperlink"/>
                <w:rFonts w:ascii="Arial" w:hAnsi="Arial" w:cs="Arial"/>
                <w:noProof/>
              </w:rPr>
              <w:t>2.6  The Role of Online Feedback in Self-Esteem Regulation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_Toc230089195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11</w:t>
            </w:r>
            <w:r w:rsidR="00ED56A4" w:rsidRPr="009402C8">
              <w:rPr>
                <w:rFonts w:ascii="Arial" w:hAnsi="Arial" w:cs="Arial"/>
                <w:noProof/>
                <w:webHidden/>
              </w:rPr>
              <w:fldChar w:fldCharType="end"/>
            </w:r>
          </w:hyperlink>
        </w:p>
        <w:p w14:paraId="2E7CC6DC" w14:textId="73230978" w:rsidR="00ED56A4" w:rsidRPr="009402C8" w:rsidRDefault="001F2547">
          <w:pPr>
            <w:pStyle w:val="TOC2"/>
            <w:tabs>
              <w:tab w:val="right" w:leader="dot" w:pos="9016"/>
            </w:tabs>
            <w:rPr>
              <w:rFonts w:ascii="Arial" w:eastAsiaTheme="minorEastAsia" w:hAnsi="Arial" w:cs="Arial"/>
              <w:noProof/>
              <w:lang w:eastAsia="en-ZA"/>
            </w:rPr>
          </w:pPr>
          <w:hyperlink w:anchor="_Toc230089196" w:history="1">
            <w:r w:rsidR="00ED56A4" w:rsidRPr="009402C8">
              <w:rPr>
                <w:rStyle w:val="Hyperlink"/>
                <w:rFonts w:ascii="Arial" w:hAnsi="Arial" w:cs="Arial"/>
                <w:noProof/>
              </w:rPr>
              <w:t>2.7  The Gap in the Literature</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_Toc230089196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11</w:t>
            </w:r>
            <w:r w:rsidR="00ED56A4" w:rsidRPr="009402C8">
              <w:rPr>
                <w:rFonts w:ascii="Arial" w:hAnsi="Arial" w:cs="Arial"/>
                <w:noProof/>
                <w:webHidden/>
              </w:rPr>
              <w:fldChar w:fldCharType="end"/>
            </w:r>
          </w:hyperlink>
        </w:p>
        <w:p w14:paraId="03E5AE4E" w14:textId="077258A4" w:rsidR="00ED56A4" w:rsidRPr="009402C8" w:rsidRDefault="001F2547">
          <w:pPr>
            <w:pStyle w:val="TOC2"/>
            <w:tabs>
              <w:tab w:val="right" w:leader="dot" w:pos="9016"/>
            </w:tabs>
            <w:rPr>
              <w:rFonts w:ascii="Arial" w:eastAsiaTheme="minorEastAsia" w:hAnsi="Arial" w:cs="Arial"/>
              <w:noProof/>
              <w:lang w:eastAsia="en-ZA"/>
            </w:rPr>
          </w:pPr>
          <w:hyperlink w:anchor="_Toc230089197" w:history="1">
            <w:r w:rsidR="00ED56A4" w:rsidRPr="009402C8">
              <w:rPr>
                <w:rStyle w:val="Hyperlink"/>
                <w:rFonts w:ascii="Arial" w:hAnsi="Arial" w:cs="Arial"/>
                <w:noProof/>
              </w:rPr>
              <w:t>2.8  Conclusion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_Toc230089197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12</w:t>
            </w:r>
            <w:r w:rsidR="00ED56A4" w:rsidRPr="009402C8">
              <w:rPr>
                <w:rFonts w:ascii="Arial" w:hAnsi="Arial" w:cs="Arial"/>
                <w:noProof/>
                <w:webHidden/>
              </w:rPr>
              <w:fldChar w:fldCharType="end"/>
            </w:r>
          </w:hyperlink>
        </w:p>
        <w:p w14:paraId="1D5CABA6" w14:textId="1C7086CF" w:rsidR="00ED56A4" w:rsidRPr="009402C8" w:rsidRDefault="001F2547">
          <w:pPr>
            <w:pStyle w:val="TOC1"/>
            <w:tabs>
              <w:tab w:val="right" w:leader="dot" w:pos="9016"/>
            </w:tabs>
            <w:rPr>
              <w:rFonts w:ascii="Arial" w:eastAsiaTheme="minorEastAsia" w:hAnsi="Arial" w:cs="Arial"/>
              <w:noProof/>
              <w:lang w:eastAsia="en-ZA"/>
            </w:rPr>
          </w:pPr>
          <w:hyperlink w:anchor="_Toc230089198" w:history="1">
            <w:r w:rsidR="00ED56A4" w:rsidRPr="009402C8">
              <w:rPr>
                <w:rStyle w:val="Hyperlink"/>
                <w:rFonts w:ascii="Arial" w:hAnsi="Arial" w:cs="Arial"/>
                <w:noProof/>
              </w:rPr>
              <w:t>CHAPTER THREE: RESEARCH METHODOLOGY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_Toc230089198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13</w:t>
            </w:r>
            <w:r w:rsidR="00ED56A4" w:rsidRPr="009402C8">
              <w:rPr>
                <w:rFonts w:ascii="Arial" w:hAnsi="Arial" w:cs="Arial"/>
                <w:noProof/>
                <w:webHidden/>
              </w:rPr>
              <w:fldChar w:fldCharType="end"/>
            </w:r>
          </w:hyperlink>
        </w:p>
        <w:p w14:paraId="0731B375" w14:textId="6AC1E154" w:rsidR="00ED56A4" w:rsidRPr="009402C8" w:rsidRDefault="001F2547">
          <w:pPr>
            <w:pStyle w:val="TOC2"/>
            <w:tabs>
              <w:tab w:val="right" w:leader="dot" w:pos="9016"/>
            </w:tabs>
            <w:rPr>
              <w:rFonts w:ascii="Arial" w:eastAsiaTheme="minorEastAsia" w:hAnsi="Arial" w:cs="Arial"/>
              <w:noProof/>
              <w:lang w:eastAsia="en-ZA"/>
            </w:rPr>
          </w:pPr>
          <w:hyperlink w:anchor="_Toc230089199" w:history="1">
            <w:r w:rsidR="00ED56A4" w:rsidRPr="009402C8">
              <w:rPr>
                <w:rStyle w:val="Hyperlink"/>
                <w:rFonts w:ascii="Arial" w:hAnsi="Arial" w:cs="Arial"/>
                <w:noProof/>
              </w:rPr>
              <w:t>3.1  Introduction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_Toc230089199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13</w:t>
            </w:r>
            <w:r w:rsidR="00ED56A4" w:rsidRPr="009402C8">
              <w:rPr>
                <w:rFonts w:ascii="Arial" w:hAnsi="Arial" w:cs="Arial"/>
                <w:noProof/>
                <w:webHidden/>
              </w:rPr>
              <w:fldChar w:fldCharType="end"/>
            </w:r>
          </w:hyperlink>
        </w:p>
        <w:p w14:paraId="18BE532B" w14:textId="0E876C02" w:rsidR="00ED56A4" w:rsidRPr="009402C8" w:rsidRDefault="001F2547">
          <w:pPr>
            <w:pStyle w:val="TOC2"/>
            <w:tabs>
              <w:tab w:val="right" w:leader="dot" w:pos="9016"/>
            </w:tabs>
            <w:rPr>
              <w:rFonts w:ascii="Arial" w:eastAsiaTheme="minorEastAsia" w:hAnsi="Arial" w:cs="Arial"/>
              <w:noProof/>
              <w:lang w:eastAsia="en-ZA"/>
            </w:rPr>
          </w:pPr>
          <w:hyperlink w:anchor="_Toc230089200" w:history="1">
            <w:r w:rsidR="00ED56A4" w:rsidRPr="009402C8">
              <w:rPr>
                <w:rStyle w:val="Hyperlink"/>
                <w:rFonts w:ascii="Arial" w:hAnsi="Arial" w:cs="Arial"/>
                <w:noProof/>
              </w:rPr>
              <w:t>3.2  Research Paradigm</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_Toc230089200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13</w:t>
            </w:r>
            <w:r w:rsidR="00ED56A4" w:rsidRPr="009402C8">
              <w:rPr>
                <w:rFonts w:ascii="Arial" w:hAnsi="Arial" w:cs="Arial"/>
                <w:noProof/>
                <w:webHidden/>
              </w:rPr>
              <w:fldChar w:fldCharType="end"/>
            </w:r>
          </w:hyperlink>
        </w:p>
        <w:p w14:paraId="58894CEB" w14:textId="5AEA96A5" w:rsidR="00ED56A4" w:rsidRPr="009402C8" w:rsidRDefault="001F2547">
          <w:pPr>
            <w:pStyle w:val="TOC2"/>
            <w:tabs>
              <w:tab w:val="right" w:leader="dot" w:pos="9016"/>
            </w:tabs>
            <w:rPr>
              <w:rFonts w:ascii="Arial" w:eastAsiaTheme="minorEastAsia" w:hAnsi="Arial" w:cs="Arial"/>
              <w:noProof/>
              <w:lang w:eastAsia="en-ZA"/>
            </w:rPr>
          </w:pPr>
          <w:hyperlink w:anchor="_Toc230089201" w:history="1">
            <w:r w:rsidR="00ED56A4" w:rsidRPr="009402C8">
              <w:rPr>
                <w:rStyle w:val="Hyperlink"/>
                <w:rFonts w:ascii="Arial" w:hAnsi="Arial" w:cs="Arial"/>
                <w:noProof/>
              </w:rPr>
              <w:t>3.3  Research Design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_Toc230089201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14</w:t>
            </w:r>
            <w:r w:rsidR="00ED56A4" w:rsidRPr="009402C8">
              <w:rPr>
                <w:rFonts w:ascii="Arial" w:hAnsi="Arial" w:cs="Arial"/>
                <w:noProof/>
                <w:webHidden/>
              </w:rPr>
              <w:fldChar w:fldCharType="end"/>
            </w:r>
          </w:hyperlink>
        </w:p>
        <w:p w14:paraId="2658CB55" w14:textId="377DB4A0" w:rsidR="00ED56A4" w:rsidRPr="009402C8" w:rsidRDefault="001F2547">
          <w:pPr>
            <w:pStyle w:val="TOC2"/>
            <w:tabs>
              <w:tab w:val="right" w:leader="dot" w:pos="9016"/>
            </w:tabs>
            <w:rPr>
              <w:rFonts w:ascii="Arial" w:eastAsiaTheme="minorEastAsia" w:hAnsi="Arial" w:cs="Arial"/>
              <w:noProof/>
              <w:lang w:eastAsia="en-ZA"/>
            </w:rPr>
          </w:pPr>
          <w:hyperlink w:anchor="_Toc230089202" w:history="1">
            <w:r w:rsidR="00ED56A4" w:rsidRPr="009402C8">
              <w:rPr>
                <w:rStyle w:val="Hyperlink"/>
                <w:rFonts w:ascii="Arial" w:hAnsi="Arial" w:cs="Arial"/>
                <w:noProof/>
              </w:rPr>
              <w:t>3.4  Sampling</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_Toc230089202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14</w:t>
            </w:r>
            <w:r w:rsidR="00ED56A4" w:rsidRPr="009402C8">
              <w:rPr>
                <w:rFonts w:ascii="Arial" w:hAnsi="Arial" w:cs="Arial"/>
                <w:noProof/>
                <w:webHidden/>
              </w:rPr>
              <w:fldChar w:fldCharType="end"/>
            </w:r>
          </w:hyperlink>
        </w:p>
        <w:p w14:paraId="377D4E4D" w14:textId="7C00F5AC" w:rsidR="00ED56A4" w:rsidRPr="009402C8" w:rsidRDefault="001F2547">
          <w:pPr>
            <w:pStyle w:val="TOC2"/>
            <w:tabs>
              <w:tab w:val="right" w:leader="dot" w:pos="9016"/>
            </w:tabs>
            <w:rPr>
              <w:rFonts w:ascii="Arial" w:eastAsiaTheme="minorEastAsia" w:hAnsi="Arial" w:cs="Arial"/>
              <w:noProof/>
              <w:lang w:eastAsia="en-ZA"/>
            </w:rPr>
          </w:pPr>
          <w:hyperlink w:anchor="_Toc230089203" w:history="1">
            <w:r w:rsidR="00ED56A4" w:rsidRPr="009402C8">
              <w:rPr>
                <w:rStyle w:val="Hyperlink"/>
                <w:rFonts w:ascii="Arial" w:hAnsi="Arial" w:cs="Arial"/>
                <w:noProof/>
              </w:rPr>
              <w:t>3.5  Data Collection Methods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_Toc230089203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15</w:t>
            </w:r>
            <w:r w:rsidR="00ED56A4" w:rsidRPr="009402C8">
              <w:rPr>
                <w:rFonts w:ascii="Arial" w:hAnsi="Arial" w:cs="Arial"/>
                <w:noProof/>
                <w:webHidden/>
              </w:rPr>
              <w:fldChar w:fldCharType="end"/>
            </w:r>
          </w:hyperlink>
        </w:p>
        <w:p w14:paraId="5D31B251" w14:textId="2C36334C" w:rsidR="00ED56A4" w:rsidRPr="009402C8" w:rsidRDefault="001F2547">
          <w:pPr>
            <w:pStyle w:val="TOC3"/>
            <w:tabs>
              <w:tab w:val="right" w:leader="dot" w:pos="9016"/>
            </w:tabs>
            <w:rPr>
              <w:rFonts w:ascii="Arial" w:eastAsiaTheme="minorEastAsia" w:hAnsi="Arial" w:cs="Arial"/>
              <w:noProof/>
              <w:lang w:eastAsia="en-ZA"/>
            </w:rPr>
          </w:pPr>
          <w:hyperlink w:anchor="_Toc230089204" w:history="1">
            <w:r w:rsidR="00ED56A4" w:rsidRPr="009402C8">
              <w:rPr>
                <w:rStyle w:val="Hyperlink"/>
                <w:rFonts w:ascii="Arial" w:hAnsi="Arial" w:cs="Arial"/>
                <w:noProof/>
              </w:rPr>
              <w:t>3.5.1  Semi-Structured Individual Interviews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_Toc230089204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15</w:t>
            </w:r>
            <w:r w:rsidR="00ED56A4" w:rsidRPr="009402C8">
              <w:rPr>
                <w:rFonts w:ascii="Arial" w:hAnsi="Arial" w:cs="Arial"/>
                <w:noProof/>
                <w:webHidden/>
              </w:rPr>
              <w:fldChar w:fldCharType="end"/>
            </w:r>
          </w:hyperlink>
        </w:p>
        <w:p w14:paraId="5692BF2A" w14:textId="5EFFD893" w:rsidR="00ED56A4" w:rsidRPr="009402C8" w:rsidRDefault="001F2547">
          <w:pPr>
            <w:pStyle w:val="TOC3"/>
            <w:tabs>
              <w:tab w:val="right" w:leader="dot" w:pos="9016"/>
            </w:tabs>
            <w:rPr>
              <w:rFonts w:ascii="Arial" w:eastAsiaTheme="minorEastAsia" w:hAnsi="Arial" w:cs="Arial"/>
              <w:noProof/>
              <w:lang w:eastAsia="en-ZA"/>
            </w:rPr>
          </w:pPr>
          <w:hyperlink w:anchor="_Toc230089205" w:history="1">
            <w:r w:rsidR="00ED56A4" w:rsidRPr="009402C8">
              <w:rPr>
                <w:rStyle w:val="Hyperlink"/>
                <w:rFonts w:ascii="Arial" w:hAnsi="Arial" w:cs="Arial"/>
                <w:noProof/>
              </w:rPr>
              <w:t>3.5.2  Focus Group Discussions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_Toc230089205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16</w:t>
            </w:r>
            <w:r w:rsidR="00ED56A4" w:rsidRPr="009402C8">
              <w:rPr>
                <w:rFonts w:ascii="Arial" w:hAnsi="Arial" w:cs="Arial"/>
                <w:noProof/>
                <w:webHidden/>
              </w:rPr>
              <w:fldChar w:fldCharType="end"/>
            </w:r>
          </w:hyperlink>
        </w:p>
        <w:p w14:paraId="56BCA41E" w14:textId="11CEB01F" w:rsidR="00ED56A4" w:rsidRPr="009402C8" w:rsidRDefault="001F2547">
          <w:pPr>
            <w:pStyle w:val="TOC2"/>
            <w:tabs>
              <w:tab w:val="right" w:leader="dot" w:pos="9016"/>
            </w:tabs>
            <w:rPr>
              <w:rFonts w:ascii="Arial" w:eastAsiaTheme="minorEastAsia" w:hAnsi="Arial" w:cs="Arial"/>
              <w:noProof/>
              <w:lang w:eastAsia="en-ZA"/>
            </w:rPr>
          </w:pPr>
          <w:hyperlink w:anchor="_Toc230089206" w:history="1">
            <w:r w:rsidR="00ED56A4" w:rsidRPr="009402C8">
              <w:rPr>
                <w:rStyle w:val="Hyperlink"/>
                <w:rFonts w:ascii="Arial" w:hAnsi="Arial" w:cs="Arial"/>
                <w:noProof/>
              </w:rPr>
              <w:t>3.6  Data Analysis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_Toc230089206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16</w:t>
            </w:r>
            <w:r w:rsidR="00ED56A4" w:rsidRPr="009402C8">
              <w:rPr>
                <w:rFonts w:ascii="Arial" w:hAnsi="Arial" w:cs="Arial"/>
                <w:noProof/>
                <w:webHidden/>
              </w:rPr>
              <w:fldChar w:fldCharType="end"/>
            </w:r>
          </w:hyperlink>
        </w:p>
        <w:p w14:paraId="1DF10863" w14:textId="544AD3EF" w:rsidR="00ED56A4" w:rsidRPr="009402C8" w:rsidRDefault="001F2547">
          <w:pPr>
            <w:pStyle w:val="TOC2"/>
            <w:tabs>
              <w:tab w:val="right" w:leader="dot" w:pos="9016"/>
            </w:tabs>
            <w:rPr>
              <w:rFonts w:ascii="Arial" w:eastAsiaTheme="minorEastAsia" w:hAnsi="Arial" w:cs="Arial"/>
              <w:noProof/>
              <w:lang w:eastAsia="en-ZA"/>
            </w:rPr>
          </w:pPr>
          <w:hyperlink w:anchor="_Toc230089207" w:history="1">
            <w:r w:rsidR="00ED56A4" w:rsidRPr="009402C8">
              <w:rPr>
                <w:rStyle w:val="Hyperlink"/>
                <w:rFonts w:ascii="Arial" w:hAnsi="Arial" w:cs="Arial"/>
                <w:noProof/>
              </w:rPr>
              <w:t>3.7  Trustworthiness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_Toc230089207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17</w:t>
            </w:r>
            <w:r w:rsidR="00ED56A4" w:rsidRPr="009402C8">
              <w:rPr>
                <w:rFonts w:ascii="Arial" w:hAnsi="Arial" w:cs="Arial"/>
                <w:noProof/>
                <w:webHidden/>
              </w:rPr>
              <w:fldChar w:fldCharType="end"/>
            </w:r>
          </w:hyperlink>
        </w:p>
        <w:p w14:paraId="42DB909C" w14:textId="2C1B02C4" w:rsidR="00ED56A4" w:rsidRPr="009402C8" w:rsidRDefault="001F2547">
          <w:pPr>
            <w:pStyle w:val="TOC3"/>
            <w:tabs>
              <w:tab w:val="right" w:leader="dot" w:pos="9016"/>
            </w:tabs>
            <w:rPr>
              <w:rFonts w:ascii="Arial" w:eastAsiaTheme="minorEastAsia" w:hAnsi="Arial" w:cs="Arial"/>
              <w:noProof/>
              <w:lang w:eastAsia="en-ZA"/>
            </w:rPr>
          </w:pPr>
          <w:hyperlink w:anchor="_Toc230089208" w:history="1">
            <w:r w:rsidR="00ED56A4" w:rsidRPr="009402C8">
              <w:rPr>
                <w:rStyle w:val="Hyperlink"/>
                <w:rFonts w:ascii="Arial" w:hAnsi="Arial" w:cs="Arial"/>
                <w:noProof/>
              </w:rPr>
              <w:t>3.7.1  Credibility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_Toc230089208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17</w:t>
            </w:r>
            <w:r w:rsidR="00ED56A4" w:rsidRPr="009402C8">
              <w:rPr>
                <w:rFonts w:ascii="Arial" w:hAnsi="Arial" w:cs="Arial"/>
                <w:noProof/>
                <w:webHidden/>
              </w:rPr>
              <w:fldChar w:fldCharType="end"/>
            </w:r>
          </w:hyperlink>
        </w:p>
        <w:p w14:paraId="7C4797EB" w14:textId="0777A0D6" w:rsidR="00ED56A4" w:rsidRPr="009402C8" w:rsidRDefault="001F2547">
          <w:pPr>
            <w:pStyle w:val="TOC3"/>
            <w:tabs>
              <w:tab w:val="right" w:leader="dot" w:pos="9016"/>
            </w:tabs>
            <w:rPr>
              <w:rFonts w:ascii="Arial" w:eastAsiaTheme="minorEastAsia" w:hAnsi="Arial" w:cs="Arial"/>
              <w:noProof/>
              <w:lang w:eastAsia="en-ZA"/>
            </w:rPr>
          </w:pPr>
          <w:hyperlink w:anchor="_Toc230089209" w:history="1">
            <w:r w:rsidR="00ED56A4" w:rsidRPr="009402C8">
              <w:rPr>
                <w:rStyle w:val="Hyperlink"/>
                <w:rFonts w:ascii="Arial" w:hAnsi="Arial" w:cs="Arial"/>
                <w:noProof/>
              </w:rPr>
              <w:t>3.7.2  Transferability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_Toc230089209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18</w:t>
            </w:r>
            <w:r w:rsidR="00ED56A4" w:rsidRPr="009402C8">
              <w:rPr>
                <w:rFonts w:ascii="Arial" w:hAnsi="Arial" w:cs="Arial"/>
                <w:noProof/>
                <w:webHidden/>
              </w:rPr>
              <w:fldChar w:fldCharType="end"/>
            </w:r>
          </w:hyperlink>
        </w:p>
        <w:p w14:paraId="619C1E1C" w14:textId="37742DC5" w:rsidR="00ED56A4" w:rsidRPr="009402C8" w:rsidRDefault="001F2547">
          <w:pPr>
            <w:pStyle w:val="TOC3"/>
            <w:tabs>
              <w:tab w:val="right" w:leader="dot" w:pos="9016"/>
            </w:tabs>
            <w:rPr>
              <w:rFonts w:ascii="Arial" w:eastAsiaTheme="minorEastAsia" w:hAnsi="Arial" w:cs="Arial"/>
              <w:noProof/>
              <w:lang w:eastAsia="en-ZA"/>
            </w:rPr>
          </w:pPr>
          <w:hyperlink w:anchor="_Toc230089210" w:history="1">
            <w:r w:rsidR="00ED56A4" w:rsidRPr="009402C8">
              <w:rPr>
                <w:rStyle w:val="Hyperlink"/>
                <w:rFonts w:ascii="Arial" w:hAnsi="Arial" w:cs="Arial"/>
                <w:noProof/>
              </w:rPr>
              <w:t>3.7.3  Dependability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_Toc230089210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18</w:t>
            </w:r>
            <w:r w:rsidR="00ED56A4" w:rsidRPr="009402C8">
              <w:rPr>
                <w:rFonts w:ascii="Arial" w:hAnsi="Arial" w:cs="Arial"/>
                <w:noProof/>
                <w:webHidden/>
              </w:rPr>
              <w:fldChar w:fldCharType="end"/>
            </w:r>
          </w:hyperlink>
        </w:p>
        <w:p w14:paraId="3D3C0F3C" w14:textId="0D88DB80" w:rsidR="00ED56A4" w:rsidRPr="009402C8" w:rsidRDefault="001F2547">
          <w:pPr>
            <w:pStyle w:val="TOC3"/>
            <w:tabs>
              <w:tab w:val="right" w:leader="dot" w:pos="9016"/>
            </w:tabs>
            <w:rPr>
              <w:rFonts w:ascii="Arial" w:eastAsiaTheme="minorEastAsia" w:hAnsi="Arial" w:cs="Arial"/>
              <w:noProof/>
              <w:lang w:eastAsia="en-ZA"/>
            </w:rPr>
          </w:pPr>
          <w:hyperlink w:anchor="_Toc230089211" w:history="1">
            <w:r w:rsidR="00ED56A4" w:rsidRPr="009402C8">
              <w:rPr>
                <w:rStyle w:val="Hyperlink"/>
                <w:rFonts w:ascii="Arial" w:hAnsi="Arial" w:cs="Arial"/>
                <w:noProof/>
              </w:rPr>
              <w:t>3.7.4  Confirmability</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_Toc230089211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18</w:t>
            </w:r>
            <w:r w:rsidR="00ED56A4" w:rsidRPr="009402C8">
              <w:rPr>
                <w:rFonts w:ascii="Arial" w:hAnsi="Arial" w:cs="Arial"/>
                <w:noProof/>
                <w:webHidden/>
              </w:rPr>
              <w:fldChar w:fldCharType="end"/>
            </w:r>
          </w:hyperlink>
        </w:p>
        <w:p w14:paraId="44213C53" w14:textId="0A285D22" w:rsidR="00ED56A4" w:rsidRPr="009402C8" w:rsidRDefault="001F2547">
          <w:pPr>
            <w:pStyle w:val="TOC2"/>
            <w:tabs>
              <w:tab w:val="right" w:leader="dot" w:pos="9016"/>
            </w:tabs>
            <w:rPr>
              <w:rFonts w:ascii="Arial" w:eastAsiaTheme="minorEastAsia" w:hAnsi="Arial" w:cs="Arial"/>
              <w:noProof/>
              <w:lang w:eastAsia="en-ZA"/>
            </w:rPr>
          </w:pPr>
          <w:hyperlink w:anchor="_Toc230089212" w:history="1">
            <w:r w:rsidR="00ED56A4" w:rsidRPr="009402C8">
              <w:rPr>
                <w:rStyle w:val="Hyperlink"/>
                <w:rFonts w:ascii="Arial" w:hAnsi="Arial" w:cs="Arial"/>
                <w:noProof/>
              </w:rPr>
              <w:t>3.8  Ethical Considerations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_Toc230089212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18</w:t>
            </w:r>
            <w:r w:rsidR="00ED56A4" w:rsidRPr="009402C8">
              <w:rPr>
                <w:rFonts w:ascii="Arial" w:hAnsi="Arial" w:cs="Arial"/>
                <w:noProof/>
                <w:webHidden/>
              </w:rPr>
              <w:fldChar w:fldCharType="end"/>
            </w:r>
          </w:hyperlink>
        </w:p>
        <w:p w14:paraId="4A141996" w14:textId="6D98EF27" w:rsidR="00ED56A4" w:rsidRPr="009402C8" w:rsidRDefault="001F2547">
          <w:pPr>
            <w:pStyle w:val="TOC2"/>
            <w:tabs>
              <w:tab w:val="right" w:leader="dot" w:pos="9016"/>
            </w:tabs>
            <w:rPr>
              <w:rFonts w:ascii="Arial" w:eastAsiaTheme="minorEastAsia" w:hAnsi="Arial" w:cs="Arial"/>
              <w:noProof/>
              <w:lang w:eastAsia="en-ZA"/>
            </w:rPr>
          </w:pPr>
          <w:hyperlink w:anchor="_Toc230089213" w:history="1">
            <w:r w:rsidR="00ED56A4" w:rsidRPr="009402C8">
              <w:rPr>
                <w:rStyle w:val="Hyperlink"/>
                <w:rFonts w:ascii="Arial" w:hAnsi="Arial" w:cs="Arial"/>
                <w:noProof/>
              </w:rPr>
              <w:t>3.9  Conclusion</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_Toc230089213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19</w:t>
            </w:r>
            <w:r w:rsidR="00ED56A4" w:rsidRPr="009402C8">
              <w:rPr>
                <w:rFonts w:ascii="Arial" w:hAnsi="Arial" w:cs="Arial"/>
                <w:noProof/>
                <w:webHidden/>
              </w:rPr>
              <w:fldChar w:fldCharType="end"/>
            </w:r>
          </w:hyperlink>
        </w:p>
        <w:p w14:paraId="00267CBE" w14:textId="528A911B" w:rsidR="00ED56A4" w:rsidRPr="009402C8" w:rsidRDefault="001F2547">
          <w:pPr>
            <w:pStyle w:val="TOC1"/>
            <w:tabs>
              <w:tab w:val="right" w:leader="dot" w:pos="9016"/>
            </w:tabs>
            <w:rPr>
              <w:rFonts w:ascii="Arial" w:eastAsiaTheme="minorEastAsia" w:hAnsi="Arial" w:cs="Arial"/>
              <w:noProof/>
              <w:lang w:eastAsia="en-ZA"/>
            </w:rPr>
          </w:pPr>
          <w:hyperlink w:anchor="_Toc230089214" w:history="1">
            <w:r w:rsidR="00ED56A4" w:rsidRPr="009402C8">
              <w:rPr>
                <w:rStyle w:val="Hyperlink"/>
                <w:rFonts w:ascii="Arial" w:hAnsi="Arial" w:cs="Arial"/>
                <w:noProof/>
              </w:rPr>
              <w:t>REFERENCES</w:t>
            </w:r>
            <w:r w:rsidR="00ED56A4" w:rsidRPr="009402C8">
              <w:rPr>
                <w:rFonts w:ascii="Arial" w:hAnsi="Arial" w:cs="Arial"/>
                <w:noProof/>
                <w:webHidden/>
              </w:rPr>
              <w:tab/>
            </w:r>
            <w:r w:rsidR="00ED56A4" w:rsidRPr="009402C8">
              <w:rPr>
                <w:rFonts w:ascii="Arial" w:hAnsi="Arial" w:cs="Arial"/>
                <w:noProof/>
                <w:webHidden/>
              </w:rPr>
              <w:fldChar w:fldCharType="begin"/>
            </w:r>
            <w:r w:rsidR="00ED56A4" w:rsidRPr="009402C8">
              <w:rPr>
                <w:rFonts w:ascii="Arial" w:hAnsi="Arial" w:cs="Arial"/>
                <w:noProof/>
                <w:webHidden/>
              </w:rPr>
              <w:instrText xml:space="preserve"> PAGEREF _Toc230089214 \h </w:instrText>
            </w:r>
            <w:r w:rsidR="00ED56A4" w:rsidRPr="009402C8">
              <w:rPr>
                <w:rFonts w:ascii="Arial" w:hAnsi="Arial" w:cs="Arial"/>
                <w:noProof/>
                <w:webHidden/>
              </w:rPr>
            </w:r>
            <w:r w:rsidR="00ED56A4" w:rsidRPr="009402C8">
              <w:rPr>
                <w:rFonts w:ascii="Arial" w:hAnsi="Arial" w:cs="Arial"/>
                <w:noProof/>
                <w:webHidden/>
              </w:rPr>
              <w:fldChar w:fldCharType="separate"/>
            </w:r>
            <w:r w:rsidR="00ED56A4" w:rsidRPr="009402C8">
              <w:rPr>
                <w:rFonts w:ascii="Arial" w:hAnsi="Arial" w:cs="Arial"/>
                <w:noProof/>
                <w:webHidden/>
              </w:rPr>
              <w:t>21</w:t>
            </w:r>
            <w:r w:rsidR="00ED56A4" w:rsidRPr="009402C8">
              <w:rPr>
                <w:rFonts w:ascii="Arial" w:hAnsi="Arial" w:cs="Arial"/>
                <w:noProof/>
                <w:webHidden/>
              </w:rPr>
              <w:fldChar w:fldCharType="end"/>
            </w:r>
          </w:hyperlink>
        </w:p>
        <w:p w14:paraId="7BD8B71F" w14:textId="5F8C320E" w:rsidR="00ED56A4" w:rsidRPr="009402C8" w:rsidRDefault="00ED56A4" w:rsidP="00ED56A4">
          <w:pPr>
            <w:jc w:val="both"/>
            <w:rPr>
              <w:rFonts w:ascii="Arial" w:hAnsi="Arial" w:cs="Arial"/>
            </w:rPr>
          </w:pPr>
          <w:r w:rsidRPr="009402C8">
            <w:rPr>
              <w:rFonts w:ascii="Arial" w:hAnsi="Arial" w:cs="Arial"/>
              <w:b/>
              <w:bCs/>
              <w:noProof/>
            </w:rPr>
            <w:fldChar w:fldCharType="end"/>
          </w:r>
        </w:p>
      </w:sdtContent>
    </w:sdt>
    <w:p w14:paraId="078A4FD9" w14:textId="65859B4A" w:rsidR="00ED56A4" w:rsidRPr="009402C8" w:rsidRDefault="00ED56A4" w:rsidP="00ED56A4">
      <w:pPr>
        <w:jc w:val="both"/>
        <w:rPr>
          <w:rFonts w:ascii="Arial" w:eastAsia="Times New Roman" w:hAnsi="Arial" w:cs="Arial"/>
        </w:rPr>
      </w:pPr>
    </w:p>
    <w:p w14:paraId="1F1F6C47" w14:textId="77777777" w:rsidR="00ED56A4" w:rsidRPr="009402C8" w:rsidRDefault="00ED56A4" w:rsidP="00ED56A4">
      <w:pPr>
        <w:ind w:firstLine="720"/>
        <w:jc w:val="both"/>
        <w:rPr>
          <w:rFonts w:ascii="Arial" w:hAnsi="Arial" w:cs="Arial"/>
        </w:rPr>
      </w:pPr>
    </w:p>
    <w:p w14:paraId="5E814AE0" w14:textId="77777777" w:rsidR="00ED56A4" w:rsidRPr="009402C8" w:rsidRDefault="00ED56A4" w:rsidP="00ED56A4">
      <w:pPr>
        <w:pageBreakBefore/>
        <w:jc w:val="both"/>
        <w:rPr>
          <w:rFonts w:ascii="Arial" w:eastAsia="Arial" w:hAnsi="Arial" w:cs="Arial"/>
          <w:b/>
          <w:bCs/>
          <w:sz w:val="28"/>
          <w:szCs w:val="28"/>
        </w:rPr>
        <w:sectPr w:rsidR="00ED56A4" w:rsidRPr="009402C8" w:rsidSect="00ED56A4">
          <w:footerReference w:type="default" r:id="rId8"/>
          <w:pgSz w:w="11906" w:h="16838"/>
          <w:pgMar w:top="1440" w:right="1440" w:bottom="1440" w:left="1440" w:header="708" w:footer="708" w:gutter="0"/>
          <w:pgNumType w:start="1"/>
          <w:cols w:space="708"/>
          <w:docGrid w:linePitch="360"/>
        </w:sectPr>
      </w:pPr>
    </w:p>
    <w:p w14:paraId="0A1AEF64" w14:textId="377A00E6" w:rsidR="00ED56A4" w:rsidRPr="009402C8" w:rsidRDefault="00ED56A4" w:rsidP="00ED56A4">
      <w:pPr>
        <w:pageBreakBefore/>
        <w:jc w:val="both"/>
        <w:rPr>
          <w:rFonts w:ascii="Arial" w:hAnsi="Arial" w:cs="Arial"/>
        </w:rPr>
      </w:pPr>
      <w:r w:rsidRPr="009402C8">
        <w:rPr>
          <w:rFonts w:ascii="Arial" w:eastAsia="Arial" w:hAnsi="Arial" w:cs="Arial"/>
          <w:b/>
          <w:bCs/>
          <w:sz w:val="28"/>
          <w:szCs w:val="28"/>
        </w:rPr>
        <w:lastRenderedPageBreak/>
        <w:t>CHAPTER ONE: INTRODUCTION</w:t>
      </w:r>
    </w:p>
    <w:p w14:paraId="465E8128" w14:textId="77777777" w:rsidR="00ED56A4" w:rsidRPr="009402C8" w:rsidRDefault="00ED56A4" w:rsidP="00ED56A4">
      <w:pPr>
        <w:pStyle w:val="Heading2"/>
        <w:jc w:val="both"/>
      </w:pPr>
      <w:bookmarkStart w:id="0" w:name="_Toc230089179"/>
      <w:proofErr w:type="gramStart"/>
      <w:r w:rsidRPr="009402C8">
        <w:t>1.1  Background</w:t>
      </w:r>
      <w:proofErr w:type="gramEnd"/>
      <w:r w:rsidRPr="009402C8">
        <w:t xml:space="preserve"> and Motivation</w:t>
      </w:r>
      <w:bookmarkEnd w:id="0"/>
    </w:p>
    <w:p w14:paraId="328DAD5B"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Social media has become an inseparable part of young people’s daily lives in South Africa’s rapidly changing digital landscape. Platforms such as Facebook, Instagram, </w:t>
      </w:r>
      <w:proofErr w:type="spellStart"/>
      <w:r w:rsidRPr="009402C8">
        <w:rPr>
          <w:rFonts w:ascii="Arial" w:eastAsia="Times New Roman" w:hAnsi="Arial" w:cs="Arial"/>
          <w:sz w:val="24"/>
          <w:szCs w:val="24"/>
        </w:rPr>
        <w:t>TikTok</w:t>
      </w:r>
      <w:proofErr w:type="spellEnd"/>
      <w:r w:rsidRPr="009402C8">
        <w:rPr>
          <w:rFonts w:ascii="Arial" w:eastAsia="Times New Roman" w:hAnsi="Arial" w:cs="Arial"/>
          <w:sz w:val="24"/>
          <w:szCs w:val="24"/>
        </w:rPr>
        <w:t xml:space="preserve">, and WhatsApp are no longer merely tools for communication and entertainment; they now serve as primary spaces in which adolescents construct and negotiate their identities, seek social validation, and compare themselves with their peers (Valkenburg, Meier &amp; </w:t>
      </w:r>
      <w:proofErr w:type="spellStart"/>
      <w:r w:rsidRPr="009402C8">
        <w:rPr>
          <w:rFonts w:ascii="Arial" w:eastAsia="Times New Roman" w:hAnsi="Arial" w:cs="Arial"/>
          <w:sz w:val="24"/>
          <w:szCs w:val="24"/>
        </w:rPr>
        <w:t>Beyens</w:t>
      </w:r>
      <w:proofErr w:type="spellEnd"/>
      <w:r w:rsidRPr="009402C8">
        <w:rPr>
          <w:rFonts w:ascii="Arial" w:eastAsia="Times New Roman" w:hAnsi="Arial" w:cs="Arial"/>
          <w:sz w:val="24"/>
          <w:szCs w:val="24"/>
        </w:rPr>
        <w:t>, 2022). For teachers working in rural and peri-urban schools in Limpopo Province, this digital shift has become unmistakably visible in learners’ behaviour, emotional responses, and general demeanour within the classroom.</w:t>
      </w:r>
    </w:p>
    <w:p w14:paraId="00403D07"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Adolescence is widely recognised in developmental literature as a period of heightened psychological vulnerability. During this stage, young people are actively forming their sense of self, and their self-perception is heavily influenced by the social feedback they receive from peers and significant others (Erikson, 1968). The increased exposure to curated, idealised, and often unrealistic portrayals of life on social media creates fertile ground for social comparison, which can either affirm or undermine a learner’s sense of self-worth (Festinger, 1954; Verduyn et al., 2020).</w:t>
      </w:r>
    </w:p>
    <w:p w14:paraId="3B71D52A"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Self-esteem, understood broadly as an individual’s subjective evaluation of their own worth and competence, occupies a central place in educational psychology (Rosenberg, 1965). Learners who possess healthy levels of self-esteem tend to be more resilient, more engaged in academic tasks, and more willing to take academic risks. Conversely, learners who experience persistent feelings of inadequacy and low self-worth are more likely to withdraw from participation, resist feedback, and perform inconsistently (</w:t>
      </w:r>
      <w:proofErr w:type="spellStart"/>
      <w:r w:rsidRPr="009402C8">
        <w:rPr>
          <w:rFonts w:ascii="Arial" w:eastAsia="Times New Roman" w:hAnsi="Arial" w:cs="Arial"/>
          <w:sz w:val="24"/>
          <w:szCs w:val="24"/>
        </w:rPr>
        <w:t>Acar</w:t>
      </w:r>
      <w:proofErr w:type="spellEnd"/>
      <w:r w:rsidRPr="009402C8">
        <w:rPr>
          <w:rFonts w:ascii="Arial" w:eastAsia="Times New Roman" w:hAnsi="Arial" w:cs="Arial"/>
          <w:sz w:val="24"/>
          <w:szCs w:val="24"/>
        </w:rPr>
        <w:t xml:space="preserve"> et al., 2022). From the vantage point of a classroom teacher, these patterns are not abstract phenomena; they manifest daily in observable behaviour.</w:t>
      </w:r>
    </w:p>
    <w:p w14:paraId="190B78C4"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in the </w:t>
      </w:r>
      <w:proofErr w:type="spellStart"/>
      <w:r w:rsidRPr="009402C8">
        <w:rPr>
          <w:rFonts w:ascii="Arial" w:eastAsia="Times New Roman" w:hAnsi="Arial" w:cs="Arial"/>
          <w:sz w:val="24"/>
          <w:szCs w:val="24"/>
        </w:rPr>
        <w:t>Tshinane</w:t>
      </w:r>
      <w:proofErr w:type="spellEnd"/>
      <w:r w:rsidRPr="009402C8">
        <w:rPr>
          <w:rFonts w:ascii="Arial" w:eastAsia="Times New Roman" w:hAnsi="Arial" w:cs="Arial"/>
          <w:sz w:val="24"/>
          <w:szCs w:val="24"/>
        </w:rPr>
        <w:t xml:space="preserve"> Circuit, Vhembe East, Limpopo Province, educators have observed a notable shift in learner conduct that appears to coincide with increased social media use. Learners arrive at school preoccupied with online interactions, seek constant approval from peers regarding their appearance and social standing, and, in some instances, display signs of emotional distress that appear to be rooted in negative online experiences such as </w:t>
      </w:r>
      <w:r w:rsidRPr="009402C8">
        <w:rPr>
          <w:rFonts w:ascii="Arial" w:eastAsia="Times New Roman" w:hAnsi="Arial" w:cs="Arial"/>
          <w:sz w:val="24"/>
          <w:szCs w:val="24"/>
        </w:rPr>
        <w:lastRenderedPageBreak/>
        <w:t>cyberbullying, exclusion, and unfavourable social comparisons (</w:t>
      </w:r>
      <w:proofErr w:type="spellStart"/>
      <w:r w:rsidRPr="009402C8">
        <w:rPr>
          <w:rFonts w:ascii="Arial" w:eastAsia="Times New Roman" w:hAnsi="Arial" w:cs="Arial"/>
          <w:sz w:val="24"/>
          <w:szCs w:val="24"/>
        </w:rPr>
        <w:t>Keles</w:t>
      </w:r>
      <w:proofErr w:type="spellEnd"/>
      <w:r w:rsidRPr="009402C8">
        <w:rPr>
          <w:rFonts w:ascii="Arial" w:eastAsia="Times New Roman" w:hAnsi="Arial" w:cs="Arial"/>
          <w:sz w:val="24"/>
          <w:szCs w:val="24"/>
        </w:rPr>
        <w:t xml:space="preserve">, McCrae &amp; </w:t>
      </w:r>
      <w:proofErr w:type="spellStart"/>
      <w:r w:rsidRPr="009402C8">
        <w:rPr>
          <w:rFonts w:ascii="Arial" w:eastAsia="Times New Roman" w:hAnsi="Arial" w:cs="Arial"/>
          <w:sz w:val="24"/>
          <w:szCs w:val="24"/>
        </w:rPr>
        <w:t>Grealish</w:t>
      </w:r>
      <w:proofErr w:type="spellEnd"/>
      <w:r w:rsidRPr="009402C8">
        <w:rPr>
          <w:rFonts w:ascii="Arial" w:eastAsia="Times New Roman" w:hAnsi="Arial" w:cs="Arial"/>
          <w:sz w:val="24"/>
          <w:szCs w:val="24"/>
        </w:rPr>
        <w:t>, 2020; Kowalski et al., 2014).</w:t>
      </w:r>
    </w:p>
    <w:p w14:paraId="6824A42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Despite the global proliferation of research on social media and adolescent wellbeing (Odgers &amp; Jensen, 2020; Boer et al., 2021; Kelly et al., 2019), there remains a conspicuous lack of school-specific, context-sensitive research in rural South African settings. The majority of existing studies have been conducted in high-income, Western contexts, and their findings may not adequately account for the particular socio-cultural, economic, and infrastructural realities of learners in Limpopo Province. This gap in the literature makes it difficult for South African educators to translate research findings into meaningful classroom practice.</w:t>
      </w:r>
    </w:p>
    <w:p w14:paraId="60BA9222"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It is within this context that this study is motivated. As practitioners working directly with Grade 10 learners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the researchers are positioned to offer a grounded, school-based perspective on the relationship between social media use and learners’ self-esteem. The study seeks to give voice to the lived experiences of these learners, to understand the meanings they attach to their social media interactions, and to surface the implications of those experiences for teaching, learning, and school-based support. In so doing, the study aims to contribute to a more contextually appropriate body of knowledge that can inform educational policy and practice in South Africa’s rural schooling landscape.</w:t>
      </w:r>
    </w:p>
    <w:p w14:paraId="70850900" w14:textId="77777777" w:rsidR="00ED56A4" w:rsidRPr="009402C8" w:rsidRDefault="00ED56A4" w:rsidP="00ED56A4">
      <w:pPr>
        <w:spacing w:after="80"/>
        <w:jc w:val="both"/>
        <w:rPr>
          <w:rFonts w:ascii="Arial" w:hAnsi="Arial" w:cs="Arial"/>
        </w:rPr>
      </w:pPr>
    </w:p>
    <w:p w14:paraId="3AB73F5C" w14:textId="77777777" w:rsidR="00ED56A4" w:rsidRPr="009402C8" w:rsidRDefault="00ED56A4" w:rsidP="00ED56A4">
      <w:pPr>
        <w:pStyle w:val="Heading2"/>
        <w:jc w:val="both"/>
      </w:pPr>
      <w:bookmarkStart w:id="1" w:name="_Toc230089180"/>
      <w:proofErr w:type="gramStart"/>
      <w:r w:rsidRPr="009402C8">
        <w:t>1.2  Research</w:t>
      </w:r>
      <w:proofErr w:type="gramEnd"/>
      <w:r w:rsidRPr="009402C8">
        <w:t xml:space="preserve"> Problem</w:t>
      </w:r>
      <w:bookmarkEnd w:id="1"/>
    </w:p>
    <w:p w14:paraId="230677BA"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Educators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have observed a growing pattern of behaviour amongst Grade 10 learners that raises serious concerns about the relationship between social media use and self-esteem. Learners who previously demonstrated confidence and active participation in classroom activities have gradually shown signs of self-doubt, emotional withdrawal, and a heightened preoccupation with peer approval. These changes, whilst multifactorial in origin, appear to correlate with learners’ increasing engagement with social media platforms during and outside school hours.</w:t>
      </w:r>
    </w:p>
    <w:p w14:paraId="4A2BE31A"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Existing research confirms that social media exposure can negatively affect adolescent self-esteem through mechanisms such as upward social comparison, cyberbullying, and the pursuit of online validation (Verduyn et al., 2020; </w:t>
      </w:r>
      <w:proofErr w:type="spellStart"/>
      <w:r w:rsidRPr="009402C8">
        <w:rPr>
          <w:rFonts w:ascii="Arial" w:eastAsia="Times New Roman" w:hAnsi="Arial" w:cs="Arial"/>
          <w:sz w:val="24"/>
          <w:szCs w:val="24"/>
        </w:rPr>
        <w:t>Orben</w:t>
      </w:r>
      <w:proofErr w:type="spellEnd"/>
      <w:r w:rsidRPr="009402C8">
        <w:rPr>
          <w:rFonts w:ascii="Arial" w:eastAsia="Times New Roman" w:hAnsi="Arial" w:cs="Arial"/>
          <w:sz w:val="24"/>
          <w:szCs w:val="24"/>
        </w:rPr>
        <w:t xml:space="preserve">, </w:t>
      </w:r>
      <w:proofErr w:type="spellStart"/>
      <w:r w:rsidRPr="009402C8">
        <w:rPr>
          <w:rFonts w:ascii="Arial" w:eastAsia="Times New Roman" w:hAnsi="Arial" w:cs="Arial"/>
          <w:sz w:val="24"/>
          <w:szCs w:val="24"/>
        </w:rPr>
        <w:t>Dienlin</w:t>
      </w:r>
      <w:proofErr w:type="spellEnd"/>
      <w:r w:rsidRPr="009402C8">
        <w:rPr>
          <w:rFonts w:ascii="Arial" w:eastAsia="Times New Roman" w:hAnsi="Arial" w:cs="Arial"/>
          <w:sz w:val="24"/>
          <w:szCs w:val="24"/>
        </w:rPr>
        <w:t xml:space="preserve"> </w:t>
      </w:r>
      <w:r w:rsidRPr="009402C8">
        <w:rPr>
          <w:rFonts w:ascii="Arial" w:eastAsia="Times New Roman" w:hAnsi="Arial" w:cs="Arial"/>
          <w:sz w:val="24"/>
          <w:szCs w:val="24"/>
        </w:rPr>
        <w:lastRenderedPageBreak/>
        <w:t xml:space="preserve">&amp; Przybylski, 2019; Best, </w:t>
      </w:r>
      <w:proofErr w:type="spellStart"/>
      <w:r w:rsidRPr="009402C8">
        <w:rPr>
          <w:rFonts w:ascii="Arial" w:eastAsia="Times New Roman" w:hAnsi="Arial" w:cs="Arial"/>
          <w:sz w:val="24"/>
          <w:szCs w:val="24"/>
        </w:rPr>
        <w:t>Manktelow</w:t>
      </w:r>
      <w:proofErr w:type="spellEnd"/>
      <w:r w:rsidRPr="009402C8">
        <w:rPr>
          <w:rFonts w:ascii="Arial" w:eastAsia="Times New Roman" w:hAnsi="Arial" w:cs="Arial"/>
          <w:sz w:val="24"/>
          <w:szCs w:val="24"/>
        </w:rPr>
        <w:t xml:space="preserve"> &amp; Taylor, 2014). However, the bulk of this research has been conducted in Western, high-resource contexts and relies predominantly on quantitative survey instruments that measure behaviour and attitudes without adequately capturing the nuanced, subjective experiences of learners within specific educational environments.</w:t>
      </w:r>
    </w:p>
    <w:p w14:paraId="10B42FB2"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There is thus a pressing need for qualitative, school-based research that explores, from the learners’ own perspectives, how social media use shapes their self-esteem within the particular cultural, linguistic, and socio-economic context of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Without such contextually grounded understanding, teachers and school administrators are ill-equipped to design targeted interventions, provide appropriate guidance, or advocate effectively for the emotional wellbeing of their learners. This study therefore addresses a meaningful and practically significant gap in the existing body of knowledge.</w:t>
      </w:r>
    </w:p>
    <w:p w14:paraId="6B966B92" w14:textId="77777777" w:rsidR="00ED56A4" w:rsidRPr="009402C8" w:rsidRDefault="00ED56A4" w:rsidP="00ED56A4">
      <w:pPr>
        <w:spacing w:after="80"/>
        <w:jc w:val="both"/>
        <w:rPr>
          <w:rFonts w:ascii="Arial" w:hAnsi="Arial" w:cs="Arial"/>
        </w:rPr>
      </w:pPr>
    </w:p>
    <w:p w14:paraId="04A9AAD1" w14:textId="77777777" w:rsidR="00ED56A4" w:rsidRPr="009402C8" w:rsidRDefault="00ED56A4" w:rsidP="00ED56A4">
      <w:pPr>
        <w:pStyle w:val="Heading2"/>
        <w:jc w:val="both"/>
      </w:pPr>
      <w:bookmarkStart w:id="2" w:name="_Toc230089181"/>
      <w:proofErr w:type="gramStart"/>
      <w:r w:rsidRPr="009402C8">
        <w:t>1.3  Research</w:t>
      </w:r>
      <w:proofErr w:type="gramEnd"/>
      <w:r w:rsidRPr="009402C8">
        <w:t xml:space="preserve"> Questions</w:t>
      </w:r>
      <w:bookmarkEnd w:id="2"/>
    </w:p>
    <w:p w14:paraId="7C0AC141"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The study is guided by the following primary and subsidiary research questions:</w:t>
      </w:r>
    </w:p>
    <w:p w14:paraId="43A4D6B2" w14:textId="77777777" w:rsidR="00ED56A4" w:rsidRPr="009402C8" w:rsidRDefault="00ED56A4" w:rsidP="00ED56A4">
      <w:pPr>
        <w:spacing w:after="80"/>
        <w:jc w:val="both"/>
        <w:rPr>
          <w:rFonts w:ascii="Arial" w:hAnsi="Arial" w:cs="Arial"/>
        </w:rPr>
      </w:pPr>
    </w:p>
    <w:p w14:paraId="25CD3CB6"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Primary Research Question:</w:t>
      </w:r>
    </w:p>
    <w:p w14:paraId="4D9EE7FC"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How does social media use influence the self-esteem of Grade 10 learners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w:t>
      </w:r>
    </w:p>
    <w:p w14:paraId="64368E87" w14:textId="77777777" w:rsidR="00ED56A4" w:rsidRPr="009402C8" w:rsidRDefault="00ED56A4" w:rsidP="00ED56A4">
      <w:pPr>
        <w:spacing w:after="80"/>
        <w:jc w:val="both"/>
        <w:rPr>
          <w:rFonts w:ascii="Arial" w:hAnsi="Arial" w:cs="Arial"/>
        </w:rPr>
      </w:pPr>
    </w:p>
    <w:p w14:paraId="1C06C509" w14:textId="50A03048"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Subsequent Research Questions:</w:t>
      </w:r>
    </w:p>
    <w:p w14:paraId="4AC1A4A3"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 xml:space="preserve">What are the social media use patterns of Grade 10 learners at </w:t>
      </w:r>
      <w:proofErr w:type="spellStart"/>
      <w:r w:rsidRPr="009402C8">
        <w:rPr>
          <w:rFonts w:ascii="Arial" w:hAnsi="Arial" w:cs="Arial"/>
        </w:rPr>
        <w:t>Muhuyuwathomba</w:t>
      </w:r>
      <w:proofErr w:type="spellEnd"/>
      <w:r w:rsidRPr="009402C8">
        <w:rPr>
          <w:rFonts w:ascii="Arial" w:hAnsi="Arial" w:cs="Arial"/>
        </w:rPr>
        <w:t xml:space="preserve"> Secondary School?</w:t>
      </w:r>
    </w:p>
    <w:p w14:paraId="01D5EE2A"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How do learners describe the emotional and psychological effects of their social media interactions on their self-perceptions?</w:t>
      </w:r>
    </w:p>
    <w:p w14:paraId="071E78C9"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In what ways do teachers observe the influence of social media on learners’ behaviour and self-esteem within the classroom?</w:t>
      </w:r>
    </w:p>
    <w:p w14:paraId="370C5AFD"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What positive and negative dimensions of social media use do learners identify in relation to their sense of self-worth?</w:t>
      </w:r>
    </w:p>
    <w:p w14:paraId="700B6D92"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What school-based strategies can be developed to promote responsible social media use and positive self-esteem?</w:t>
      </w:r>
    </w:p>
    <w:p w14:paraId="01776A83" w14:textId="77777777" w:rsidR="00ED56A4" w:rsidRPr="009402C8" w:rsidRDefault="00ED56A4" w:rsidP="00ED56A4">
      <w:pPr>
        <w:spacing w:after="80"/>
        <w:jc w:val="both"/>
        <w:rPr>
          <w:rFonts w:ascii="Arial" w:hAnsi="Arial" w:cs="Arial"/>
        </w:rPr>
      </w:pPr>
    </w:p>
    <w:p w14:paraId="5D3DC96D" w14:textId="77777777" w:rsidR="00ED56A4" w:rsidRPr="009402C8" w:rsidRDefault="00ED56A4" w:rsidP="00ED56A4">
      <w:pPr>
        <w:pStyle w:val="Heading2"/>
        <w:jc w:val="both"/>
      </w:pPr>
      <w:bookmarkStart w:id="3" w:name="_Toc230089182"/>
      <w:proofErr w:type="gramStart"/>
      <w:r w:rsidRPr="009402C8">
        <w:lastRenderedPageBreak/>
        <w:t>1.4  Aim</w:t>
      </w:r>
      <w:proofErr w:type="gramEnd"/>
      <w:r w:rsidRPr="009402C8">
        <w:t xml:space="preserve"> and Objectives of the Study</w:t>
      </w:r>
      <w:bookmarkEnd w:id="3"/>
    </w:p>
    <w:p w14:paraId="26655063"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Aim: </w:t>
      </w:r>
      <w:r w:rsidRPr="009402C8">
        <w:rPr>
          <w:rFonts w:ascii="Arial" w:eastAsia="Times New Roman" w:hAnsi="Arial" w:cs="Arial"/>
          <w:sz w:val="24"/>
          <w:szCs w:val="24"/>
        </w:rPr>
        <w:t xml:space="preserve">The overarching aim of this study is to investigate, through qualitative inquiry, the impact of social media on the self-esteem of Grade 10 learners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with a view to informing school-based support strategies.</w:t>
      </w:r>
    </w:p>
    <w:p w14:paraId="17C9B996" w14:textId="77777777" w:rsidR="00ED56A4" w:rsidRPr="009402C8" w:rsidRDefault="00ED56A4" w:rsidP="00ED56A4">
      <w:pPr>
        <w:spacing w:after="80"/>
        <w:jc w:val="both"/>
        <w:rPr>
          <w:rFonts w:ascii="Arial" w:hAnsi="Arial" w:cs="Arial"/>
        </w:rPr>
      </w:pPr>
    </w:p>
    <w:p w14:paraId="30E17E3E"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Objectives:</w:t>
      </w:r>
    </w:p>
    <w:p w14:paraId="55B4E6B1"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 xml:space="preserve">To explore how Grade 10 learners at </w:t>
      </w:r>
      <w:proofErr w:type="spellStart"/>
      <w:r w:rsidRPr="009402C8">
        <w:rPr>
          <w:rFonts w:ascii="Arial" w:hAnsi="Arial" w:cs="Arial"/>
        </w:rPr>
        <w:t>Muhuyuwathomba</w:t>
      </w:r>
      <w:proofErr w:type="spellEnd"/>
      <w:r w:rsidRPr="009402C8">
        <w:rPr>
          <w:rFonts w:ascii="Arial" w:hAnsi="Arial" w:cs="Arial"/>
        </w:rPr>
        <w:t xml:space="preserve"> Secondary School use social media and for what purposes.</w:t>
      </w:r>
    </w:p>
    <w:p w14:paraId="1802E9CC"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To understand, from learners’ own perspectives, how social media use affects their self-esteem and emotional wellbeing.</w:t>
      </w:r>
    </w:p>
    <w:p w14:paraId="42CFF440"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To examine teachers’ observations of the relationship between learners’ social media use and their classroom behaviour, confidence, and participation.</w:t>
      </w:r>
    </w:p>
    <w:p w14:paraId="3EDA1D7B"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To identify both the enabling and limiting dimensions of social media use as they relate to learners’ self-perceptions.</w:t>
      </w:r>
    </w:p>
    <w:p w14:paraId="50A9D68B"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 xml:space="preserve">To recommend contextually appropriate strategies that teachers and school leadership at </w:t>
      </w:r>
      <w:proofErr w:type="spellStart"/>
      <w:r w:rsidRPr="009402C8">
        <w:rPr>
          <w:rFonts w:ascii="Arial" w:hAnsi="Arial" w:cs="Arial"/>
        </w:rPr>
        <w:t>Muhuyuwathomba</w:t>
      </w:r>
      <w:proofErr w:type="spellEnd"/>
      <w:r w:rsidRPr="009402C8">
        <w:rPr>
          <w:rFonts w:ascii="Arial" w:hAnsi="Arial" w:cs="Arial"/>
        </w:rPr>
        <w:t xml:space="preserve"> Secondary School can implement to support positive self-esteem and responsible digital citizenship.</w:t>
      </w:r>
    </w:p>
    <w:p w14:paraId="1E986AB0" w14:textId="77777777" w:rsidR="00ED56A4" w:rsidRPr="009402C8" w:rsidRDefault="00ED56A4" w:rsidP="00ED56A4">
      <w:pPr>
        <w:spacing w:after="80"/>
        <w:jc w:val="both"/>
        <w:rPr>
          <w:rFonts w:ascii="Arial" w:hAnsi="Arial" w:cs="Arial"/>
        </w:rPr>
      </w:pPr>
    </w:p>
    <w:p w14:paraId="5841B3C2" w14:textId="77777777" w:rsidR="00ED56A4" w:rsidRPr="009402C8" w:rsidRDefault="00ED56A4" w:rsidP="00ED56A4">
      <w:pPr>
        <w:pStyle w:val="Heading2"/>
        <w:jc w:val="both"/>
      </w:pPr>
      <w:bookmarkStart w:id="4" w:name="_Toc230089183"/>
      <w:proofErr w:type="gramStart"/>
      <w:r w:rsidRPr="009402C8">
        <w:t>1.5  Significance</w:t>
      </w:r>
      <w:proofErr w:type="gramEnd"/>
      <w:r w:rsidRPr="009402C8">
        <w:t xml:space="preserve"> of the Study</w:t>
      </w:r>
      <w:bookmarkEnd w:id="4"/>
    </w:p>
    <w:p w14:paraId="6B9A00CD"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This study holds significance at multiple levels. Practically, it will equip teachers and school administrators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with a deeper, contextually grounded understanding of how social media affects their learners’ self-esteem. This understanding is foundational to the design of targeted, evidence-based interventions, including digital literacy programmes, counselling support, and classroom strategies that are responsive to learners’ emotional needs.</w:t>
      </w:r>
    </w:p>
    <w:p w14:paraId="0E1DA4D3"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Theoretically, the study extends the existing body of literature on adolescent social media use and self-esteem by generating insights from a previously underrepresented context, namely a rural, multilingual South African secondary school. In doing so, it enriches the application of Erikson’s (1968) Psychosocial Development Theory and Festinger’s (1954) Social Comparison Theory within a distinctly South African setting, and contributes to a more globally inclusive body of educational research.</w:t>
      </w:r>
    </w:p>
    <w:p w14:paraId="2248D8F1" w14:textId="645887A7" w:rsidR="009402C8" w:rsidRDefault="00ED56A4" w:rsidP="00ED56A4">
      <w:pPr>
        <w:spacing w:line="360" w:lineRule="auto"/>
        <w:jc w:val="both"/>
        <w:rPr>
          <w:rFonts w:ascii="Arial" w:eastAsia="Times New Roman" w:hAnsi="Arial" w:cs="Arial"/>
          <w:sz w:val="24"/>
          <w:szCs w:val="24"/>
        </w:rPr>
      </w:pPr>
      <w:r w:rsidRPr="009402C8">
        <w:rPr>
          <w:rFonts w:ascii="Arial" w:eastAsia="Times New Roman" w:hAnsi="Arial" w:cs="Arial"/>
          <w:sz w:val="24"/>
          <w:szCs w:val="24"/>
        </w:rPr>
        <w:t xml:space="preserve">From a policy perspective, the findings have the potential to inform the development of school-based digital citizenship curricula and to support the Department of Basic </w:t>
      </w:r>
      <w:r w:rsidRPr="009402C8">
        <w:rPr>
          <w:rFonts w:ascii="Arial" w:eastAsia="Times New Roman" w:hAnsi="Arial" w:cs="Arial"/>
          <w:sz w:val="24"/>
          <w:szCs w:val="24"/>
        </w:rPr>
        <w:lastRenderedPageBreak/>
        <w:t>Education’s broader commitments to learner wellbeing and holistic education in the context of South Africa’s evolving digital landscape.</w:t>
      </w:r>
    </w:p>
    <w:p w14:paraId="3358EFA1" w14:textId="77777777" w:rsidR="009402C8" w:rsidRDefault="009402C8">
      <w:pPr>
        <w:rPr>
          <w:rFonts w:ascii="Arial" w:eastAsia="Times New Roman" w:hAnsi="Arial" w:cs="Arial"/>
          <w:sz w:val="24"/>
          <w:szCs w:val="24"/>
        </w:rPr>
      </w:pPr>
      <w:r>
        <w:rPr>
          <w:rFonts w:ascii="Arial" w:eastAsia="Times New Roman" w:hAnsi="Arial" w:cs="Arial"/>
          <w:sz w:val="24"/>
          <w:szCs w:val="24"/>
        </w:rPr>
        <w:br w:type="page"/>
      </w:r>
    </w:p>
    <w:p w14:paraId="6A1F5E8E" w14:textId="0078E9D1" w:rsidR="00ED56A4" w:rsidRPr="009402C8" w:rsidRDefault="00ED56A4" w:rsidP="009402C8">
      <w:pPr>
        <w:pStyle w:val="Heading1"/>
        <w:jc w:val="both"/>
      </w:pPr>
      <w:bookmarkStart w:id="5" w:name="_Toc230089184"/>
      <w:r w:rsidRPr="009402C8">
        <w:lastRenderedPageBreak/>
        <w:t>CHAPTER TWO: LITERATURE REVIEW</w:t>
      </w:r>
      <w:bookmarkEnd w:id="5"/>
    </w:p>
    <w:p w14:paraId="46B6BB3A" w14:textId="77777777" w:rsidR="009402C8" w:rsidRPr="00C00E14" w:rsidRDefault="009402C8" w:rsidP="009402C8">
      <w:pPr>
        <w:pStyle w:val="Heading2"/>
      </w:pPr>
      <w:proofErr w:type="gramStart"/>
      <w:r w:rsidRPr="00C00E14">
        <w:rPr>
          <w:rFonts w:eastAsia="Times New Roman"/>
        </w:rPr>
        <w:t>2.1  Introduction</w:t>
      </w:r>
      <w:proofErr w:type="gramEnd"/>
    </w:p>
    <w:p w14:paraId="6B396BBF"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This chapter provides a critical and analytical overview of existing scholarship pertaining to the relationship between social media use and adolescent self-esteem. The review is structured thematically and draws on a wide range of peer-reviewed sources to contextualise the current study within the broader landscape of educational, developmental, and social-psychological research. The chapter begins by examining the theoretical frameworks that underpin the study, followed by a discussion of adolescence as a critical developmental stage, and the nature and patterns of social media use amongst young people both globally and within the South African context. The influence of social media on self-esteem is then explored across its multiple dimensions, with particular attention paid to the phenomena of social comparison, cyberbullying, body image, and online feedback-seeking. The chapter also addresses gender as a significant moderating variable, considers the role of digital literacy as a protective factor, and surveys emerging scholarship on school-based responses to the social media and wellbeing challenge. The chapter concludes by identifying the specific gap in the literature that this study seeks to address.</w:t>
      </w:r>
    </w:p>
    <w:p w14:paraId="14E769C3"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The literature reviewed in this chapter draws predominantly on peer-reviewed journal articles, systematic reviews, and meta-analyses published between 2014 and 2023, supplemented by foundational theoretical texts of enduring relevance. Whilst the majority of existing empirical research originates from high-income, Western contexts, this review actively seeks to incorporate scholarship from the African and South African settings where such research exists, and to critically evaluate the transferability of international findings to the specific context of </w:t>
      </w: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 in Vhembe East, Limpopo Province.</w:t>
      </w:r>
    </w:p>
    <w:p w14:paraId="0CD11C8F" w14:textId="77777777" w:rsidR="009402C8" w:rsidRPr="00C00E14" w:rsidRDefault="009402C8" w:rsidP="009402C8">
      <w:pPr>
        <w:pStyle w:val="Heading2"/>
      </w:pPr>
      <w:proofErr w:type="gramStart"/>
      <w:r w:rsidRPr="00C00E14">
        <w:rPr>
          <w:rFonts w:eastAsia="Times New Roman"/>
        </w:rPr>
        <w:lastRenderedPageBreak/>
        <w:t>2.2  Theoretical</w:t>
      </w:r>
      <w:proofErr w:type="gramEnd"/>
      <w:r w:rsidRPr="00C00E14">
        <w:rPr>
          <w:rFonts w:eastAsia="Times New Roman"/>
        </w:rPr>
        <w:t xml:space="preserve"> Framework</w:t>
      </w:r>
    </w:p>
    <w:p w14:paraId="4D414EB3" w14:textId="77777777" w:rsidR="009402C8" w:rsidRPr="00C00E14" w:rsidRDefault="009402C8" w:rsidP="009402C8">
      <w:pPr>
        <w:pStyle w:val="Heading3"/>
        <w:rPr>
          <w:sz w:val="24"/>
          <w:szCs w:val="24"/>
        </w:rPr>
      </w:pPr>
      <w:proofErr w:type="gramStart"/>
      <w:r w:rsidRPr="00C00E14">
        <w:rPr>
          <w:rFonts w:eastAsia="Times New Roman"/>
          <w:sz w:val="24"/>
          <w:szCs w:val="24"/>
        </w:rPr>
        <w:t>2.2.1  Erikson's</w:t>
      </w:r>
      <w:proofErr w:type="gramEnd"/>
      <w:r w:rsidRPr="00C00E14">
        <w:rPr>
          <w:rFonts w:eastAsia="Times New Roman"/>
          <w:sz w:val="24"/>
          <w:szCs w:val="24"/>
        </w:rPr>
        <w:t xml:space="preserve"> Psychosocial Development Theory</w:t>
      </w:r>
    </w:p>
    <w:p w14:paraId="5D74FE1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The first theoretical lens through which this study is framed is Erikson's (1968) Psychosocial Development Theory, which provides an enduring and widely applied framework for understanding adolescent identity formation. According to Erikson, human development unfolds across eight successive stages, each characterised by a central psychosocial conflict that the individual must navigate. Adolescence corresponds to the fifth stage, characterised by the tension between identity and role confusion. During this stage, young people actively explore who they are, what they stand for, and where they fit within the broader social order.</w:t>
      </w:r>
    </w:p>
    <w:p w14:paraId="6C43D898" w14:textId="3DA32FEE"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From a classroom perspective, this stage manifests in observable ways. Grade 10 learners, who typically fall between the ages of fifteen and seventeen, are intensely preoccupied with peer acceptance, social belonging, and the construction of a coherent personal identity. Their self-esteem is particularly susceptible to external validation, and they are acutely sensitive to social feedback, whether it originates in face-to-face interactions or, increasingly, in the digital spaces of social media (</w:t>
      </w:r>
      <w:proofErr w:type="spellStart"/>
      <w:r w:rsidRPr="00C00E14">
        <w:rPr>
          <w:rFonts w:ascii="Arial" w:eastAsia="Times New Roman" w:hAnsi="Arial" w:cs="Arial"/>
          <w:sz w:val="24"/>
          <w:szCs w:val="24"/>
        </w:rPr>
        <w:t>Acar</w:t>
      </w:r>
      <w:proofErr w:type="spellEnd"/>
      <w:r w:rsidRPr="00C00E14">
        <w:rPr>
          <w:rFonts w:ascii="Arial" w:eastAsia="Times New Roman" w:hAnsi="Arial" w:cs="Arial"/>
          <w:sz w:val="24"/>
          <w:szCs w:val="24"/>
        </w:rPr>
        <w:t xml:space="preserve"> et al., 2022). Erikson's theory therefore provides the conceptual foundation for understanding why learners in this developmental phase may be especially vulnerable to the</w:t>
      </w:r>
      <w:r>
        <w:rPr>
          <w:rFonts w:ascii="Arial" w:eastAsia="Times New Roman" w:hAnsi="Arial" w:cs="Arial"/>
          <w:sz w:val="24"/>
          <w:szCs w:val="24"/>
        </w:rPr>
        <w:t xml:space="preserve"> </w:t>
      </w:r>
      <w:r w:rsidRPr="00C00E14">
        <w:rPr>
          <w:rFonts w:ascii="Arial" w:eastAsia="Times New Roman" w:hAnsi="Arial" w:cs="Arial"/>
          <w:sz w:val="24"/>
          <w:szCs w:val="24"/>
        </w:rPr>
        <w:t>identity-shaping and self-esteem-influencing effects of social media.</w:t>
      </w:r>
    </w:p>
    <w:p w14:paraId="01D93A2E"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Critically, Erikson's framework, though developed in the mid-twentieth century, has demonstrated remarkable durability and adaptability in the digital age. Contemporary scholars have revisited and extended Erikson's model to account for the ways in which online environments have become central arenas for identity negotiation among adolescents (Subrahmanyam &amp; </w:t>
      </w:r>
      <w:proofErr w:type="spellStart"/>
      <w:r w:rsidRPr="00C00E14">
        <w:rPr>
          <w:rFonts w:ascii="Arial" w:eastAsia="Times New Roman" w:hAnsi="Arial" w:cs="Arial"/>
          <w:sz w:val="24"/>
          <w:szCs w:val="24"/>
        </w:rPr>
        <w:t>Smahel</w:t>
      </w:r>
      <w:proofErr w:type="spellEnd"/>
      <w:r w:rsidRPr="00C00E14">
        <w:rPr>
          <w:rFonts w:ascii="Arial" w:eastAsia="Times New Roman" w:hAnsi="Arial" w:cs="Arial"/>
          <w:sz w:val="24"/>
          <w:szCs w:val="24"/>
        </w:rPr>
        <w:t xml:space="preserve">, 2011). The curated self-presentations that learners construct on platforms such as Instagram and </w:t>
      </w:r>
      <w:proofErr w:type="spellStart"/>
      <w:r w:rsidRPr="00C00E14">
        <w:rPr>
          <w:rFonts w:ascii="Arial" w:eastAsia="Times New Roman" w:hAnsi="Arial" w:cs="Arial"/>
          <w:sz w:val="24"/>
          <w:szCs w:val="24"/>
        </w:rPr>
        <w:t>TikTok</w:t>
      </w:r>
      <w:proofErr w:type="spellEnd"/>
      <w:r w:rsidRPr="00C00E14">
        <w:rPr>
          <w:rFonts w:ascii="Arial" w:eastAsia="Times New Roman" w:hAnsi="Arial" w:cs="Arial"/>
          <w:sz w:val="24"/>
          <w:szCs w:val="24"/>
        </w:rPr>
        <w:t xml:space="preserve"> can be understood as </w:t>
      </w:r>
      <w:r w:rsidRPr="00C00E14">
        <w:rPr>
          <w:rFonts w:ascii="Arial" w:eastAsia="Times New Roman" w:hAnsi="Arial" w:cs="Arial"/>
          <w:sz w:val="24"/>
          <w:szCs w:val="24"/>
        </w:rPr>
        <w:lastRenderedPageBreak/>
        <w:t>manifestations of the identity exploration processes that Erikson described, but within a context that introduces new possibilities and new risks. Learners experiment with different versions of themselves online, seek affirmation from digitally mediated peer audiences, and negotiate the feedback they receive against their developing sense of who they are.</w:t>
      </w:r>
    </w:p>
    <w:p w14:paraId="0599AD0A" w14:textId="77777777" w:rsidR="009402C8" w:rsidRPr="00C00E14" w:rsidRDefault="009402C8" w:rsidP="009402C8">
      <w:pPr>
        <w:pStyle w:val="Heading3"/>
        <w:rPr>
          <w:sz w:val="24"/>
          <w:szCs w:val="24"/>
        </w:rPr>
      </w:pPr>
      <w:proofErr w:type="gramStart"/>
      <w:r w:rsidRPr="00C00E14">
        <w:rPr>
          <w:rFonts w:eastAsia="Times New Roman"/>
          <w:sz w:val="24"/>
          <w:szCs w:val="24"/>
        </w:rPr>
        <w:t>2.2.2  Festinger's</w:t>
      </w:r>
      <w:proofErr w:type="gramEnd"/>
      <w:r w:rsidRPr="00C00E14">
        <w:rPr>
          <w:rFonts w:eastAsia="Times New Roman"/>
          <w:sz w:val="24"/>
          <w:szCs w:val="24"/>
        </w:rPr>
        <w:t xml:space="preserve"> Social Comparison Theory</w:t>
      </w:r>
    </w:p>
    <w:p w14:paraId="7390003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The second theoretical framework informing this study is Festinger's (1954) Social Comparison Theory, which proposes that individuals have a fundamental drive to evaluate their opinions and abilities by comparing themselves to others. In the absence of objective standards, people look to their social environment for reference points through which to assess their own standing, competence, and worth.</w:t>
      </w:r>
    </w:p>
    <w:p w14:paraId="76646B66"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Social media has dramatically amplified the scope and frequency of such comparisons. Unlike face-to-face peer interactions, which are bounded by physical proximity and occur in real time, social media exposes learners to an almost unlimited stream of carefully curated content from peers, celebrities, influencers, and wider social networks. This exposure facilitates what researchers describe as upward social comparison, in which individuals compare themselves to those they perceive as superior, often resulting in feelings of inadequacy and diminished self-worth (Verduyn et al., 2020; </w:t>
      </w:r>
      <w:proofErr w:type="spellStart"/>
      <w:r w:rsidRPr="00C00E14">
        <w:rPr>
          <w:rFonts w:ascii="Arial" w:eastAsia="Times New Roman" w:hAnsi="Arial" w:cs="Arial"/>
          <w:sz w:val="24"/>
          <w:szCs w:val="24"/>
        </w:rPr>
        <w:t>Nesi</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Prinstein</w:t>
      </w:r>
      <w:proofErr w:type="spellEnd"/>
      <w:r w:rsidRPr="00C00E14">
        <w:rPr>
          <w:rFonts w:ascii="Arial" w:eastAsia="Times New Roman" w:hAnsi="Arial" w:cs="Arial"/>
          <w:sz w:val="24"/>
          <w:szCs w:val="24"/>
        </w:rPr>
        <w:t xml:space="preserve">, 2015). </w:t>
      </w:r>
      <w:proofErr w:type="spellStart"/>
      <w:r w:rsidRPr="00C00E14">
        <w:rPr>
          <w:rFonts w:ascii="Arial" w:eastAsia="Times New Roman" w:hAnsi="Arial" w:cs="Arial"/>
          <w:sz w:val="24"/>
          <w:szCs w:val="24"/>
        </w:rPr>
        <w:t>Fardouly</w:t>
      </w:r>
      <w:proofErr w:type="spellEnd"/>
      <w:r w:rsidRPr="00C00E14">
        <w:rPr>
          <w:rFonts w:ascii="Arial" w:eastAsia="Times New Roman" w:hAnsi="Arial" w:cs="Arial"/>
          <w:sz w:val="24"/>
          <w:szCs w:val="24"/>
        </w:rPr>
        <w:t xml:space="preserve"> and </w:t>
      </w:r>
      <w:proofErr w:type="spellStart"/>
      <w:r w:rsidRPr="00C00E14">
        <w:rPr>
          <w:rFonts w:ascii="Arial" w:eastAsia="Times New Roman" w:hAnsi="Arial" w:cs="Arial"/>
          <w:sz w:val="24"/>
          <w:szCs w:val="24"/>
        </w:rPr>
        <w:t>Vartanian</w:t>
      </w:r>
      <w:proofErr w:type="spellEnd"/>
      <w:r w:rsidRPr="00C00E14">
        <w:rPr>
          <w:rFonts w:ascii="Arial" w:eastAsia="Times New Roman" w:hAnsi="Arial" w:cs="Arial"/>
          <w:sz w:val="24"/>
          <w:szCs w:val="24"/>
        </w:rPr>
        <w:t xml:space="preserve"> (2015) demonstrate that such comparisons are particularly pronounced in relation to physical appearance, which is a domain of especially high significance for adolescents.</w:t>
      </w:r>
    </w:p>
    <w:p w14:paraId="057912AE"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It is important to note that Festinger's theory accommodates both upward and downward social comparison processes. Downward comparisons, in which individuals compare themselves favourably to those they perceive as less fortunate or less </w:t>
      </w:r>
      <w:r w:rsidRPr="00C00E14">
        <w:rPr>
          <w:rFonts w:ascii="Arial" w:eastAsia="Times New Roman" w:hAnsi="Arial" w:cs="Arial"/>
          <w:sz w:val="24"/>
          <w:szCs w:val="24"/>
        </w:rPr>
        <w:lastRenderedPageBreak/>
        <w:t>accomplished, can in some instances serve a self-enhancing function and temporarily boost self-esteem. However, the architecture of contemporary social media platforms tends to privilege the display of success, beauty, and social popularity, making downward comparison far less common in these environments than in offline social contexts (Vogel et al., 2014). This structural bias toward upward comparison may help to explain the well-documented association between heavy social media use and diminished self-esteem in adolescents.</w:t>
      </w:r>
    </w:p>
    <w:p w14:paraId="10CE62F9" w14:textId="77777777" w:rsidR="009402C8" w:rsidRPr="00C00E14" w:rsidRDefault="009402C8" w:rsidP="009402C8">
      <w:pPr>
        <w:pStyle w:val="Heading3"/>
        <w:rPr>
          <w:sz w:val="24"/>
          <w:szCs w:val="24"/>
        </w:rPr>
      </w:pPr>
      <w:proofErr w:type="gramStart"/>
      <w:r w:rsidRPr="00C00E14">
        <w:rPr>
          <w:rFonts w:eastAsia="Times New Roman"/>
          <w:sz w:val="24"/>
          <w:szCs w:val="24"/>
        </w:rPr>
        <w:t>2.2.3  Uses</w:t>
      </w:r>
      <w:proofErr w:type="gramEnd"/>
      <w:r w:rsidRPr="00C00E14">
        <w:rPr>
          <w:rFonts w:eastAsia="Times New Roman"/>
          <w:sz w:val="24"/>
          <w:szCs w:val="24"/>
        </w:rPr>
        <w:t xml:space="preserve"> and Gratifications Theory</w:t>
      </w:r>
    </w:p>
    <w:p w14:paraId="58B7A20D"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A third theoretical perspective that enriches the interpretive framework of this study is Uses and Gratifications Theory (Katz, </w:t>
      </w:r>
      <w:proofErr w:type="spellStart"/>
      <w:r w:rsidRPr="00C00E14">
        <w:rPr>
          <w:rFonts w:ascii="Arial" w:eastAsia="Times New Roman" w:hAnsi="Arial" w:cs="Arial"/>
          <w:sz w:val="24"/>
          <w:szCs w:val="24"/>
        </w:rPr>
        <w:t>Blumler</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Gurevitch</w:t>
      </w:r>
      <w:proofErr w:type="spellEnd"/>
      <w:r w:rsidRPr="00C00E14">
        <w:rPr>
          <w:rFonts w:ascii="Arial" w:eastAsia="Times New Roman" w:hAnsi="Arial" w:cs="Arial"/>
          <w:sz w:val="24"/>
          <w:szCs w:val="24"/>
        </w:rPr>
        <w:t>, 1974), which holds that individuals are active agents who use media purposefully to satisfy specific psychological and social needs. Rather than conceptualising media use as something that merely acts upon passive recipients, this theory positions users as goal-directed actors who seek out particular content and interactions to fulfil identifiable gratifications.</w:t>
      </w:r>
    </w:p>
    <w:p w14:paraId="17D0C463"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Applied to adolescent social media use, Uses and Gratifications Theory draws attention to the diversity of motivations that drive young people's engagement with digital platforms, including the desire for social connection, entertainment, information-seeking, identity expression, and the pursuit of peer recognition and validation (Whiting &amp; Williams, 2013). This theoretical perspective complements Erikson's and Festinger's frameworks by foregrounding adolescent agency in the social media experience, and by reminding researchers that the relationship between social media use and self-esteem is not a straightforward matter of exposure and effect but is mediated by the purposes, expectations, and interpretive frameworks that individual users bring to their engagement with digital platforms.</w:t>
      </w:r>
    </w:p>
    <w:p w14:paraId="3F0AC083"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Together, these three theoretical frameworks provide a multi-layered interpretive lens through which the data generated by this study will be analysed and understood. Erikson's theory illuminates the developmental context of vulnerability; Festinger's theory explains the psychological mechanisms of social comparison; and Uses and Gratifications Theory foregrounds the agency and intentionality of adolescent social media users.</w:t>
      </w:r>
    </w:p>
    <w:p w14:paraId="1A88446C" w14:textId="77777777" w:rsidR="009402C8" w:rsidRPr="00C00E14" w:rsidRDefault="009402C8" w:rsidP="009402C8">
      <w:pPr>
        <w:pStyle w:val="Heading2"/>
      </w:pPr>
      <w:proofErr w:type="gramStart"/>
      <w:r w:rsidRPr="00C00E14">
        <w:rPr>
          <w:rFonts w:eastAsia="Times New Roman"/>
        </w:rPr>
        <w:t>2.3  Adolescence</w:t>
      </w:r>
      <w:proofErr w:type="gramEnd"/>
      <w:r w:rsidRPr="00C00E14">
        <w:rPr>
          <w:rFonts w:eastAsia="Times New Roman"/>
        </w:rPr>
        <w:t xml:space="preserve"> as a Critical Period for Self-Esteem Development</w:t>
      </w:r>
    </w:p>
    <w:p w14:paraId="78B5AD1C"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Self-esteem, defined by Rosenberg (1965, p.15) as 'a favourable or unfavourable attitude toward the self', is widely regarded as a central determinant of psychological wellbeing and academic functioning during adolescence. Learners with higher levels of self-esteem tend to demonstrate greater academic perseverance, more positive social relationships, and stronger emotional resilience (</w:t>
      </w:r>
      <w:proofErr w:type="spellStart"/>
      <w:r w:rsidRPr="00C00E14">
        <w:rPr>
          <w:rFonts w:ascii="Arial" w:eastAsia="Times New Roman" w:hAnsi="Arial" w:cs="Arial"/>
          <w:sz w:val="24"/>
          <w:szCs w:val="24"/>
        </w:rPr>
        <w:t>Acar</w:t>
      </w:r>
      <w:proofErr w:type="spellEnd"/>
      <w:r w:rsidRPr="00C00E14">
        <w:rPr>
          <w:rFonts w:ascii="Arial" w:eastAsia="Times New Roman" w:hAnsi="Arial" w:cs="Arial"/>
          <w:sz w:val="24"/>
          <w:szCs w:val="24"/>
        </w:rPr>
        <w:t xml:space="preserve"> et al., 2022). Conversely, persistent low self-esteem during adolescence is associated with increased risk of anxiety, depression, and academic disengagement (</w:t>
      </w:r>
      <w:proofErr w:type="spellStart"/>
      <w:r w:rsidRPr="00C00E14">
        <w:rPr>
          <w:rFonts w:ascii="Arial" w:eastAsia="Times New Roman" w:hAnsi="Arial" w:cs="Arial"/>
          <w:sz w:val="24"/>
          <w:szCs w:val="24"/>
        </w:rPr>
        <w:t>Keles</w:t>
      </w:r>
      <w:proofErr w:type="spellEnd"/>
      <w:r w:rsidRPr="00C00E14">
        <w:rPr>
          <w:rFonts w:ascii="Arial" w:eastAsia="Times New Roman" w:hAnsi="Arial" w:cs="Arial"/>
          <w:sz w:val="24"/>
          <w:szCs w:val="24"/>
        </w:rPr>
        <w:t xml:space="preserve">, McCrae &amp; </w:t>
      </w:r>
      <w:proofErr w:type="spellStart"/>
      <w:r w:rsidRPr="00C00E14">
        <w:rPr>
          <w:rFonts w:ascii="Arial" w:eastAsia="Times New Roman" w:hAnsi="Arial" w:cs="Arial"/>
          <w:sz w:val="24"/>
          <w:szCs w:val="24"/>
        </w:rPr>
        <w:t>Grealish</w:t>
      </w:r>
      <w:proofErr w:type="spellEnd"/>
      <w:r w:rsidRPr="00C00E14">
        <w:rPr>
          <w:rFonts w:ascii="Arial" w:eastAsia="Times New Roman" w:hAnsi="Arial" w:cs="Arial"/>
          <w:sz w:val="24"/>
          <w:szCs w:val="24"/>
        </w:rPr>
        <w:t>, 2020).</w:t>
      </w:r>
    </w:p>
    <w:p w14:paraId="6CBF0F1E"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The developmental literature consistently identifies adolescence as the period during which self-esteem is most volatile and most responsive to social influences. The transition from primary to secondary school, the intensification of peer relationships, and the heightening of social awareness all contribute to a context in which learners are simultaneously searching for identity and are highly attuned to how they are perceived by others (Erikson, 1968; Odgers &amp; Jensen, 2020). For Grade 10 learners, who are navigating the academic pressures of the National Senior Certificate pathway alongside these developmental challenges, the stakes associated with self-esteem are considerable.</w:t>
      </w:r>
    </w:p>
    <w:p w14:paraId="78B3ED27"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Research in developmental psychology further suggests that the effects of low self-esteem during adolescence are not confined to the teenage years but can carry long-term consequences for adult psychological health, occupational attainment, and interpersonal functioning (Orth, Robins &amp; Roberts, 2008). This longitudinal perspective underscores the urgency of understanding and addressing the factors that undermine adolescent self-esteem, including, as this study contends, the role of social media in mediating self-perceptions during a period of heightened developmental sensitivity.</w:t>
      </w:r>
    </w:p>
    <w:p w14:paraId="299DE9BB"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In the South African context, these developmental challenges are compounded by specific socio-economic and structural pressures. Many learners in rural Limpopo Province contend simultaneously with poverty, food insecurity, limited access to academic support, and the psychological weight of historical inequalities. Research by Pillay (2012) and </w:t>
      </w:r>
      <w:proofErr w:type="spellStart"/>
      <w:r w:rsidRPr="00C00E14">
        <w:rPr>
          <w:rFonts w:ascii="Arial" w:eastAsia="Times New Roman" w:hAnsi="Arial" w:cs="Arial"/>
          <w:sz w:val="24"/>
          <w:szCs w:val="24"/>
        </w:rPr>
        <w:t>Langa</w:t>
      </w:r>
      <w:proofErr w:type="spellEnd"/>
      <w:r w:rsidRPr="00C00E14">
        <w:rPr>
          <w:rFonts w:ascii="Arial" w:eastAsia="Times New Roman" w:hAnsi="Arial" w:cs="Arial"/>
          <w:sz w:val="24"/>
          <w:szCs w:val="24"/>
        </w:rPr>
        <w:t xml:space="preserve"> et al. (2016) indicates that South African adolescents in disadvantaged communities face elevated risks for low self-esteem and poor psychological wellbeing, making it all the more important that potential risk factors, such as harmful social media use, are understood and addressed within these specific contexts.</w:t>
      </w:r>
    </w:p>
    <w:p w14:paraId="2A1C6874" w14:textId="77777777" w:rsidR="009402C8" w:rsidRPr="00C00E14" w:rsidRDefault="009402C8" w:rsidP="009402C8">
      <w:pPr>
        <w:pStyle w:val="Heading3"/>
        <w:rPr>
          <w:sz w:val="24"/>
          <w:szCs w:val="24"/>
        </w:rPr>
      </w:pPr>
      <w:proofErr w:type="gramStart"/>
      <w:r w:rsidRPr="00C00E14">
        <w:rPr>
          <w:rFonts w:eastAsia="Times New Roman"/>
          <w:sz w:val="24"/>
          <w:szCs w:val="24"/>
        </w:rPr>
        <w:t>2.3.1  Gender</w:t>
      </w:r>
      <w:proofErr w:type="gramEnd"/>
      <w:r w:rsidRPr="00C00E14">
        <w:rPr>
          <w:rFonts w:eastAsia="Times New Roman"/>
          <w:sz w:val="24"/>
          <w:szCs w:val="24"/>
        </w:rPr>
        <w:t xml:space="preserve"> Differences in Adolescent Self-Esteem</w:t>
      </w:r>
    </w:p>
    <w:p w14:paraId="1EDFE27D"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A well-established finding in the developmental literature is that adolescent girls tend to experience a more significant decline in self-esteem during puberty than adolescent boys, and that this gender gap persists across much of the teenage years (Kling et al., 1999; Robins et al., 2002). Girls' self-esteem has been found to be more strongly linked to physical appearance, social acceptance, and relational approval, domains that social media platforms directly target and amplify. Boys' self-esteem, whilst also influenced by social media, tends to be more strongly tied to perceptions of competence and achievement.</w:t>
      </w:r>
    </w:p>
    <w:p w14:paraId="0E009FAB"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 xml:space="preserve">These gender differences have important implications for understanding the differential impact of social media on self-esteem. </w:t>
      </w: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xml:space="preserve">, </w:t>
      </w:r>
      <w:proofErr w:type="spellStart"/>
      <w:r w:rsidRPr="00C00E14">
        <w:rPr>
          <w:rFonts w:ascii="Arial" w:eastAsia="Times New Roman" w:hAnsi="Arial" w:cs="Arial"/>
          <w:sz w:val="24"/>
          <w:szCs w:val="24"/>
        </w:rPr>
        <w:t>Dienlin</w:t>
      </w:r>
      <w:proofErr w:type="spellEnd"/>
      <w:r w:rsidRPr="00C00E14">
        <w:rPr>
          <w:rFonts w:ascii="Arial" w:eastAsia="Times New Roman" w:hAnsi="Arial" w:cs="Arial"/>
          <w:sz w:val="24"/>
          <w:szCs w:val="24"/>
        </w:rPr>
        <w:t xml:space="preserve"> and Przybylski (2019) found that the association between social media use and reduced life satisfaction was more pronounced among girls than boys, a finding echoed by Kelly et al. (2019) and Twenge et al. (2018). The visual and appearance-centric nature of many social media platforms, particularly Instagram and </w:t>
      </w:r>
      <w:proofErr w:type="spellStart"/>
      <w:r w:rsidRPr="00C00E14">
        <w:rPr>
          <w:rFonts w:ascii="Arial" w:eastAsia="Times New Roman" w:hAnsi="Arial" w:cs="Arial"/>
          <w:sz w:val="24"/>
          <w:szCs w:val="24"/>
        </w:rPr>
        <w:t>TikTok</w:t>
      </w:r>
      <w:proofErr w:type="spellEnd"/>
      <w:r w:rsidRPr="00C00E14">
        <w:rPr>
          <w:rFonts w:ascii="Arial" w:eastAsia="Times New Roman" w:hAnsi="Arial" w:cs="Arial"/>
          <w:sz w:val="24"/>
          <w:szCs w:val="24"/>
        </w:rPr>
        <w:t xml:space="preserve">, may disproportionately expose adolescent girls to appearance-related social comparisons, beauty standards, and evaluative feedback, with correspondingly more negative effects on self-esteem. This study attends carefully to gender as a dimension of analysis in exploring the social media experiences and self-esteem of Grade 10 learners at </w:t>
      </w: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w:t>
      </w:r>
    </w:p>
    <w:p w14:paraId="48FA16D2" w14:textId="77777777" w:rsidR="009402C8" w:rsidRPr="00C00E14" w:rsidRDefault="009402C8" w:rsidP="009402C8">
      <w:pPr>
        <w:pStyle w:val="Heading2"/>
      </w:pPr>
      <w:proofErr w:type="gramStart"/>
      <w:r w:rsidRPr="00C00E14">
        <w:rPr>
          <w:rFonts w:eastAsia="Times New Roman"/>
        </w:rPr>
        <w:t>2.4  Social</w:t>
      </w:r>
      <w:proofErr w:type="gramEnd"/>
      <w:r w:rsidRPr="00C00E14">
        <w:rPr>
          <w:rFonts w:eastAsia="Times New Roman"/>
        </w:rPr>
        <w:t xml:space="preserve"> Media Use Amongst Adolescents</w:t>
      </w:r>
    </w:p>
    <w:p w14:paraId="3D4A5CDE"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Social media encompasses a broad range of digital platforms that enable users to create, share, and interact with content and with one another. Amongst South African adolescents, the most widely used platforms include WhatsApp, Facebook, </w:t>
      </w:r>
      <w:proofErr w:type="spellStart"/>
      <w:r w:rsidRPr="00C00E14">
        <w:rPr>
          <w:rFonts w:ascii="Arial" w:eastAsia="Times New Roman" w:hAnsi="Arial" w:cs="Arial"/>
          <w:sz w:val="24"/>
          <w:szCs w:val="24"/>
        </w:rPr>
        <w:t>TikTok</w:t>
      </w:r>
      <w:proofErr w:type="spellEnd"/>
      <w:r w:rsidRPr="00C00E14">
        <w:rPr>
          <w:rFonts w:ascii="Arial" w:eastAsia="Times New Roman" w:hAnsi="Arial" w:cs="Arial"/>
          <w:sz w:val="24"/>
          <w:szCs w:val="24"/>
        </w:rPr>
        <w:t>, and Instagram, with access increasingly facilitated by affordable smartphones and mobile data packages (Schoeman &amp; De Beer, 2023). Research indicates that South African youth, including those in rural areas, are spending significant portions of their day engaged with social media, both during and outside school hours.</w:t>
      </w:r>
    </w:p>
    <w:p w14:paraId="68D97DAC"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Valkenburg, Meier and </w:t>
      </w:r>
      <w:proofErr w:type="spellStart"/>
      <w:r w:rsidRPr="00C00E14">
        <w:rPr>
          <w:rFonts w:ascii="Arial" w:eastAsia="Times New Roman" w:hAnsi="Arial" w:cs="Arial"/>
          <w:sz w:val="24"/>
          <w:szCs w:val="24"/>
        </w:rPr>
        <w:t>Beyens</w:t>
      </w:r>
      <w:proofErr w:type="spellEnd"/>
      <w:r w:rsidRPr="00C00E14">
        <w:rPr>
          <w:rFonts w:ascii="Arial" w:eastAsia="Times New Roman" w:hAnsi="Arial" w:cs="Arial"/>
          <w:sz w:val="24"/>
          <w:szCs w:val="24"/>
        </w:rPr>
        <w:t xml:space="preserve"> (2022) distinguish between passive and active modes of social media use, noting that these different modes carry different implications for wellbeing. Passive use, defined as the consumption of others' content without direct interaction, such as scrolling through feeds or viewing stories, is more strongly associated with negative outcomes, including social comparison and reduced self-esteem. Active use, involving direct communication, comment, and content creation, </w:t>
      </w:r>
      <w:r w:rsidRPr="00C00E14">
        <w:rPr>
          <w:rFonts w:ascii="Arial" w:eastAsia="Times New Roman" w:hAnsi="Arial" w:cs="Arial"/>
          <w:sz w:val="24"/>
          <w:szCs w:val="24"/>
        </w:rPr>
        <w:lastRenderedPageBreak/>
        <w:t>may in some instances yield more positive effects, including a sense of social connection and belonging. However, the boundary between these modes is fluid in practice, and many adolescents oscillate between them within the same session.</w:t>
      </w:r>
    </w:p>
    <w:p w14:paraId="7AB7253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Research further indicates that the motivations for social media use amongst adolescents are diverse and include the desire for social connection, entertainment, information-seeking, self-expression, and the pursuit of peer validation (Boer et al., 2021). Each of these motivations carries distinct implications for self-esteem, depending on the nature of the feedback received and the social dynamics of the platforms in question.</w:t>
      </w:r>
    </w:p>
    <w:p w14:paraId="5F1AD6B7" w14:textId="77777777" w:rsidR="009402C8" w:rsidRPr="00C00E14" w:rsidRDefault="009402C8" w:rsidP="009402C8">
      <w:pPr>
        <w:pStyle w:val="Heading3"/>
        <w:rPr>
          <w:sz w:val="24"/>
          <w:szCs w:val="24"/>
        </w:rPr>
      </w:pPr>
      <w:proofErr w:type="gramStart"/>
      <w:r w:rsidRPr="00C00E14">
        <w:rPr>
          <w:rFonts w:eastAsia="Times New Roman"/>
          <w:sz w:val="24"/>
          <w:szCs w:val="24"/>
        </w:rPr>
        <w:t>2.4.1  Social</w:t>
      </w:r>
      <w:proofErr w:type="gramEnd"/>
      <w:r w:rsidRPr="00C00E14">
        <w:rPr>
          <w:rFonts w:eastAsia="Times New Roman"/>
          <w:sz w:val="24"/>
          <w:szCs w:val="24"/>
        </w:rPr>
        <w:t xml:space="preserve"> Media Use in the South African Context</w:t>
      </w:r>
    </w:p>
    <w:p w14:paraId="23AC0585"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Whilst much of the global literature on adolescent social media use originates from North America and Western Europe, a growing body of scholarship is beginning to examine this phenomenon within the African context. In South Africa, the widespread availability of affordable smartphones has facilitated rapid growth in adolescent social media use, even in historically under-resourced rural communities (</w:t>
      </w:r>
      <w:proofErr w:type="spellStart"/>
      <w:r w:rsidRPr="00C00E14">
        <w:rPr>
          <w:rFonts w:ascii="Arial" w:eastAsia="Times New Roman" w:hAnsi="Arial" w:cs="Arial"/>
          <w:sz w:val="24"/>
          <w:szCs w:val="24"/>
        </w:rPr>
        <w:t>Mabweazara</w:t>
      </w:r>
      <w:proofErr w:type="spellEnd"/>
      <w:r w:rsidRPr="00C00E14">
        <w:rPr>
          <w:rFonts w:ascii="Arial" w:eastAsia="Times New Roman" w:hAnsi="Arial" w:cs="Arial"/>
          <w:sz w:val="24"/>
          <w:szCs w:val="24"/>
        </w:rPr>
        <w:t>, 2018). Data from the South African Social Media Landscape report indicates that South Africa has one of the highest rates of social media penetration on the African continent, with young people between the ages of fifteen and twenty-four being the most active users.</w:t>
      </w:r>
    </w:p>
    <w:p w14:paraId="195C8D65"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However, it is important to recognise that social media use in rural communities such as those in Vhembe East does not simply replicate the patterns documented in urban or high-income settings. Factors such as intermittent internet connectivity, the cost of mobile data, shared device use within households, and the cultural dynamics of multilingual communities all shape the nature and intensity of adolescents' social </w:t>
      </w:r>
      <w:r w:rsidRPr="00C00E14">
        <w:rPr>
          <w:rFonts w:ascii="Arial" w:eastAsia="Times New Roman" w:hAnsi="Arial" w:cs="Arial"/>
          <w:sz w:val="24"/>
          <w:szCs w:val="24"/>
        </w:rPr>
        <w:lastRenderedPageBreak/>
        <w:t xml:space="preserve">media engagement (Schoeman &amp; De Beer, 2023). Research conducted by </w:t>
      </w:r>
      <w:proofErr w:type="spellStart"/>
      <w:r w:rsidRPr="00C00E14">
        <w:rPr>
          <w:rFonts w:ascii="Arial" w:eastAsia="Times New Roman" w:hAnsi="Arial" w:cs="Arial"/>
          <w:sz w:val="24"/>
          <w:szCs w:val="24"/>
        </w:rPr>
        <w:t>Chigona</w:t>
      </w:r>
      <w:proofErr w:type="spellEnd"/>
      <w:r w:rsidRPr="00C00E14">
        <w:rPr>
          <w:rFonts w:ascii="Arial" w:eastAsia="Times New Roman" w:hAnsi="Arial" w:cs="Arial"/>
          <w:sz w:val="24"/>
          <w:szCs w:val="24"/>
        </w:rPr>
        <w:t xml:space="preserve"> and </w:t>
      </w:r>
      <w:proofErr w:type="spellStart"/>
      <w:r w:rsidRPr="00C00E14">
        <w:rPr>
          <w:rFonts w:ascii="Arial" w:eastAsia="Times New Roman" w:hAnsi="Arial" w:cs="Arial"/>
          <w:sz w:val="24"/>
          <w:szCs w:val="24"/>
        </w:rPr>
        <w:t>Chigona</w:t>
      </w:r>
      <w:proofErr w:type="spellEnd"/>
      <w:r w:rsidRPr="00C00E14">
        <w:rPr>
          <w:rFonts w:ascii="Arial" w:eastAsia="Times New Roman" w:hAnsi="Arial" w:cs="Arial"/>
          <w:sz w:val="24"/>
          <w:szCs w:val="24"/>
        </w:rPr>
        <w:t xml:space="preserve"> (2011) in South African schools found that learners in rural areas were resourceful and adaptive in their use of digital technologies, often relying on mobile data sharing and community Wi-Fi points to access social media platforms. These contextual specificities must be taken into account when interpreting the findings of this study.</w:t>
      </w:r>
    </w:p>
    <w:p w14:paraId="0EA91983"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Furthermore, the cultural contexts of </w:t>
      </w:r>
      <w:proofErr w:type="spellStart"/>
      <w:r w:rsidRPr="00C00E14">
        <w:rPr>
          <w:rFonts w:ascii="Arial" w:eastAsia="Times New Roman" w:hAnsi="Arial" w:cs="Arial"/>
          <w:sz w:val="24"/>
          <w:szCs w:val="24"/>
        </w:rPr>
        <w:t>Tshivenḓa</w:t>
      </w:r>
      <w:proofErr w:type="spellEnd"/>
      <w:r w:rsidRPr="00C00E14">
        <w:rPr>
          <w:rFonts w:ascii="Arial" w:eastAsia="Times New Roman" w:hAnsi="Arial" w:cs="Arial"/>
          <w:sz w:val="24"/>
          <w:szCs w:val="24"/>
        </w:rPr>
        <w:t>-speaking communities in Limpopo Province introduce specific values and norms around social standing, communal identity, and peer relationships that shape how adolescents engage with social media and the meanings they derive from online interactions. Ubuntu philosophy, which emphasises collective identity and communal belonging, creates a social context in which exclusion, public humiliation, or negative peer evaluation, whether online or offline, may carry particularly significant emotional consequences for individual learners (</w:t>
      </w:r>
      <w:proofErr w:type="spellStart"/>
      <w:r w:rsidRPr="00C00E14">
        <w:rPr>
          <w:rFonts w:ascii="Arial" w:eastAsia="Times New Roman" w:hAnsi="Arial" w:cs="Arial"/>
          <w:sz w:val="24"/>
          <w:szCs w:val="24"/>
        </w:rPr>
        <w:t>Msila</w:t>
      </w:r>
      <w:proofErr w:type="spellEnd"/>
      <w:r w:rsidRPr="00C00E14">
        <w:rPr>
          <w:rFonts w:ascii="Arial" w:eastAsia="Times New Roman" w:hAnsi="Arial" w:cs="Arial"/>
          <w:sz w:val="24"/>
          <w:szCs w:val="24"/>
        </w:rPr>
        <w:t>, 2008).</w:t>
      </w:r>
    </w:p>
    <w:p w14:paraId="08446473" w14:textId="77777777" w:rsidR="009402C8" w:rsidRPr="00C00E14" w:rsidRDefault="009402C8" w:rsidP="009402C8">
      <w:pPr>
        <w:pStyle w:val="Heading3"/>
        <w:rPr>
          <w:sz w:val="24"/>
          <w:szCs w:val="24"/>
        </w:rPr>
      </w:pPr>
      <w:proofErr w:type="gramStart"/>
      <w:r w:rsidRPr="00C00E14">
        <w:rPr>
          <w:rFonts w:eastAsia="Times New Roman"/>
          <w:sz w:val="24"/>
          <w:szCs w:val="24"/>
        </w:rPr>
        <w:t>2.4.2  Screen</w:t>
      </w:r>
      <w:proofErr w:type="gramEnd"/>
      <w:r w:rsidRPr="00C00E14">
        <w:rPr>
          <w:rFonts w:eastAsia="Times New Roman"/>
          <w:sz w:val="24"/>
          <w:szCs w:val="24"/>
        </w:rPr>
        <w:t xml:space="preserve"> Time and Patterns of Use</w:t>
      </w:r>
    </w:p>
    <w:p w14:paraId="42CE498C"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A frequently debated question in the literature concerns the relationship between the quantity of social media use (often operationalised as screen time) and adolescent wellbeing outcomes. Early studies tended to suggest a dose-response relationship, in which more time spent on social media predicted worse psychological outcomes. Twenge et al. (2018), for instance, found that adolescents who spent five or more hours per day on screens reported significantly higher levels of depressive symptoms than those with more limited use.</w:t>
      </w:r>
    </w:p>
    <w:p w14:paraId="7EE85B6B"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However, more nuanced subsequent analyses have complicated this picture. </w:t>
      </w: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xml:space="preserve"> and Przybylski (2019) conducted a preregistered analysis of large-scale survey data </w:t>
      </w:r>
      <w:r w:rsidRPr="00C00E14">
        <w:rPr>
          <w:rFonts w:ascii="Arial" w:eastAsia="Times New Roman" w:hAnsi="Arial" w:cs="Arial"/>
          <w:sz w:val="24"/>
          <w:szCs w:val="24"/>
        </w:rPr>
        <w:lastRenderedPageBreak/>
        <w:t>and found that the effect size of screen time on adolescent wellbeing was very small, comparable in magnitude to effects of wearing spectacles or eating potatoes. They argue that the field has been prone to overstating the negative effects of screen time, and that the quality and context of social media engagement matter far more than raw quantity. This debate has important implications for educational policy and practice: it suggests that blanket restrictions on adolescent social media use may be less effective than targeted approaches aimed at promoting critical, intentional, and emotionally literate engagement with digital platforms.</w:t>
      </w:r>
    </w:p>
    <w:p w14:paraId="330816BA" w14:textId="77777777" w:rsidR="009402C8" w:rsidRPr="00C00E14" w:rsidRDefault="009402C8" w:rsidP="009402C8">
      <w:pPr>
        <w:pStyle w:val="Heading2"/>
      </w:pPr>
      <w:proofErr w:type="gramStart"/>
      <w:r w:rsidRPr="00C00E14">
        <w:rPr>
          <w:rFonts w:eastAsia="Times New Roman"/>
        </w:rPr>
        <w:t>2.5  The</w:t>
      </w:r>
      <w:proofErr w:type="gramEnd"/>
      <w:r w:rsidRPr="00C00E14">
        <w:rPr>
          <w:rFonts w:eastAsia="Times New Roman"/>
        </w:rPr>
        <w:t xml:space="preserve"> Influence of Social Media on Self-Esteem</w:t>
      </w:r>
    </w:p>
    <w:p w14:paraId="585CA4FA" w14:textId="77777777" w:rsidR="009402C8" w:rsidRPr="00C00E14" w:rsidRDefault="009402C8" w:rsidP="009402C8">
      <w:pPr>
        <w:pStyle w:val="Heading3"/>
        <w:rPr>
          <w:sz w:val="24"/>
          <w:szCs w:val="24"/>
        </w:rPr>
      </w:pPr>
      <w:proofErr w:type="gramStart"/>
      <w:r w:rsidRPr="00C00E14">
        <w:rPr>
          <w:rFonts w:eastAsia="Times New Roman"/>
          <w:sz w:val="24"/>
          <w:szCs w:val="24"/>
        </w:rPr>
        <w:t>2.5.1  Negative</w:t>
      </w:r>
      <w:proofErr w:type="gramEnd"/>
      <w:r w:rsidRPr="00C00E14">
        <w:rPr>
          <w:rFonts w:eastAsia="Times New Roman"/>
          <w:sz w:val="24"/>
          <w:szCs w:val="24"/>
        </w:rPr>
        <w:t xml:space="preserve"> Effects</w:t>
      </w:r>
    </w:p>
    <w:p w14:paraId="7531E8A1"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A substantial body of literature documents the negative effects of social media use on adolescent self-esteem. Kelly et al. (2019), drawing on data from the UK Millennium Cohort Study, found significant associations between heavy social media use and increased rates of psychological distress, low self-esteem, and poor sleep quality, particularly amongst adolescent girls. Similarly, Twenge et al. (2018) demonstrated that increased screen time, including social media use, was correlated with rising rates of depressive symptoms and declining psychological wellbeing amongst youth in the post-2010 period.</w:t>
      </w:r>
    </w:p>
    <w:p w14:paraId="16B65237" w14:textId="77777777" w:rsidR="009402C8" w:rsidRPr="00C00E14" w:rsidRDefault="009402C8" w:rsidP="009402C8">
      <w:pPr>
        <w:spacing w:after="200" w:line="480" w:lineRule="auto"/>
        <w:jc w:val="both"/>
        <w:rPr>
          <w:rFonts w:ascii="Arial" w:hAnsi="Arial" w:cs="Arial"/>
          <w:sz w:val="24"/>
          <w:szCs w:val="24"/>
        </w:rPr>
      </w:pP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xml:space="preserve">, </w:t>
      </w:r>
      <w:proofErr w:type="spellStart"/>
      <w:r w:rsidRPr="00C00E14">
        <w:rPr>
          <w:rFonts w:ascii="Arial" w:eastAsia="Times New Roman" w:hAnsi="Arial" w:cs="Arial"/>
          <w:sz w:val="24"/>
          <w:szCs w:val="24"/>
        </w:rPr>
        <w:t>Dienlin</w:t>
      </w:r>
      <w:proofErr w:type="spellEnd"/>
      <w:r w:rsidRPr="00C00E14">
        <w:rPr>
          <w:rFonts w:ascii="Arial" w:eastAsia="Times New Roman" w:hAnsi="Arial" w:cs="Arial"/>
          <w:sz w:val="24"/>
          <w:szCs w:val="24"/>
        </w:rPr>
        <w:t xml:space="preserve"> and Przybylski (2019) found that social media use had a small but statistically significant negative effect on adolescent life satisfaction, and that this effect was more pronounced for girls than for boys. The researchers argue that social media's influence on wellbeing is neither trivial nor deterministic, but rather operates within a complex ecosystem of individual, social, and contextual factors. From a South African educational perspective, this nuance is important: the impact of social media </w:t>
      </w:r>
      <w:r w:rsidRPr="00C00E14">
        <w:rPr>
          <w:rFonts w:ascii="Arial" w:eastAsia="Times New Roman" w:hAnsi="Arial" w:cs="Arial"/>
          <w:sz w:val="24"/>
          <w:szCs w:val="24"/>
        </w:rPr>
        <w:lastRenderedPageBreak/>
        <w:t>on self-esteem cannot be understood in isolation from the broader socio-economic realities, family dynamics, and school cultures within which learners are embedded.</w:t>
      </w:r>
    </w:p>
    <w:p w14:paraId="6B7CC6D8"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Social comparison emerges in the literature as one of the primary mechanisms through which social media negatively influences self-esteem. </w:t>
      </w:r>
      <w:proofErr w:type="spellStart"/>
      <w:r w:rsidRPr="00C00E14">
        <w:rPr>
          <w:rFonts w:ascii="Arial" w:eastAsia="Times New Roman" w:hAnsi="Arial" w:cs="Arial"/>
          <w:sz w:val="24"/>
          <w:szCs w:val="24"/>
        </w:rPr>
        <w:t>Nesi</w:t>
      </w:r>
      <w:proofErr w:type="spellEnd"/>
      <w:r w:rsidRPr="00C00E14">
        <w:rPr>
          <w:rFonts w:ascii="Arial" w:eastAsia="Times New Roman" w:hAnsi="Arial" w:cs="Arial"/>
          <w:sz w:val="24"/>
          <w:szCs w:val="24"/>
        </w:rPr>
        <w:t xml:space="preserve"> and </w:t>
      </w:r>
      <w:proofErr w:type="spellStart"/>
      <w:r w:rsidRPr="00C00E14">
        <w:rPr>
          <w:rFonts w:ascii="Arial" w:eastAsia="Times New Roman" w:hAnsi="Arial" w:cs="Arial"/>
          <w:sz w:val="24"/>
          <w:szCs w:val="24"/>
        </w:rPr>
        <w:t>Prinstein</w:t>
      </w:r>
      <w:proofErr w:type="spellEnd"/>
      <w:r w:rsidRPr="00C00E14">
        <w:rPr>
          <w:rFonts w:ascii="Arial" w:eastAsia="Times New Roman" w:hAnsi="Arial" w:cs="Arial"/>
          <w:sz w:val="24"/>
          <w:szCs w:val="24"/>
        </w:rPr>
        <w:t xml:space="preserve"> (2015) found that adolescents who frequently used social media for social comparison and feedback-seeking showed higher levels of depressive symptoms, with the effect moderated by gender and social status. </w:t>
      </w:r>
      <w:proofErr w:type="spellStart"/>
      <w:r w:rsidRPr="00C00E14">
        <w:rPr>
          <w:rFonts w:ascii="Arial" w:eastAsia="Times New Roman" w:hAnsi="Arial" w:cs="Arial"/>
          <w:sz w:val="24"/>
          <w:szCs w:val="24"/>
        </w:rPr>
        <w:t>Fardouly</w:t>
      </w:r>
      <w:proofErr w:type="spellEnd"/>
      <w:r w:rsidRPr="00C00E14">
        <w:rPr>
          <w:rFonts w:ascii="Arial" w:eastAsia="Times New Roman" w:hAnsi="Arial" w:cs="Arial"/>
          <w:sz w:val="24"/>
          <w:szCs w:val="24"/>
        </w:rPr>
        <w:t xml:space="preserve"> and </w:t>
      </w:r>
      <w:proofErr w:type="spellStart"/>
      <w:r w:rsidRPr="00C00E14">
        <w:rPr>
          <w:rFonts w:ascii="Arial" w:eastAsia="Times New Roman" w:hAnsi="Arial" w:cs="Arial"/>
          <w:sz w:val="24"/>
          <w:szCs w:val="24"/>
        </w:rPr>
        <w:t>Vartanian</w:t>
      </w:r>
      <w:proofErr w:type="spellEnd"/>
      <w:r w:rsidRPr="00C00E14">
        <w:rPr>
          <w:rFonts w:ascii="Arial" w:eastAsia="Times New Roman" w:hAnsi="Arial" w:cs="Arial"/>
          <w:sz w:val="24"/>
          <w:szCs w:val="24"/>
        </w:rPr>
        <w:t xml:space="preserve"> (2015) similarly demonstrated that appearance-related social comparisons on Facebook were significantly associated with body image dissatisfaction, which in turn affected broader self-esteem.</w:t>
      </w:r>
    </w:p>
    <w:p w14:paraId="2CE53585" w14:textId="77777777" w:rsidR="009402C8" w:rsidRPr="00C00E14" w:rsidRDefault="009402C8" w:rsidP="009402C8">
      <w:pPr>
        <w:pStyle w:val="Heading3"/>
        <w:rPr>
          <w:sz w:val="24"/>
          <w:szCs w:val="24"/>
        </w:rPr>
      </w:pPr>
      <w:proofErr w:type="gramStart"/>
      <w:r w:rsidRPr="00C00E14">
        <w:rPr>
          <w:rFonts w:eastAsia="Times New Roman"/>
          <w:sz w:val="24"/>
          <w:szCs w:val="24"/>
        </w:rPr>
        <w:t>2.5.2  Positive</w:t>
      </w:r>
      <w:proofErr w:type="gramEnd"/>
      <w:r w:rsidRPr="00C00E14">
        <w:rPr>
          <w:rFonts w:eastAsia="Times New Roman"/>
          <w:sz w:val="24"/>
          <w:szCs w:val="24"/>
        </w:rPr>
        <w:t xml:space="preserve"> Effects</w:t>
      </w:r>
    </w:p>
    <w:p w14:paraId="7042FC44"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It would, however, be reductive to characterise social media's influence on self-esteem as uniformly negative. Best, </w:t>
      </w:r>
      <w:proofErr w:type="spellStart"/>
      <w:r w:rsidRPr="00C00E14">
        <w:rPr>
          <w:rFonts w:ascii="Arial" w:eastAsia="Times New Roman" w:hAnsi="Arial" w:cs="Arial"/>
          <w:sz w:val="24"/>
          <w:szCs w:val="24"/>
        </w:rPr>
        <w:t>Manktelow</w:t>
      </w:r>
      <w:proofErr w:type="spellEnd"/>
      <w:r w:rsidRPr="00C00E14">
        <w:rPr>
          <w:rFonts w:ascii="Arial" w:eastAsia="Times New Roman" w:hAnsi="Arial" w:cs="Arial"/>
          <w:sz w:val="24"/>
          <w:szCs w:val="24"/>
        </w:rPr>
        <w:t xml:space="preserve"> and Taylor (2014) conducted a systematic review of the literature and found that social media can serve as a platform for positive self-expression, peer support, and the cultivation of social connections, particularly for learners who may feel marginalised or isolated in their immediate physical environments. For learners in geographically isolated communities such as those in the Vhembe East district, social media may offer valuable channels for connecting with wider social networks and accessing information that would otherwise be unavailable.</w:t>
      </w:r>
    </w:p>
    <w:p w14:paraId="54D4AB7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Active, positive engagement on social media, including receiving affirming comments, participating in interest-based communities, and sharing achievements, has been associated with enhanced self-esteem and a stronger sense of social belonging (Valkenburg, Meier &amp; </w:t>
      </w:r>
      <w:proofErr w:type="spellStart"/>
      <w:r w:rsidRPr="00C00E14">
        <w:rPr>
          <w:rFonts w:ascii="Arial" w:eastAsia="Times New Roman" w:hAnsi="Arial" w:cs="Arial"/>
          <w:sz w:val="24"/>
          <w:szCs w:val="24"/>
        </w:rPr>
        <w:t>Beyens</w:t>
      </w:r>
      <w:proofErr w:type="spellEnd"/>
      <w:r w:rsidRPr="00C00E14">
        <w:rPr>
          <w:rFonts w:ascii="Arial" w:eastAsia="Times New Roman" w:hAnsi="Arial" w:cs="Arial"/>
          <w:sz w:val="24"/>
          <w:szCs w:val="24"/>
        </w:rPr>
        <w:t xml:space="preserve">, 2022). These positive effects are more likely to accrue when learners engage intentionally and critically with digital platforms, rather than </w:t>
      </w:r>
      <w:r w:rsidRPr="00C00E14">
        <w:rPr>
          <w:rFonts w:ascii="Arial" w:eastAsia="Times New Roman" w:hAnsi="Arial" w:cs="Arial"/>
          <w:sz w:val="24"/>
          <w:szCs w:val="24"/>
        </w:rPr>
        <w:lastRenderedPageBreak/>
        <w:t>passively consuming content, suggesting that digital literacy and guided social media use are important protective factors.</w:t>
      </w:r>
    </w:p>
    <w:p w14:paraId="7DC2203C"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Deters and </w:t>
      </w:r>
      <w:proofErr w:type="spellStart"/>
      <w:r w:rsidRPr="00C00E14">
        <w:rPr>
          <w:rFonts w:ascii="Arial" w:eastAsia="Times New Roman" w:hAnsi="Arial" w:cs="Arial"/>
          <w:sz w:val="24"/>
          <w:szCs w:val="24"/>
        </w:rPr>
        <w:t>Mehl</w:t>
      </w:r>
      <w:proofErr w:type="spellEnd"/>
      <w:r w:rsidRPr="00C00E14">
        <w:rPr>
          <w:rFonts w:ascii="Arial" w:eastAsia="Times New Roman" w:hAnsi="Arial" w:cs="Arial"/>
          <w:sz w:val="24"/>
          <w:szCs w:val="24"/>
        </w:rPr>
        <w:t xml:space="preserve"> (2013) found that posting status updates on Facebook was associated with reduced loneliness and increased feelings of social connectedness, even in the absence of direct responses from others. This finding suggests that the act of self-expression through social media, irrespective of the feedback received, may in itself carry wellbeing benefits for some users. For adolescents who feel unable to express themselves freely in their immediate social environments, perhaps due to cultural, familial, or social constraints, social media may offer a meaningful outlet for self-expression and identity affirmation.</w:t>
      </w:r>
    </w:p>
    <w:p w14:paraId="1B5B8640" w14:textId="77777777" w:rsidR="009402C8" w:rsidRPr="00C00E14" w:rsidRDefault="009402C8" w:rsidP="009402C8">
      <w:pPr>
        <w:pStyle w:val="Heading3"/>
        <w:rPr>
          <w:sz w:val="24"/>
          <w:szCs w:val="24"/>
        </w:rPr>
      </w:pPr>
      <w:proofErr w:type="gramStart"/>
      <w:r w:rsidRPr="00C00E14">
        <w:rPr>
          <w:rFonts w:eastAsia="Times New Roman"/>
          <w:sz w:val="24"/>
          <w:szCs w:val="24"/>
        </w:rPr>
        <w:t>2.5.3  Cyberbullying</w:t>
      </w:r>
      <w:proofErr w:type="gramEnd"/>
      <w:r w:rsidRPr="00C00E14">
        <w:rPr>
          <w:rFonts w:eastAsia="Times New Roman"/>
          <w:sz w:val="24"/>
          <w:szCs w:val="24"/>
        </w:rPr>
        <w:t xml:space="preserve"> and Online Victimisation</w:t>
      </w:r>
    </w:p>
    <w:p w14:paraId="213A00D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Amongst the most serious concerns raised in the literature is the prevalence of cyberbullying and its documented effects on learner self-esteem and psychological wellbeing. Kowalski et al. (2014) conducted a comprehensive meta-analysis of cyberbullying research and found consistent evidence that online victimisation was associated with increased anxiety, depression, and diminished self-esteem in adolescents. Unlike traditional forms of bullying, cyberbullying is not confined to the school environment; it follows learners into their homes and persists across time, making it particularly pervasive and difficult to escape.</w:t>
      </w:r>
    </w:p>
    <w:p w14:paraId="493E3B46"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In the South African secondary school context, teachers have reported observing the effects of cyberbullying in learners' behaviour, including increased social withdrawal, emotional volatility, reluctance to participate in classroom activities, and, in more severe cases, school avoidance (Schoeman &amp; De Beer, 2023). </w:t>
      </w:r>
      <w:proofErr w:type="spellStart"/>
      <w:r w:rsidRPr="00C00E14">
        <w:rPr>
          <w:rFonts w:ascii="Arial" w:eastAsia="Times New Roman" w:hAnsi="Arial" w:cs="Arial"/>
          <w:sz w:val="24"/>
          <w:szCs w:val="24"/>
        </w:rPr>
        <w:t>Keles</w:t>
      </w:r>
      <w:proofErr w:type="spellEnd"/>
      <w:r w:rsidRPr="00C00E14">
        <w:rPr>
          <w:rFonts w:ascii="Arial" w:eastAsia="Times New Roman" w:hAnsi="Arial" w:cs="Arial"/>
          <w:sz w:val="24"/>
          <w:szCs w:val="24"/>
        </w:rPr>
        <w:t xml:space="preserve">, McCrae and </w:t>
      </w:r>
      <w:proofErr w:type="spellStart"/>
      <w:r w:rsidRPr="00C00E14">
        <w:rPr>
          <w:rFonts w:ascii="Arial" w:eastAsia="Times New Roman" w:hAnsi="Arial" w:cs="Arial"/>
          <w:sz w:val="24"/>
          <w:szCs w:val="24"/>
        </w:rPr>
        <w:t>Grealish</w:t>
      </w:r>
      <w:proofErr w:type="spellEnd"/>
      <w:r w:rsidRPr="00C00E14">
        <w:rPr>
          <w:rFonts w:ascii="Arial" w:eastAsia="Times New Roman" w:hAnsi="Arial" w:cs="Arial"/>
          <w:sz w:val="24"/>
          <w:szCs w:val="24"/>
        </w:rPr>
        <w:t xml:space="preserve"> (2020) emphasise that the psychological damage caused by cyberbullying is </w:t>
      </w:r>
      <w:r w:rsidRPr="00C00E14">
        <w:rPr>
          <w:rFonts w:ascii="Arial" w:eastAsia="Times New Roman" w:hAnsi="Arial" w:cs="Arial"/>
          <w:sz w:val="24"/>
          <w:szCs w:val="24"/>
        </w:rPr>
        <w:lastRenderedPageBreak/>
        <w:t>compounded when it occurs in environments where learners already experience social vulnerability, which is a condition not uncommon in rural South African schools.</w:t>
      </w:r>
    </w:p>
    <w:p w14:paraId="7374D51A"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Research by Hinduja and </w:t>
      </w:r>
      <w:proofErr w:type="spellStart"/>
      <w:r w:rsidRPr="00C00E14">
        <w:rPr>
          <w:rFonts w:ascii="Arial" w:eastAsia="Times New Roman" w:hAnsi="Arial" w:cs="Arial"/>
          <w:sz w:val="24"/>
          <w:szCs w:val="24"/>
        </w:rPr>
        <w:t>Patchin</w:t>
      </w:r>
      <w:proofErr w:type="spellEnd"/>
      <w:r w:rsidRPr="00C00E14">
        <w:rPr>
          <w:rFonts w:ascii="Arial" w:eastAsia="Times New Roman" w:hAnsi="Arial" w:cs="Arial"/>
          <w:sz w:val="24"/>
          <w:szCs w:val="24"/>
        </w:rPr>
        <w:t xml:space="preserve"> (2010) found that both perpetrators and victims of cyberbullying reported significantly lower self-esteem than peers who had not been involved in online bullying. The researchers argue that cyberbullying operates through mechanisms of public humiliation, social exclusion, and the erosion of trust in peer relationships, each of which strikes at the foundations of adolescent self-esteem. In the context of </w:t>
      </w: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 where learners inhabit a relatively small and tightly knit social community, the public dimensions of cyberbullying may be particularly acute, as negative online experiences quickly permeate offline social networks and classroom dynamics.</w:t>
      </w:r>
    </w:p>
    <w:p w14:paraId="64203D21" w14:textId="77777777" w:rsidR="009402C8" w:rsidRPr="00C00E14" w:rsidRDefault="009402C8" w:rsidP="009402C8">
      <w:pPr>
        <w:pStyle w:val="Heading3"/>
        <w:rPr>
          <w:sz w:val="24"/>
          <w:szCs w:val="24"/>
        </w:rPr>
      </w:pPr>
      <w:proofErr w:type="gramStart"/>
      <w:r w:rsidRPr="00C00E14">
        <w:rPr>
          <w:rFonts w:eastAsia="Times New Roman"/>
          <w:sz w:val="24"/>
          <w:szCs w:val="24"/>
        </w:rPr>
        <w:t>2.5.4  Body</w:t>
      </w:r>
      <w:proofErr w:type="gramEnd"/>
      <w:r w:rsidRPr="00C00E14">
        <w:rPr>
          <w:rFonts w:eastAsia="Times New Roman"/>
          <w:sz w:val="24"/>
          <w:szCs w:val="24"/>
        </w:rPr>
        <w:t xml:space="preserve"> Image and Social Media</w:t>
      </w:r>
    </w:p>
    <w:p w14:paraId="43D61067"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A significant strand of the literature focuses specifically on the relationship between social media use, body image, and self-esteem among adolescents. Platforms such as Instagram and </w:t>
      </w:r>
      <w:proofErr w:type="spellStart"/>
      <w:r w:rsidRPr="00C00E14">
        <w:rPr>
          <w:rFonts w:ascii="Arial" w:eastAsia="Times New Roman" w:hAnsi="Arial" w:cs="Arial"/>
          <w:sz w:val="24"/>
          <w:szCs w:val="24"/>
        </w:rPr>
        <w:t>TikTok</w:t>
      </w:r>
      <w:proofErr w:type="spellEnd"/>
      <w:r w:rsidRPr="00C00E14">
        <w:rPr>
          <w:rFonts w:ascii="Arial" w:eastAsia="Times New Roman" w:hAnsi="Arial" w:cs="Arial"/>
          <w:sz w:val="24"/>
          <w:szCs w:val="24"/>
        </w:rPr>
        <w:t xml:space="preserve"> are characterised by a heavy emphasis on visual content, and learners are routinely exposed to highly edited, filtered, and idealised images of bodies, faces, and lifestyles. Research consistently indicates that this exposure is associated with increased body dissatisfaction, particularly among adolescent girls (</w:t>
      </w:r>
      <w:proofErr w:type="spellStart"/>
      <w:r w:rsidRPr="00C00E14">
        <w:rPr>
          <w:rFonts w:ascii="Arial" w:eastAsia="Times New Roman" w:hAnsi="Arial" w:cs="Arial"/>
          <w:sz w:val="24"/>
          <w:szCs w:val="24"/>
        </w:rPr>
        <w:t>Fardouly</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Vartanian</w:t>
      </w:r>
      <w:proofErr w:type="spellEnd"/>
      <w:r w:rsidRPr="00C00E14">
        <w:rPr>
          <w:rFonts w:ascii="Arial" w:eastAsia="Times New Roman" w:hAnsi="Arial" w:cs="Arial"/>
          <w:sz w:val="24"/>
          <w:szCs w:val="24"/>
        </w:rPr>
        <w:t>, 2015; Tiggemann &amp; Slater, 2013).</w:t>
      </w:r>
    </w:p>
    <w:p w14:paraId="06400B19"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Tiggemann and Slater (2013) found that Facebook use among adolescent girls was significantly associated with internalisation of thin ideals and body surveillance, both of which predicted reduced self-esteem. McLean et al. (2015) found that appearance-related social media activity, including posting and viewing photos and seeking appearance-related feedback, was the most potent predictor of body dissatisfaction </w:t>
      </w:r>
      <w:r w:rsidRPr="00C00E14">
        <w:rPr>
          <w:rFonts w:ascii="Arial" w:eastAsia="Times New Roman" w:hAnsi="Arial" w:cs="Arial"/>
          <w:sz w:val="24"/>
          <w:szCs w:val="24"/>
        </w:rPr>
        <w:lastRenderedPageBreak/>
        <w:t>and low self-esteem among adolescent girls. These findings suggest that the visual economy of contemporary social media platforms creates specific risks for adolescent body image that are closely intertwined with broader self-esteem outcomes.</w:t>
      </w:r>
    </w:p>
    <w:p w14:paraId="61F68317"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In the South African context, body image concerns among adolescents intersect with racialised beauty standards that are perpetuated and amplified by global social media platforms. The dominance of particular aesthetic ideals on these platforms, often reflecting Western, lighter-skinned beauty norms, may create additional layers of body image pressure for learners from Black African communities, whose physical appearance is structurally underrepresented in mainstream media and beauty discourse (Hunter, 2011). This intersection of race, beauty, and social media is an important, if </w:t>
      </w:r>
      <w:proofErr w:type="spellStart"/>
      <w:r w:rsidRPr="00C00E14">
        <w:rPr>
          <w:rFonts w:ascii="Arial" w:eastAsia="Times New Roman" w:hAnsi="Arial" w:cs="Arial"/>
          <w:sz w:val="24"/>
          <w:szCs w:val="24"/>
        </w:rPr>
        <w:t>underresearched</w:t>
      </w:r>
      <w:proofErr w:type="spellEnd"/>
      <w:r w:rsidRPr="00C00E14">
        <w:rPr>
          <w:rFonts w:ascii="Arial" w:eastAsia="Times New Roman" w:hAnsi="Arial" w:cs="Arial"/>
          <w:sz w:val="24"/>
          <w:szCs w:val="24"/>
        </w:rPr>
        <w:t>, dimension of the self-esteem landscape for learners in the context of this study.</w:t>
      </w:r>
    </w:p>
    <w:p w14:paraId="490FEE5C" w14:textId="77777777" w:rsidR="009402C8" w:rsidRPr="00C00E14" w:rsidRDefault="009402C8" w:rsidP="009402C8">
      <w:pPr>
        <w:pStyle w:val="Heading2"/>
      </w:pPr>
      <w:proofErr w:type="gramStart"/>
      <w:r w:rsidRPr="00C00E14">
        <w:rPr>
          <w:rFonts w:eastAsia="Times New Roman"/>
        </w:rPr>
        <w:t>2.6  Gender</w:t>
      </w:r>
      <w:proofErr w:type="gramEnd"/>
      <w:r w:rsidRPr="00C00E14">
        <w:rPr>
          <w:rFonts w:eastAsia="Times New Roman"/>
        </w:rPr>
        <w:t xml:space="preserve"> as a Moderating Variable in the Social Media-Self-Esteem Relationship</w:t>
      </w:r>
    </w:p>
    <w:p w14:paraId="03381392"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As noted in the preceding sections, gender has emerged in the empirical literature as one of the most consistent and significant moderators of the relationship between social media use and self-esteem. The pattern that emerges across multiple studies is that adolescent girls are more negatively affected by social media use in relation to self-esteem than adolescent boys, particularly with respect to appearance-related comparison, peer approval-seeking, and cybervictimisation (Kelly et al., 2019; </w:t>
      </w: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xml:space="preserve">, </w:t>
      </w:r>
      <w:proofErr w:type="spellStart"/>
      <w:r w:rsidRPr="00C00E14">
        <w:rPr>
          <w:rFonts w:ascii="Arial" w:eastAsia="Times New Roman" w:hAnsi="Arial" w:cs="Arial"/>
          <w:sz w:val="24"/>
          <w:szCs w:val="24"/>
        </w:rPr>
        <w:t>Dienlin</w:t>
      </w:r>
      <w:proofErr w:type="spellEnd"/>
      <w:r w:rsidRPr="00C00E14">
        <w:rPr>
          <w:rFonts w:ascii="Arial" w:eastAsia="Times New Roman" w:hAnsi="Arial" w:cs="Arial"/>
          <w:sz w:val="24"/>
          <w:szCs w:val="24"/>
        </w:rPr>
        <w:t xml:space="preserve"> &amp; Przybylski, 2019; </w:t>
      </w:r>
      <w:proofErr w:type="spellStart"/>
      <w:r w:rsidRPr="00C00E14">
        <w:rPr>
          <w:rFonts w:ascii="Arial" w:eastAsia="Times New Roman" w:hAnsi="Arial" w:cs="Arial"/>
          <w:sz w:val="24"/>
          <w:szCs w:val="24"/>
        </w:rPr>
        <w:t>Fardouly</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Vartanian</w:t>
      </w:r>
      <w:proofErr w:type="spellEnd"/>
      <w:r w:rsidRPr="00C00E14">
        <w:rPr>
          <w:rFonts w:ascii="Arial" w:eastAsia="Times New Roman" w:hAnsi="Arial" w:cs="Arial"/>
          <w:sz w:val="24"/>
          <w:szCs w:val="24"/>
        </w:rPr>
        <w:t>, 2015).</w:t>
      </w:r>
    </w:p>
    <w:p w14:paraId="19537AD8"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Several explanations have been proposed for this gender difference. First, adolescent girls' self-esteem has been found to be more strongly tied to relational and appearance-related domains, which are precisely the domains most prominently featured and evaluated on visual social media platforms (Kling et al., 1999). Second, </w:t>
      </w:r>
      <w:r w:rsidRPr="00C00E14">
        <w:rPr>
          <w:rFonts w:ascii="Arial" w:eastAsia="Times New Roman" w:hAnsi="Arial" w:cs="Arial"/>
          <w:sz w:val="24"/>
          <w:szCs w:val="24"/>
        </w:rPr>
        <w:lastRenderedPageBreak/>
        <w:t>girls are more likely than boys to engage in appearance-focused social comparison on social media, and to seek and evaluate peer feedback about their appearance online (</w:t>
      </w:r>
      <w:proofErr w:type="spellStart"/>
      <w:r w:rsidRPr="00C00E14">
        <w:rPr>
          <w:rFonts w:ascii="Arial" w:eastAsia="Times New Roman" w:hAnsi="Arial" w:cs="Arial"/>
          <w:sz w:val="24"/>
          <w:szCs w:val="24"/>
        </w:rPr>
        <w:t>Nesi</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Prinstein</w:t>
      </w:r>
      <w:proofErr w:type="spellEnd"/>
      <w:r w:rsidRPr="00C00E14">
        <w:rPr>
          <w:rFonts w:ascii="Arial" w:eastAsia="Times New Roman" w:hAnsi="Arial" w:cs="Arial"/>
          <w:sz w:val="24"/>
          <w:szCs w:val="24"/>
        </w:rPr>
        <w:t>, 2015). Third, girls are disproportionately represented as victims of cyberbullying and online harassment, particularly harassment of a sexual or appearance-related nature (Kowalski et al., 2014).</w:t>
      </w:r>
    </w:p>
    <w:p w14:paraId="329C69CB"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It would, however, be an oversimplification to present adolescent boys as unaffected by social media's influence on self-esteem. Boys, too, are exposed to idealised and hyper-masculine images on social media, and research has documented associations between social media use, muscularity concerns, and diminished self-esteem among male adolescents (</w:t>
      </w:r>
      <w:proofErr w:type="spellStart"/>
      <w:r w:rsidRPr="00C00E14">
        <w:rPr>
          <w:rFonts w:ascii="Arial" w:eastAsia="Times New Roman" w:hAnsi="Arial" w:cs="Arial"/>
          <w:sz w:val="24"/>
          <w:szCs w:val="24"/>
        </w:rPr>
        <w:t>Tylka</w:t>
      </w:r>
      <w:proofErr w:type="spellEnd"/>
      <w:r w:rsidRPr="00C00E14">
        <w:rPr>
          <w:rFonts w:ascii="Arial" w:eastAsia="Times New Roman" w:hAnsi="Arial" w:cs="Arial"/>
          <w:sz w:val="24"/>
          <w:szCs w:val="24"/>
        </w:rPr>
        <w:t xml:space="preserve"> &amp; Kroon Van </w:t>
      </w:r>
      <w:proofErr w:type="spellStart"/>
      <w:r w:rsidRPr="00C00E14">
        <w:rPr>
          <w:rFonts w:ascii="Arial" w:eastAsia="Times New Roman" w:hAnsi="Arial" w:cs="Arial"/>
          <w:sz w:val="24"/>
          <w:szCs w:val="24"/>
        </w:rPr>
        <w:t>Diest</w:t>
      </w:r>
      <w:proofErr w:type="spellEnd"/>
      <w:r w:rsidRPr="00C00E14">
        <w:rPr>
          <w:rFonts w:ascii="Arial" w:eastAsia="Times New Roman" w:hAnsi="Arial" w:cs="Arial"/>
          <w:sz w:val="24"/>
          <w:szCs w:val="24"/>
        </w:rPr>
        <w:t>, 2015). Boys' social media-related self-esteem vulnerabilities tend to be less visible in the literature, perhaps partly because they are less likely to seek help or disclose emotional distress, and partly because research in this field has historically focused more heavily on female populations. This study will attend carefully to the gendered dimensions of both learner and teacher participants' accounts, with a view to generating a nuanced and gender-sensitive understanding of the social media-self-esteem relationship in this specific context.</w:t>
      </w:r>
    </w:p>
    <w:p w14:paraId="35935981" w14:textId="77777777" w:rsidR="009402C8" w:rsidRPr="00C00E14" w:rsidRDefault="009402C8" w:rsidP="009402C8">
      <w:pPr>
        <w:pStyle w:val="Heading2"/>
      </w:pPr>
      <w:proofErr w:type="gramStart"/>
      <w:r w:rsidRPr="00C00E14">
        <w:rPr>
          <w:rFonts w:eastAsia="Times New Roman"/>
        </w:rPr>
        <w:t>2.7  The</w:t>
      </w:r>
      <w:proofErr w:type="gramEnd"/>
      <w:r w:rsidRPr="00C00E14">
        <w:rPr>
          <w:rFonts w:eastAsia="Times New Roman"/>
        </w:rPr>
        <w:t xml:space="preserve"> Role of Online Feedback in Self-Esteem Regulation</w:t>
      </w:r>
    </w:p>
    <w:p w14:paraId="70DD6BA6"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One of the distinctive features of social media as a social environment is the immediacy and quantifiability of feedback. Platforms such as Instagram and </w:t>
      </w:r>
      <w:proofErr w:type="spellStart"/>
      <w:r w:rsidRPr="00C00E14">
        <w:rPr>
          <w:rFonts w:ascii="Arial" w:eastAsia="Times New Roman" w:hAnsi="Arial" w:cs="Arial"/>
          <w:sz w:val="24"/>
          <w:szCs w:val="24"/>
        </w:rPr>
        <w:t>TikTok</w:t>
      </w:r>
      <w:proofErr w:type="spellEnd"/>
      <w:r w:rsidRPr="00C00E14">
        <w:rPr>
          <w:rFonts w:ascii="Arial" w:eastAsia="Times New Roman" w:hAnsi="Arial" w:cs="Arial"/>
          <w:sz w:val="24"/>
          <w:szCs w:val="24"/>
        </w:rPr>
        <w:t xml:space="preserve"> provide users with instant, visible metrics of social approval in the form of likes, views, comments, and follower counts. Research indicates that adolescents' self-esteem can become closely tied to these metrics, with positive feedback generating short-term boosts in self-worth and negative or absent feedback triggering self-doubt and anxiety (</w:t>
      </w: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xml:space="preserve">, </w:t>
      </w:r>
      <w:proofErr w:type="spellStart"/>
      <w:r w:rsidRPr="00C00E14">
        <w:rPr>
          <w:rFonts w:ascii="Arial" w:eastAsia="Times New Roman" w:hAnsi="Arial" w:cs="Arial"/>
          <w:sz w:val="24"/>
          <w:szCs w:val="24"/>
        </w:rPr>
        <w:t>Dienlin</w:t>
      </w:r>
      <w:proofErr w:type="spellEnd"/>
      <w:r w:rsidRPr="00C00E14">
        <w:rPr>
          <w:rFonts w:ascii="Arial" w:eastAsia="Times New Roman" w:hAnsi="Arial" w:cs="Arial"/>
          <w:sz w:val="24"/>
          <w:szCs w:val="24"/>
        </w:rPr>
        <w:t xml:space="preserve"> &amp; Przybylski, 2019; </w:t>
      </w:r>
      <w:proofErr w:type="spellStart"/>
      <w:r w:rsidRPr="00C00E14">
        <w:rPr>
          <w:rFonts w:ascii="Arial" w:eastAsia="Times New Roman" w:hAnsi="Arial" w:cs="Arial"/>
          <w:sz w:val="24"/>
          <w:szCs w:val="24"/>
        </w:rPr>
        <w:t>Nesi</w:t>
      </w:r>
      <w:proofErr w:type="spellEnd"/>
      <w:r w:rsidRPr="00C00E14">
        <w:rPr>
          <w:rFonts w:ascii="Arial" w:eastAsia="Times New Roman" w:hAnsi="Arial" w:cs="Arial"/>
          <w:sz w:val="24"/>
          <w:szCs w:val="24"/>
        </w:rPr>
        <w:t xml:space="preserve"> &amp; </w:t>
      </w:r>
      <w:proofErr w:type="spellStart"/>
      <w:r w:rsidRPr="00C00E14">
        <w:rPr>
          <w:rFonts w:ascii="Arial" w:eastAsia="Times New Roman" w:hAnsi="Arial" w:cs="Arial"/>
          <w:sz w:val="24"/>
          <w:szCs w:val="24"/>
        </w:rPr>
        <w:t>Prinstein</w:t>
      </w:r>
      <w:proofErr w:type="spellEnd"/>
      <w:r w:rsidRPr="00C00E14">
        <w:rPr>
          <w:rFonts w:ascii="Arial" w:eastAsia="Times New Roman" w:hAnsi="Arial" w:cs="Arial"/>
          <w:sz w:val="24"/>
          <w:szCs w:val="24"/>
        </w:rPr>
        <w:t>, 2015).</w:t>
      </w:r>
    </w:p>
    <w:p w14:paraId="7977AB93"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Valkenburg et al. (2021) conducted an intensive longitudinal study in which adolescents were tracked over a period of several weeks, examining the relationship between positive and negative social media feedback and daily fluctuations in self-esteem. They found that positive feedback (such as likes and affirming comments) was significantly associated with short-term increases in self-esteem, whilst negative feedback was associated with short-term decreases. Critically, the researchers found that this bidirectional sensitivity to feedback was most pronounced among adolescents with the lowest baseline self-esteem, suggesting a vicious cycle in which those most in need of self-esteem support are also most vulnerable to the destabilising effects of negative online feedback.</w:t>
      </w:r>
    </w:p>
    <w:p w14:paraId="7EFE125F"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This dynamic creates a feedback loop in which learners become increasingly reliant on external social validation as a basis for self-evaluation, which is a pattern that undermines the development of a secure, internally anchored sense of self-worth. From an educational standpoint, this has significant implications for learners' emotional regulation, their capacity for independent learning, and their responses to academic feedback from teachers. A learner who has been conditioned by social media to anticipate immediate and quantifiable feedback on their self-presentations may struggle to tolerate the more measured, delayed, and constructive forms of feedback that characterise the academic environment.</w:t>
      </w:r>
    </w:p>
    <w:p w14:paraId="7413BCF8"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The concept of 'likes' as a currency of social approval has attracted particular scholarly attention. Sherman et al. (2016) used neuroimaging to demonstrate that receiving likes on Instagram activated the brain's reward circuitry in adolescents in a manner similar to other rewarding stimuli, providing neurological evidence for the psychologically compelling nature of online validation. These findings suggest that adolescents' preoccupation with social media feedback is not merely a matter of social habit but is </w:t>
      </w:r>
      <w:r w:rsidRPr="00C00E14">
        <w:rPr>
          <w:rFonts w:ascii="Arial" w:eastAsia="Times New Roman" w:hAnsi="Arial" w:cs="Arial"/>
          <w:sz w:val="24"/>
          <w:szCs w:val="24"/>
        </w:rPr>
        <w:lastRenderedPageBreak/>
        <w:t>rooted in reward-related neural processes that develop during adolescence and that make young people particularly susceptible to the motivating and regulating power of online feedback.</w:t>
      </w:r>
    </w:p>
    <w:p w14:paraId="34457D0A" w14:textId="77777777" w:rsidR="009402C8" w:rsidRPr="00C00E14" w:rsidRDefault="009402C8" w:rsidP="009402C8">
      <w:pPr>
        <w:pStyle w:val="Heading2"/>
      </w:pPr>
      <w:proofErr w:type="gramStart"/>
      <w:r w:rsidRPr="00C00E14">
        <w:rPr>
          <w:rFonts w:eastAsia="Times New Roman"/>
        </w:rPr>
        <w:t>2.8  Digital</w:t>
      </w:r>
      <w:proofErr w:type="gramEnd"/>
      <w:r w:rsidRPr="00C00E14">
        <w:rPr>
          <w:rFonts w:eastAsia="Times New Roman"/>
        </w:rPr>
        <w:t xml:space="preserve"> Literacy as a Protective Factor</w:t>
      </w:r>
    </w:p>
    <w:p w14:paraId="68DAC7B7"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Emerging research increasingly identifies digital literacy as an important protective factor that can buffer adolescents against the potentially harmful effects of social media on self-esteem. Digital literacy, broadly defined, encompasses the skills, knowledge, and critical capacities required to use digital technologies effectively, ethically, and safely (Schoeman &amp; De Beer, 2023). More specifically, in relation to social media use and wellbeing, digital literacy includes the capacity to critically evaluate online content, to understand the constructed and curated nature of social media presentations, to regulate one's own social media use, and to recognise and respond to cyberbullying and other forms of online harm.</w:t>
      </w:r>
    </w:p>
    <w:p w14:paraId="2C2CA494"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Research by </w:t>
      </w:r>
      <w:proofErr w:type="spellStart"/>
      <w:r w:rsidRPr="00C00E14">
        <w:rPr>
          <w:rFonts w:ascii="Arial" w:eastAsia="Times New Roman" w:hAnsi="Arial" w:cs="Arial"/>
          <w:sz w:val="24"/>
          <w:szCs w:val="24"/>
        </w:rPr>
        <w:t>Koc</w:t>
      </w:r>
      <w:proofErr w:type="spellEnd"/>
      <w:r w:rsidRPr="00C00E14">
        <w:rPr>
          <w:rFonts w:ascii="Arial" w:eastAsia="Times New Roman" w:hAnsi="Arial" w:cs="Arial"/>
          <w:sz w:val="24"/>
          <w:szCs w:val="24"/>
        </w:rPr>
        <w:t xml:space="preserve"> and Barut (2016) found that adolescents with higher levels of digital literacy reported less Facebook-related loneliness and greater wellbeing, suggesting that the ability to engage critically with social media content mediates its impact on emotional outcomes. Similarly, Schoeman and De Beer (2023) argue that digital citizenship education, which encompasses digital literacy alongside skills of online ethical behaviour, privacy management, and emotional intelligence in digital contexts, has the potential to significantly reduce the risks associated with social media use in the secondary school setting.</w:t>
      </w:r>
    </w:p>
    <w:p w14:paraId="47B28739"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In South Africa, the Department of Basic Education's commitment to digital citizenship education has been articulated in various policy documents, but its implementation has been uneven across the schooling system, with rural schools often lacking the </w:t>
      </w:r>
      <w:r w:rsidRPr="00C00E14">
        <w:rPr>
          <w:rFonts w:ascii="Arial" w:eastAsia="Times New Roman" w:hAnsi="Arial" w:cs="Arial"/>
          <w:sz w:val="24"/>
          <w:szCs w:val="24"/>
        </w:rPr>
        <w:lastRenderedPageBreak/>
        <w:t xml:space="preserve">infrastructure, training, and resources necessary to deliver effective digital literacy programmes (Schoeman &amp; De Beer, 2023). This implementation gap is particularly significant in the context of schools such as </w:t>
      </w: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 where learners are active social media users but may lack the critical frameworks necessary to engage with digital platforms in emotionally protective ways.</w:t>
      </w:r>
    </w:p>
    <w:p w14:paraId="26FA7E29" w14:textId="77777777" w:rsidR="009402C8" w:rsidRPr="00C00E14" w:rsidRDefault="009402C8" w:rsidP="009402C8">
      <w:pPr>
        <w:pStyle w:val="Heading2"/>
      </w:pPr>
      <w:proofErr w:type="gramStart"/>
      <w:r w:rsidRPr="00C00E14">
        <w:rPr>
          <w:rFonts w:eastAsia="Times New Roman"/>
        </w:rPr>
        <w:t>2.9  School</w:t>
      </w:r>
      <w:proofErr w:type="gramEnd"/>
      <w:r w:rsidRPr="00C00E14">
        <w:rPr>
          <w:rFonts w:eastAsia="Times New Roman"/>
        </w:rPr>
        <w:t>-Based Responses to Social Media and Learner Self-Esteem</w:t>
      </w:r>
    </w:p>
    <w:p w14:paraId="72C6A64F"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The recognition of social media's complex influence on adolescent wellbeing has prompted educators and school psychologists to explore a range of school-based interventions aimed at supporting positive self-esteem and responsible digital engagement. Valkenburg, Meier and </w:t>
      </w:r>
      <w:proofErr w:type="spellStart"/>
      <w:r w:rsidRPr="00C00E14">
        <w:rPr>
          <w:rFonts w:ascii="Arial" w:eastAsia="Times New Roman" w:hAnsi="Arial" w:cs="Arial"/>
          <w:sz w:val="24"/>
          <w:szCs w:val="24"/>
        </w:rPr>
        <w:t>Beyens</w:t>
      </w:r>
      <w:proofErr w:type="spellEnd"/>
      <w:r w:rsidRPr="00C00E14">
        <w:rPr>
          <w:rFonts w:ascii="Arial" w:eastAsia="Times New Roman" w:hAnsi="Arial" w:cs="Arial"/>
          <w:sz w:val="24"/>
          <w:szCs w:val="24"/>
        </w:rPr>
        <w:t xml:space="preserve"> (2022) argue that effective interventions must be grounded in an accurate and nuanced understanding of how social media influences wellbeing, and must move beyond blanket prohibitions on social media use toward more targeted and educationally constructive approaches.</w:t>
      </w:r>
    </w:p>
    <w:p w14:paraId="49E7267A"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Programmes that integrate social-emotional learning (SEL) components with digital literacy education have shown promising results in a number of contexts. Yeager et al. (2013) found that an SEL-based intervention focused on mindsets and social belonging reduced the negative effects of social media-related social comparison on adolescent wellbeing. In the South African context, school-based life orientation programmes, peer support initiatives, and teacher-led discussions about healthy social media use have been identified as potentially valuable but underutilised tools for promoting learner wellbeing in the digital age (Pillay, 2012).</w:t>
      </w:r>
    </w:p>
    <w:p w14:paraId="43BBE0E0"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Teachers are positioned as critically important actors in identifying and responding to social media-related self-esteem challenges among learners. Daily classroom interactions provide teachers with unique observational access to changes in learner </w:t>
      </w:r>
      <w:r w:rsidRPr="00C00E14">
        <w:rPr>
          <w:rFonts w:ascii="Arial" w:eastAsia="Times New Roman" w:hAnsi="Arial" w:cs="Arial"/>
          <w:sz w:val="24"/>
          <w:szCs w:val="24"/>
        </w:rPr>
        <w:lastRenderedPageBreak/>
        <w:t>behaviour, mood, and participation that may signal social media-related distress. However, research suggests that teachers often feel underprepared to address social media issues in the classroom, lacking both the knowledge of relevant research and the professional frameworks for translating that knowledge into effective classroom practice (Schoeman &amp; De Beer, 2023). Teacher professional development in the area of digital wellbeing therefore emerges as an important systemic lever for improving school-based responses to the social media and self-esteem challenge.</w:t>
      </w:r>
    </w:p>
    <w:p w14:paraId="19AEC0F4" w14:textId="77777777" w:rsidR="009402C8" w:rsidRPr="00C00E14" w:rsidRDefault="009402C8" w:rsidP="009402C8">
      <w:pPr>
        <w:pStyle w:val="Heading2"/>
      </w:pPr>
      <w:proofErr w:type="gramStart"/>
      <w:r w:rsidRPr="00C00E14">
        <w:rPr>
          <w:rFonts w:eastAsia="Times New Roman"/>
        </w:rPr>
        <w:t>2.10  The</w:t>
      </w:r>
      <w:proofErr w:type="gramEnd"/>
      <w:r w:rsidRPr="00C00E14">
        <w:rPr>
          <w:rFonts w:eastAsia="Times New Roman"/>
        </w:rPr>
        <w:t xml:space="preserve"> Gap in the Literature</w:t>
      </w:r>
    </w:p>
    <w:p w14:paraId="602D005E"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Whilst the global body of research on social media and adolescent self-esteem is substantial and growing, significant gaps remain. Most prominently, the majority of existing studies have been conducted in high-income, Western contexts, and employ quantitative methodologies that, whilst valuable for establishing broad trends, do not adequately capture the lived, subjective experiences of learners within specific cultural and institutional settings. There is a particularly acute shortage of qualitative, school-based research in rural South African contexts, where learners navigate a distinct set of socio-cultural, linguistic, and material circumstances.</w:t>
      </w:r>
    </w:p>
    <w:p w14:paraId="39740B0A" w14:textId="77777777" w:rsidR="009402C8" w:rsidRPr="00C00E14" w:rsidRDefault="009402C8" w:rsidP="009402C8">
      <w:pPr>
        <w:spacing w:after="200" w:line="480" w:lineRule="auto"/>
        <w:jc w:val="both"/>
        <w:rPr>
          <w:rFonts w:ascii="Arial" w:hAnsi="Arial" w:cs="Arial"/>
          <w:sz w:val="24"/>
          <w:szCs w:val="24"/>
        </w:rPr>
      </w:pP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 situated in the linguistically diverse and economically constrained community of </w:t>
      </w:r>
      <w:proofErr w:type="spellStart"/>
      <w:r w:rsidRPr="00C00E14">
        <w:rPr>
          <w:rFonts w:ascii="Arial" w:eastAsia="Times New Roman" w:hAnsi="Arial" w:cs="Arial"/>
          <w:sz w:val="24"/>
          <w:szCs w:val="24"/>
        </w:rPr>
        <w:t>Tshinane</w:t>
      </w:r>
      <w:proofErr w:type="spellEnd"/>
      <w:r w:rsidRPr="00C00E14">
        <w:rPr>
          <w:rFonts w:ascii="Arial" w:eastAsia="Times New Roman" w:hAnsi="Arial" w:cs="Arial"/>
          <w:sz w:val="24"/>
          <w:szCs w:val="24"/>
        </w:rPr>
        <w:t xml:space="preserve"> in Vhembe East, represents precisely the kind of context that has been overlooked in the existing literature. Research conducted in this setting has the potential to generate insights that are not only locally relevant but that also contribute to a more globally inclusive understanding of how social media shapes adolescent self-esteem in diverse educational environments. This study therefore positions itself as a meaningful contribution to the ongoing scholarly conversation, filling a gap that has practical, theoretical, and policy-relevant dimensions.</w:t>
      </w:r>
    </w:p>
    <w:p w14:paraId="33D83FE5"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Furthermore, existing literature has tended to examine social media and self-esteem in isolation from the specific dynamics of the classroom and the school community. This study's focus on teachers' observations and perspectives, in addition to learners' own experiences, represents a methodological contribution that is relatively rare in this field. By including both learner voices and teacher perspectives within a single qualitative case study, this study is well-positioned to generate a holistic, school-based understanding of the social media-self-esteem relationship that has practical implications for educators and school leaders.</w:t>
      </w:r>
    </w:p>
    <w:p w14:paraId="0A18160D" w14:textId="77777777" w:rsidR="009402C8" w:rsidRPr="00C00E14" w:rsidRDefault="009402C8" w:rsidP="009402C8">
      <w:pPr>
        <w:pStyle w:val="Heading2"/>
      </w:pPr>
      <w:proofErr w:type="gramStart"/>
      <w:r w:rsidRPr="00C00E14">
        <w:rPr>
          <w:rFonts w:eastAsia="Times New Roman"/>
        </w:rPr>
        <w:t>2.11  Conclusion</w:t>
      </w:r>
      <w:proofErr w:type="gramEnd"/>
    </w:p>
    <w:p w14:paraId="5912ACBD"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This chapter has provided a comprehensive review of the existing literature pertaining to social media use and adolescent self-esteem, drawing on theoretical frameworks, empirical research, and contextual considerations relevant to the South African schooling environment. The review has demonstrated that social media exerts complex, multidirectional influences on learners' self-esteem, mediated by factors such as the nature and purpose of use, the quality of online feedback received, the occurrence of cyberbullying and online victimisation, the role of body image and appearance-related comparison, the moderating influence of gender, and the developmental stage and individual characteristics of the learner.</w:t>
      </w:r>
    </w:p>
    <w:p w14:paraId="3C79BB75"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t xml:space="preserve">The theoretical frameworks of Erikson (1968), Festinger (1954), and Katz, </w:t>
      </w:r>
      <w:proofErr w:type="spellStart"/>
      <w:r w:rsidRPr="00C00E14">
        <w:rPr>
          <w:rFonts w:ascii="Arial" w:eastAsia="Times New Roman" w:hAnsi="Arial" w:cs="Arial"/>
          <w:sz w:val="24"/>
          <w:szCs w:val="24"/>
        </w:rPr>
        <w:t>Blumler</w:t>
      </w:r>
      <w:proofErr w:type="spellEnd"/>
      <w:r w:rsidRPr="00C00E14">
        <w:rPr>
          <w:rFonts w:ascii="Arial" w:eastAsia="Times New Roman" w:hAnsi="Arial" w:cs="Arial"/>
          <w:sz w:val="24"/>
          <w:szCs w:val="24"/>
        </w:rPr>
        <w:t xml:space="preserve"> and </w:t>
      </w:r>
      <w:proofErr w:type="spellStart"/>
      <w:r w:rsidRPr="00C00E14">
        <w:rPr>
          <w:rFonts w:ascii="Arial" w:eastAsia="Times New Roman" w:hAnsi="Arial" w:cs="Arial"/>
          <w:sz w:val="24"/>
          <w:szCs w:val="24"/>
        </w:rPr>
        <w:t>Gurevitch</w:t>
      </w:r>
      <w:proofErr w:type="spellEnd"/>
      <w:r w:rsidRPr="00C00E14">
        <w:rPr>
          <w:rFonts w:ascii="Arial" w:eastAsia="Times New Roman" w:hAnsi="Arial" w:cs="Arial"/>
          <w:sz w:val="24"/>
          <w:szCs w:val="24"/>
        </w:rPr>
        <w:t xml:space="preserve"> (1974) together provide an integrative lens through which to understand both the developmental vulnerability of adolescents to social media's influence and the specific psychological mechanisms through which that influence operates. The review has further highlighted the significance of digital literacy as a protective factor, and the important but underutilised role of teachers and schools in responding to the social media and wellbeing challenge.</w:t>
      </w:r>
    </w:p>
    <w:p w14:paraId="25194774" w14:textId="77777777" w:rsidR="009402C8" w:rsidRPr="00C00E14" w:rsidRDefault="009402C8" w:rsidP="009402C8">
      <w:pPr>
        <w:spacing w:after="200" w:line="480" w:lineRule="auto"/>
        <w:jc w:val="both"/>
        <w:rPr>
          <w:rFonts w:ascii="Arial" w:hAnsi="Arial" w:cs="Arial"/>
          <w:sz w:val="24"/>
          <w:szCs w:val="24"/>
        </w:rPr>
      </w:pPr>
      <w:r w:rsidRPr="00C00E14">
        <w:rPr>
          <w:rFonts w:ascii="Arial" w:eastAsia="Times New Roman" w:hAnsi="Arial" w:cs="Arial"/>
          <w:sz w:val="24"/>
          <w:szCs w:val="24"/>
        </w:rPr>
        <w:lastRenderedPageBreak/>
        <w:t xml:space="preserve">Crucially, the review has also highlighted the absence of contextually situated, qualitative research in rural South African secondary schools, a gap that this study is designed to address. By grounding its inquiry in the specific experiences of Grade 10 learners and teachers at </w:t>
      </w:r>
      <w:proofErr w:type="spellStart"/>
      <w:r w:rsidRPr="00C00E14">
        <w:rPr>
          <w:rFonts w:ascii="Arial" w:eastAsia="Times New Roman" w:hAnsi="Arial" w:cs="Arial"/>
          <w:sz w:val="24"/>
          <w:szCs w:val="24"/>
        </w:rPr>
        <w:t>Muhuyuwathomba</w:t>
      </w:r>
      <w:proofErr w:type="spellEnd"/>
      <w:r w:rsidRPr="00C00E14">
        <w:rPr>
          <w:rFonts w:ascii="Arial" w:eastAsia="Times New Roman" w:hAnsi="Arial" w:cs="Arial"/>
          <w:sz w:val="24"/>
          <w:szCs w:val="24"/>
        </w:rPr>
        <w:t xml:space="preserve"> Secondary School, and by employing a qualitative methodology that privileges depth of understanding over statistical breadth, this study contributes to both the local knowledge base and the broader global conversation about adolescent social media use and wellbeing. Chapter Three proceeds to outline the qualitative research methodology through which this study will be conducted.</w:t>
      </w:r>
    </w:p>
    <w:p w14:paraId="55D6FFB6" w14:textId="77777777" w:rsidR="009402C8" w:rsidRPr="00C00E14" w:rsidRDefault="009402C8" w:rsidP="009402C8">
      <w:pPr>
        <w:rPr>
          <w:rFonts w:ascii="Arial" w:hAnsi="Arial" w:cs="Arial"/>
          <w:sz w:val="24"/>
          <w:szCs w:val="24"/>
        </w:rPr>
      </w:pPr>
    </w:p>
    <w:p w14:paraId="4B44B0AB" w14:textId="77777777" w:rsidR="00ED56A4" w:rsidRPr="009402C8" w:rsidRDefault="00ED56A4" w:rsidP="00ED56A4">
      <w:pPr>
        <w:pageBreakBefore/>
        <w:jc w:val="both"/>
        <w:rPr>
          <w:rFonts w:ascii="Arial" w:hAnsi="Arial" w:cs="Arial"/>
        </w:rPr>
      </w:pPr>
      <w:r w:rsidRPr="009402C8">
        <w:rPr>
          <w:rFonts w:ascii="Arial" w:hAnsi="Arial" w:cs="Arial"/>
        </w:rPr>
        <w:lastRenderedPageBreak/>
        <w:br/>
      </w:r>
    </w:p>
    <w:p w14:paraId="253A5C2D" w14:textId="77777777" w:rsidR="00ED56A4" w:rsidRPr="009402C8" w:rsidRDefault="00ED56A4" w:rsidP="00ED56A4">
      <w:pPr>
        <w:pStyle w:val="Heading1"/>
        <w:jc w:val="both"/>
      </w:pPr>
      <w:bookmarkStart w:id="6" w:name="_Toc230089198"/>
      <w:r w:rsidRPr="009402C8">
        <w:t>CHAPTER THREE: RESEARCH METHODOLOGY</w:t>
      </w:r>
      <w:bookmarkEnd w:id="6"/>
    </w:p>
    <w:p w14:paraId="4AEEEBD6" w14:textId="77777777" w:rsidR="00ED56A4" w:rsidRPr="009402C8" w:rsidRDefault="00ED56A4" w:rsidP="00ED56A4">
      <w:pPr>
        <w:spacing w:after="80"/>
        <w:jc w:val="both"/>
        <w:rPr>
          <w:rFonts w:ascii="Arial" w:hAnsi="Arial" w:cs="Arial"/>
        </w:rPr>
      </w:pPr>
    </w:p>
    <w:p w14:paraId="4ADA4124" w14:textId="77777777" w:rsidR="00ED56A4" w:rsidRPr="009402C8" w:rsidRDefault="00ED56A4" w:rsidP="00ED56A4">
      <w:pPr>
        <w:pStyle w:val="Heading2"/>
        <w:jc w:val="both"/>
      </w:pPr>
      <w:bookmarkStart w:id="7" w:name="_Toc230089199"/>
      <w:proofErr w:type="gramStart"/>
      <w:r w:rsidRPr="009402C8">
        <w:t>3.1  Introduction</w:t>
      </w:r>
      <w:bookmarkEnd w:id="7"/>
      <w:proofErr w:type="gramEnd"/>
    </w:p>
    <w:p w14:paraId="3201D819"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This chapter outlines the research methodology adopted for this study. It provides a detailed account of the philosophical underpinnings of the research, the research design selected, the sampling strategy employed, the data collection methods used, the approach to data analysis, and the measures taken to ensure the trustworthiness of the findings. Ethical considerations are addressed throughout the chapter where relevant, with a dedicated section at the close. The methodological choices made in this study are grounded in the nature of the research questions, which seek to understand the lived experiences and subjective perspectives of Grade 10 learners in relation to social media use and self-esteem, as well as the interpretations of teachers who observe these learners daily.</w:t>
      </w:r>
    </w:p>
    <w:p w14:paraId="0BCBFEA4" w14:textId="77777777" w:rsidR="00ED56A4" w:rsidRPr="009402C8" w:rsidRDefault="00ED56A4" w:rsidP="00ED56A4">
      <w:pPr>
        <w:spacing w:after="80"/>
        <w:jc w:val="both"/>
        <w:rPr>
          <w:rFonts w:ascii="Arial" w:hAnsi="Arial" w:cs="Arial"/>
        </w:rPr>
      </w:pPr>
    </w:p>
    <w:p w14:paraId="2BF49EF7" w14:textId="77777777" w:rsidR="00ED56A4" w:rsidRPr="009402C8" w:rsidRDefault="00ED56A4" w:rsidP="00ED56A4">
      <w:pPr>
        <w:pStyle w:val="Heading2"/>
        <w:jc w:val="both"/>
      </w:pPr>
      <w:bookmarkStart w:id="8" w:name="_Toc230089200"/>
      <w:proofErr w:type="gramStart"/>
      <w:r w:rsidRPr="009402C8">
        <w:t>3.2  Research</w:t>
      </w:r>
      <w:proofErr w:type="gramEnd"/>
      <w:r w:rsidRPr="009402C8">
        <w:t xml:space="preserve"> Paradigm</w:t>
      </w:r>
      <w:bookmarkEnd w:id="8"/>
    </w:p>
    <w:p w14:paraId="628324D9"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This study is situated within an interpretive paradigm, which holds that social reality is constructed through the meanings, interpretations, and experiences of the individuals who inhabit it (Creswell &amp; </w:t>
      </w:r>
      <w:proofErr w:type="spellStart"/>
      <w:r w:rsidRPr="009402C8">
        <w:rPr>
          <w:rFonts w:ascii="Arial" w:eastAsia="Times New Roman" w:hAnsi="Arial" w:cs="Arial"/>
          <w:sz w:val="24"/>
          <w:szCs w:val="24"/>
        </w:rPr>
        <w:t>Poth</w:t>
      </w:r>
      <w:proofErr w:type="spellEnd"/>
      <w:r w:rsidRPr="009402C8">
        <w:rPr>
          <w:rFonts w:ascii="Arial" w:eastAsia="Times New Roman" w:hAnsi="Arial" w:cs="Arial"/>
          <w:sz w:val="24"/>
          <w:szCs w:val="24"/>
        </w:rPr>
        <w:t>, 2018). From this standpoint, knowledge is not a fixed, objective entity waiting to be discovered, but rather something that is co-constructed between the researcher and the participants within a specific social and historical context. The interpretive paradigm is well-suited to this study because the central research questions do not seek to measure or quantify the impact of social media on self-esteem across large populations, but rather to understand how individual learners and their teachers make sense of and give meaning to their social media experiences and the effects of those experiences on self-perception.</w:t>
      </w:r>
    </w:p>
    <w:p w14:paraId="5C297EBC"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This paradigmatic stance aligns naturally with a qualitative approach to inquiry, which prioritises depth of understanding over breadth of coverage, and which values the subjective, contextually embedded nature of human experience (Lincoln &amp; Guba, 1985). The researcher, as a teacher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occupies an insider position that provides both access to and familiarity with the </w:t>
      </w:r>
      <w:r w:rsidRPr="009402C8">
        <w:rPr>
          <w:rFonts w:ascii="Arial" w:eastAsia="Times New Roman" w:hAnsi="Arial" w:cs="Arial"/>
          <w:sz w:val="24"/>
          <w:szCs w:val="24"/>
        </w:rPr>
        <w:lastRenderedPageBreak/>
        <w:t>context of the study, whilst also requiring reflexive awareness of the ways in which her own positionality may influence the research process and its outcomes.</w:t>
      </w:r>
    </w:p>
    <w:p w14:paraId="3EEFCD56" w14:textId="77777777" w:rsidR="00ED56A4" w:rsidRPr="009402C8" w:rsidRDefault="00ED56A4" w:rsidP="00ED56A4">
      <w:pPr>
        <w:spacing w:after="80"/>
        <w:jc w:val="both"/>
        <w:rPr>
          <w:rFonts w:ascii="Arial" w:hAnsi="Arial" w:cs="Arial"/>
        </w:rPr>
      </w:pPr>
    </w:p>
    <w:p w14:paraId="10A52A52" w14:textId="77777777" w:rsidR="00ED56A4" w:rsidRPr="009402C8" w:rsidRDefault="00ED56A4" w:rsidP="00ED56A4">
      <w:pPr>
        <w:pStyle w:val="Heading2"/>
        <w:jc w:val="both"/>
      </w:pPr>
      <w:bookmarkStart w:id="9" w:name="_Toc230089201"/>
      <w:proofErr w:type="gramStart"/>
      <w:r w:rsidRPr="009402C8">
        <w:t>3.3  Research</w:t>
      </w:r>
      <w:proofErr w:type="gramEnd"/>
      <w:r w:rsidRPr="009402C8">
        <w:t xml:space="preserve"> Design</w:t>
      </w:r>
      <w:bookmarkEnd w:id="9"/>
    </w:p>
    <w:p w14:paraId="2B55499B"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This study employs a qualitative case study design. Case study research is an empirical inquiry that investigates a contemporary phenomenon in depth and within its real-life context, particularly when the boundaries between the phenomenon and its context are not clearly evident (Creswell &amp; </w:t>
      </w:r>
      <w:proofErr w:type="spellStart"/>
      <w:r w:rsidRPr="009402C8">
        <w:rPr>
          <w:rFonts w:ascii="Arial" w:eastAsia="Times New Roman" w:hAnsi="Arial" w:cs="Arial"/>
          <w:sz w:val="24"/>
          <w:szCs w:val="24"/>
        </w:rPr>
        <w:t>Poth</w:t>
      </w:r>
      <w:proofErr w:type="spellEnd"/>
      <w:r w:rsidRPr="009402C8">
        <w:rPr>
          <w:rFonts w:ascii="Arial" w:eastAsia="Times New Roman" w:hAnsi="Arial" w:cs="Arial"/>
          <w:sz w:val="24"/>
          <w:szCs w:val="24"/>
        </w:rPr>
        <w:t xml:space="preserve">, 2018). In this instance, the case is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and the phenomenon under investigation is the relationship between social media use and the self-esteem of Grade 10 learners within that specific institutional and community setting.</w:t>
      </w:r>
    </w:p>
    <w:p w14:paraId="01F5938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A qualitative design was chosen over a quantitative approach for several important reasons. Firstly, the research questions are exploratory and experiential in nature: they seek to understand how learners experience and make sense of social media’s influence on their self-esteem, not merely to measure the frequency or intensity of that influence. Secondly, the social and cultural context of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including its linguistic diversity (predominantly </w:t>
      </w:r>
      <w:proofErr w:type="spellStart"/>
      <w:r w:rsidRPr="009402C8">
        <w:rPr>
          <w:rFonts w:ascii="Arial" w:eastAsia="Times New Roman" w:hAnsi="Arial" w:cs="Arial"/>
          <w:sz w:val="24"/>
          <w:szCs w:val="24"/>
        </w:rPr>
        <w:t>Tshivenḓa</w:t>
      </w:r>
      <w:proofErr w:type="spellEnd"/>
      <w:r w:rsidRPr="009402C8">
        <w:rPr>
          <w:rFonts w:ascii="Arial" w:eastAsia="Times New Roman" w:hAnsi="Arial" w:cs="Arial"/>
          <w:sz w:val="24"/>
          <w:szCs w:val="24"/>
        </w:rPr>
        <w:t>-speaking community), rural location, and particular school culture, calls for a research approach that is sensitive to context and capable of capturing nuance. Thirdly, given the relative absence of prior research in this specific setting, an exploratory qualitative design is more appropriate than a hypothesis-testing quantitative approach (Braun &amp; Clarke, 2006).</w:t>
      </w:r>
    </w:p>
    <w:p w14:paraId="4529822D" w14:textId="77777777" w:rsidR="00ED56A4" w:rsidRPr="009402C8" w:rsidRDefault="00ED56A4" w:rsidP="00ED56A4">
      <w:pPr>
        <w:spacing w:after="80"/>
        <w:jc w:val="both"/>
        <w:rPr>
          <w:rFonts w:ascii="Arial" w:hAnsi="Arial" w:cs="Arial"/>
        </w:rPr>
      </w:pPr>
    </w:p>
    <w:p w14:paraId="6473D3E9" w14:textId="77777777" w:rsidR="00ED56A4" w:rsidRPr="009402C8" w:rsidRDefault="00ED56A4" w:rsidP="00ED56A4">
      <w:pPr>
        <w:pStyle w:val="Heading2"/>
        <w:jc w:val="both"/>
      </w:pPr>
      <w:bookmarkStart w:id="10" w:name="_Toc230089202"/>
      <w:proofErr w:type="gramStart"/>
      <w:r w:rsidRPr="009402C8">
        <w:t>3.4  Sampling</w:t>
      </w:r>
      <w:bookmarkEnd w:id="10"/>
      <w:proofErr w:type="gramEnd"/>
    </w:p>
    <w:p w14:paraId="4A958123"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Given the qualitative, interpretive nature of this study, purposive sampling is employed as the primary sampling strategy. Purposive sampling involves the deliberate selection of participants who are considered most likely to provide rich, relevant, and informative data in relation to the research questions (Creswell &amp; </w:t>
      </w:r>
      <w:proofErr w:type="spellStart"/>
      <w:r w:rsidRPr="009402C8">
        <w:rPr>
          <w:rFonts w:ascii="Arial" w:eastAsia="Times New Roman" w:hAnsi="Arial" w:cs="Arial"/>
          <w:sz w:val="24"/>
          <w:szCs w:val="24"/>
        </w:rPr>
        <w:t>Poth</w:t>
      </w:r>
      <w:proofErr w:type="spellEnd"/>
      <w:r w:rsidRPr="009402C8">
        <w:rPr>
          <w:rFonts w:ascii="Arial" w:eastAsia="Times New Roman" w:hAnsi="Arial" w:cs="Arial"/>
          <w:sz w:val="24"/>
          <w:szCs w:val="24"/>
        </w:rPr>
        <w:t>, 2018). This approach prioritises the depth and relevance of information over statistical representativeness.</w:t>
      </w:r>
    </w:p>
    <w:p w14:paraId="64880057"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The following participant groups will be included in the study:</w:t>
      </w:r>
    </w:p>
    <w:p w14:paraId="508207A2" w14:textId="77777777" w:rsidR="00ED56A4" w:rsidRPr="009402C8" w:rsidRDefault="00ED56A4" w:rsidP="00ED56A4">
      <w:pPr>
        <w:spacing w:after="80"/>
        <w:jc w:val="both"/>
        <w:rPr>
          <w:rFonts w:ascii="Arial" w:hAnsi="Arial" w:cs="Arial"/>
        </w:rPr>
      </w:pPr>
    </w:p>
    <w:p w14:paraId="276BBFA0"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lastRenderedPageBreak/>
        <w:t xml:space="preserve">Grade 10 Learners: </w:t>
      </w:r>
      <w:r w:rsidRPr="009402C8">
        <w:rPr>
          <w:rFonts w:ascii="Arial" w:eastAsia="Times New Roman" w:hAnsi="Arial" w:cs="Arial"/>
          <w:sz w:val="24"/>
          <w:szCs w:val="24"/>
        </w:rPr>
        <w:t xml:space="preserve">Fifteen (15) Grade 10 learners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will be selected purposively, with attention to achieving diversity in terms of gender and varying patterns of reported social media use. Learners must be active social media users and must provide informed assent, with parental or guardian consent, to participate in the study.</w:t>
      </w:r>
    </w:p>
    <w:p w14:paraId="6BA31492" w14:textId="77777777" w:rsidR="00ED56A4" w:rsidRPr="009402C8" w:rsidRDefault="00ED56A4" w:rsidP="00ED56A4">
      <w:pPr>
        <w:spacing w:after="80"/>
        <w:jc w:val="both"/>
        <w:rPr>
          <w:rFonts w:ascii="Arial" w:hAnsi="Arial" w:cs="Arial"/>
        </w:rPr>
      </w:pPr>
    </w:p>
    <w:p w14:paraId="6A590EC3"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Teachers: </w:t>
      </w:r>
      <w:r w:rsidRPr="009402C8">
        <w:rPr>
          <w:rFonts w:ascii="Arial" w:eastAsia="Times New Roman" w:hAnsi="Arial" w:cs="Arial"/>
          <w:sz w:val="24"/>
          <w:szCs w:val="24"/>
        </w:rPr>
        <w:t xml:space="preserve">Four (4) to six (6) teachers who teach Grade 10 learners at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will be selected purposively. These teachers are selected on the basis of their daily contact with Grade 10 learners and their potential to offer informed, first-hand observations regarding learner behaviour, participation, and self-esteem in the classroom context.</w:t>
      </w:r>
    </w:p>
    <w:p w14:paraId="75983411" w14:textId="77777777" w:rsidR="00ED56A4" w:rsidRPr="009402C8" w:rsidRDefault="00ED56A4" w:rsidP="00ED56A4">
      <w:pPr>
        <w:spacing w:after="80"/>
        <w:jc w:val="both"/>
        <w:rPr>
          <w:rFonts w:ascii="Arial" w:hAnsi="Arial" w:cs="Arial"/>
        </w:rPr>
      </w:pPr>
    </w:p>
    <w:p w14:paraId="6B125939"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This sample size is consistent with the principles of qualitative research, where the aim is not statistical representation but rather the generation of rich, detailed, and contextually meaningful data. Data collection will continue until theoretical saturation is reached, that is, until new data no longer yields substantially new insights (Braun &amp; Clarke, 2006).</w:t>
      </w:r>
    </w:p>
    <w:p w14:paraId="39F5D306" w14:textId="77777777" w:rsidR="00ED56A4" w:rsidRPr="009402C8" w:rsidRDefault="00ED56A4" w:rsidP="00ED56A4">
      <w:pPr>
        <w:spacing w:after="80"/>
        <w:jc w:val="both"/>
        <w:rPr>
          <w:rFonts w:ascii="Arial" w:hAnsi="Arial" w:cs="Arial"/>
        </w:rPr>
      </w:pPr>
    </w:p>
    <w:p w14:paraId="26AD55A3" w14:textId="77777777" w:rsidR="00ED56A4" w:rsidRPr="009402C8" w:rsidRDefault="00ED56A4" w:rsidP="00ED56A4">
      <w:pPr>
        <w:pStyle w:val="Heading2"/>
        <w:jc w:val="both"/>
      </w:pPr>
      <w:bookmarkStart w:id="11" w:name="_Toc230089203"/>
      <w:proofErr w:type="gramStart"/>
      <w:r w:rsidRPr="009402C8">
        <w:t>3.5  Data</w:t>
      </w:r>
      <w:proofErr w:type="gramEnd"/>
      <w:r w:rsidRPr="009402C8">
        <w:t xml:space="preserve"> Collection Methods</w:t>
      </w:r>
      <w:bookmarkEnd w:id="11"/>
    </w:p>
    <w:p w14:paraId="62BB1A7D"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This study employs two primary data collection methods: semi-structured individual interviews and focus group discussions. These methods are selected for their capacity to generate rich, nuanced, participant-driven data, and for their appropriateness within the interpretive paradigm.</w:t>
      </w:r>
    </w:p>
    <w:p w14:paraId="3EF42A2B" w14:textId="77777777" w:rsidR="00ED56A4" w:rsidRPr="009402C8" w:rsidRDefault="00ED56A4" w:rsidP="00ED56A4">
      <w:pPr>
        <w:pStyle w:val="Heading3"/>
        <w:jc w:val="both"/>
        <w:rPr>
          <w:i w:val="0"/>
          <w:iCs w:val="0"/>
        </w:rPr>
      </w:pPr>
      <w:bookmarkStart w:id="12" w:name="_Toc230089204"/>
      <w:proofErr w:type="gramStart"/>
      <w:r w:rsidRPr="009402C8">
        <w:rPr>
          <w:i w:val="0"/>
          <w:iCs w:val="0"/>
        </w:rPr>
        <w:t>3.5.1  Semi</w:t>
      </w:r>
      <w:proofErr w:type="gramEnd"/>
      <w:r w:rsidRPr="009402C8">
        <w:rPr>
          <w:i w:val="0"/>
          <w:iCs w:val="0"/>
        </w:rPr>
        <w:t>-Structured Individual Interviews</w:t>
      </w:r>
      <w:bookmarkEnd w:id="12"/>
    </w:p>
    <w:p w14:paraId="380277A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Semi-structured individual interviews will be conducted with both learner participants and teacher participants. In the case of learners, interviews will be conducted individually to provide a safe and confidential space in which each learner can speak openly about their personal social media use and its effects on their self-perception. An interview guide will be developed in advance, comprising open-ended questions and prompts informed by the theoretical framework and research objectives of the study. However, the researcher will maintain flexibility to follow up on unexpected or </w:t>
      </w:r>
      <w:r w:rsidRPr="009402C8">
        <w:rPr>
          <w:rFonts w:ascii="Arial" w:eastAsia="Times New Roman" w:hAnsi="Arial" w:cs="Arial"/>
          <w:sz w:val="24"/>
          <w:szCs w:val="24"/>
        </w:rPr>
        <w:lastRenderedPageBreak/>
        <w:t xml:space="preserve">particularly significant responses, in keeping with the semi-structured format (Creswell &amp; </w:t>
      </w:r>
      <w:proofErr w:type="spellStart"/>
      <w:r w:rsidRPr="009402C8">
        <w:rPr>
          <w:rFonts w:ascii="Arial" w:eastAsia="Times New Roman" w:hAnsi="Arial" w:cs="Arial"/>
          <w:sz w:val="24"/>
          <w:szCs w:val="24"/>
        </w:rPr>
        <w:t>Poth</w:t>
      </w:r>
      <w:proofErr w:type="spellEnd"/>
      <w:r w:rsidRPr="009402C8">
        <w:rPr>
          <w:rFonts w:ascii="Arial" w:eastAsia="Times New Roman" w:hAnsi="Arial" w:cs="Arial"/>
          <w:sz w:val="24"/>
          <w:szCs w:val="24"/>
        </w:rPr>
        <w:t>, 2018).</w:t>
      </w:r>
    </w:p>
    <w:p w14:paraId="51B53F2C"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Interviews with learners will be conducted in the language of their choice (</w:t>
      </w:r>
      <w:proofErr w:type="spellStart"/>
      <w:r w:rsidRPr="009402C8">
        <w:rPr>
          <w:rFonts w:ascii="Arial" w:eastAsia="Times New Roman" w:hAnsi="Arial" w:cs="Arial"/>
          <w:sz w:val="24"/>
          <w:szCs w:val="24"/>
        </w:rPr>
        <w:t>Tshivenḓa</w:t>
      </w:r>
      <w:proofErr w:type="spellEnd"/>
      <w:r w:rsidRPr="009402C8">
        <w:rPr>
          <w:rFonts w:ascii="Arial" w:eastAsia="Times New Roman" w:hAnsi="Arial" w:cs="Arial"/>
          <w:sz w:val="24"/>
          <w:szCs w:val="24"/>
        </w:rPr>
        <w:t xml:space="preserve"> or English) to ensure that participants are able to express themselves with the full richness and complexity of their experience. Where interviews are conducted in </w:t>
      </w:r>
      <w:proofErr w:type="spellStart"/>
      <w:r w:rsidRPr="009402C8">
        <w:rPr>
          <w:rFonts w:ascii="Arial" w:eastAsia="Times New Roman" w:hAnsi="Arial" w:cs="Arial"/>
          <w:sz w:val="24"/>
          <w:szCs w:val="24"/>
        </w:rPr>
        <w:t>Tshivenḓa</w:t>
      </w:r>
      <w:proofErr w:type="spellEnd"/>
      <w:r w:rsidRPr="009402C8">
        <w:rPr>
          <w:rFonts w:ascii="Arial" w:eastAsia="Times New Roman" w:hAnsi="Arial" w:cs="Arial"/>
          <w:sz w:val="24"/>
          <w:szCs w:val="24"/>
        </w:rPr>
        <w:t>, they will be audio-recorded, transcribed, and translated into English by the researcher, who is proficient in both languages, with translation accuracy reviewed by a bilingual colleague.</w:t>
      </w:r>
    </w:p>
    <w:p w14:paraId="31455E57"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Teacher interviews will similarly follow a semi-structured format, focused on eliciting teachers’ observations of learner behaviour, their perceptions of the relationship between social media and self-esteem, and their views on school-based strategies for supporting learner wellbeing in the digital age.</w:t>
      </w:r>
    </w:p>
    <w:p w14:paraId="4D4103E6" w14:textId="77777777" w:rsidR="00ED56A4" w:rsidRPr="009402C8" w:rsidRDefault="00ED56A4" w:rsidP="00ED56A4">
      <w:pPr>
        <w:pStyle w:val="Heading3"/>
        <w:jc w:val="both"/>
        <w:rPr>
          <w:i w:val="0"/>
          <w:iCs w:val="0"/>
        </w:rPr>
      </w:pPr>
      <w:bookmarkStart w:id="13" w:name="_Toc230089205"/>
      <w:proofErr w:type="gramStart"/>
      <w:r w:rsidRPr="009402C8">
        <w:rPr>
          <w:i w:val="0"/>
          <w:iCs w:val="0"/>
        </w:rPr>
        <w:t>3.5.2  Focus</w:t>
      </w:r>
      <w:proofErr w:type="gramEnd"/>
      <w:r w:rsidRPr="009402C8">
        <w:rPr>
          <w:i w:val="0"/>
          <w:iCs w:val="0"/>
        </w:rPr>
        <w:t xml:space="preserve"> Group Discussions</w:t>
      </w:r>
      <w:bookmarkEnd w:id="13"/>
    </w:p>
    <w:p w14:paraId="523F75A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In addition to individual interviews, two focus group discussions will be conducted with groups of five to seven learners each. Focus groups offer the advantage of generating data through group interaction, allowing the researcher to observe how participants collectively construct meaning around shared experiences and to capture perspectives that might not emerge in one-on-one interviews (Creswell &amp; </w:t>
      </w:r>
      <w:proofErr w:type="spellStart"/>
      <w:r w:rsidRPr="009402C8">
        <w:rPr>
          <w:rFonts w:ascii="Arial" w:eastAsia="Times New Roman" w:hAnsi="Arial" w:cs="Arial"/>
          <w:sz w:val="24"/>
          <w:szCs w:val="24"/>
        </w:rPr>
        <w:t>Poth</w:t>
      </w:r>
      <w:proofErr w:type="spellEnd"/>
      <w:r w:rsidRPr="009402C8">
        <w:rPr>
          <w:rFonts w:ascii="Arial" w:eastAsia="Times New Roman" w:hAnsi="Arial" w:cs="Arial"/>
          <w:sz w:val="24"/>
          <w:szCs w:val="24"/>
        </w:rPr>
        <w:t>, 2018). The focus group discussions will be guided by a set of broad, open-ended questions aligned with the research objectives, and will be facilitated by the researcher in a manner that encourages all participants to contribute whilst attending to any dynamics of social pressure or dominance within the group.</w:t>
      </w:r>
    </w:p>
    <w:p w14:paraId="67918578" w14:textId="77777777" w:rsidR="00ED56A4" w:rsidRPr="009402C8" w:rsidRDefault="00ED56A4" w:rsidP="00ED56A4">
      <w:pPr>
        <w:spacing w:after="80"/>
        <w:jc w:val="both"/>
        <w:rPr>
          <w:rFonts w:ascii="Arial" w:hAnsi="Arial" w:cs="Arial"/>
        </w:rPr>
      </w:pPr>
    </w:p>
    <w:p w14:paraId="54BA4BD2" w14:textId="77777777" w:rsidR="00ED56A4" w:rsidRPr="009402C8" w:rsidRDefault="00ED56A4" w:rsidP="00ED56A4">
      <w:pPr>
        <w:pStyle w:val="Heading2"/>
        <w:jc w:val="both"/>
      </w:pPr>
      <w:bookmarkStart w:id="14" w:name="_Toc230089206"/>
      <w:proofErr w:type="gramStart"/>
      <w:r w:rsidRPr="009402C8">
        <w:t>3.6  Data</w:t>
      </w:r>
      <w:proofErr w:type="gramEnd"/>
      <w:r w:rsidRPr="009402C8">
        <w:t xml:space="preserve"> Analysis</w:t>
      </w:r>
      <w:bookmarkEnd w:id="14"/>
    </w:p>
    <w:p w14:paraId="09FBA177"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Thematic analysis, as described by Braun and Clarke (2006), will be used to analyse the data generated through interviews and focus group discussions. Thematic analysis is a flexible and theoretically versatile method for identifying, analysing, and reporting patterns (themes) within qualitative data. It is well-suited to this study because it allows the researcher to work inductively with data that is rich and varied, whilst also drawing on the theoretical frameworks of Erikson and Festinger as sensitising concepts during the interpretive phase.</w:t>
      </w:r>
    </w:p>
    <w:p w14:paraId="156E147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lastRenderedPageBreak/>
        <w:t>The data analysis process will proceed through the following six phases, as outlined by Braun and Clarke (2006):</w:t>
      </w:r>
    </w:p>
    <w:p w14:paraId="3B1408F3" w14:textId="77777777" w:rsidR="00ED56A4" w:rsidRPr="009402C8" w:rsidRDefault="00ED56A4" w:rsidP="00ED56A4">
      <w:pPr>
        <w:spacing w:after="80"/>
        <w:jc w:val="both"/>
        <w:rPr>
          <w:rFonts w:ascii="Arial" w:hAnsi="Arial" w:cs="Arial"/>
        </w:rPr>
      </w:pPr>
    </w:p>
    <w:p w14:paraId="0AA82574"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Familiarisation with the data, through the reading and re-reading of interview transcripts and focus group records, and the recording of initial observations and reflections.</w:t>
      </w:r>
    </w:p>
    <w:p w14:paraId="6FB17814"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Generation of initial codes, involving the systematic identification of features of the data that are relevant to the research questions.</w:t>
      </w:r>
    </w:p>
    <w:p w14:paraId="0658862A"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Searching for themes, in which codes are collated into broader potential themes that capture something significant about the data in relation to the research objectives.</w:t>
      </w:r>
    </w:p>
    <w:p w14:paraId="0D1FA625"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Reviewing themes, involving the refinement of themes in relation to both the coded data extracts and the full dataset, to ensure that themes are internally coherent and clearly distinguishable from one another.</w:t>
      </w:r>
    </w:p>
    <w:p w14:paraId="1235855A"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Defining and naming themes, through which a clear and concise name and definition is developed for each theme.</w:t>
      </w:r>
    </w:p>
    <w:p w14:paraId="2A49921B" w14:textId="77777777" w:rsidR="00ED56A4" w:rsidRPr="009402C8" w:rsidRDefault="00ED56A4" w:rsidP="00ED56A4">
      <w:pPr>
        <w:pStyle w:val="ListParagraph"/>
        <w:numPr>
          <w:ilvl w:val="0"/>
          <w:numId w:val="1"/>
        </w:numPr>
        <w:spacing w:after="100"/>
        <w:jc w:val="both"/>
        <w:rPr>
          <w:rFonts w:ascii="Arial" w:hAnsi="Arial" w:cs="Arial"/>
        </w:rPr>
      </w:pPr>
      <w:r w:rsidRPr="009402C8">
        <w:rPr>
          <w:rFonts w:ascii="Arial" w:hAnsi="Arial" w:cs="Arial"/>
        </w:rPr>
        <w:t>Producing the report, in which the analysis is written up as a coherent narrative that integrates illustrative data extracts with interpretive commentary, grounded in the theoretical framework.</w:t>
      </w:r>
    </w:p>
    <w:p w14:paraId="6376E96D" w14:textId="77777777" w:rsidR="00ED56A4" w:rsidRPr="009402C8" w:rsidRDefault="00ED56A4" w:rsidP="00ED56A4">
      <w:pPr>
        <w:spacing w:after="80"/>
        <w:jc w:val="both"/>
        <w:rPr>
          <w:rFonts w:ascii="Arial" w:hAnsi="Arial" w:cs="Arial"/>
        </w:rPr>
      </w:pPr>
    </w:p>
    <w:p w14:paraId="63E5EFB5"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All data will be managed using qualitative data management software to facilitate systematic organisation, coding, and retrieval of data. The researcher will maintain a reflective journal throughout the analysis process to document methodological decisions and reflexive insights.</w:t>
      </w:r>
    </w:p>
    <w:p w14:paraId="0729EF4A" w14:textId="77777777" w:rsidR="00ED56A4" w:rsidRPr="009402C8" w:rsidRDefault="00ED56A4" w:rsidP="00ED56A4">
      <w:pPr>
        <w:spacing w:after="80"/>
        <w:jc w:val="both"/>
        <w:rPr>
          <w:rFonts w:ascii="Arial" w:hAnsi="Arial" w:cs="Arial"/>
        </w:rPr>
      </w:pPr>
    </w:p>
    <w:p w14:paraId="6ECD9903" w14:textId="77777777" w:rsidR="00ED56A4" w:rsidRPr="009402C8" w:rsidRDefault="00ED56A4" w:rsidP="00ED56A4">
      <w:pPr>
        <w:pStyle w:val="Heading2"/>
        <w:jc w:val="both"/>
      </w:pPr>
      <w:bookmarkStart w:id="15" w:name="_Toc230089207"/>
      <w:proofErr w:type="gramStart"/>
      <w:r w:rsidRPr="009402C8">
        <w:t>3.7  Trustworthiness</w:t>
      </w:r>
      <w:bookmarkEnd w:id="15"/>
      <w:proofErr w:type="gramEnd"/>
    </w:p>
    <w:p w14:paraId="6073EB98"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In qualitative research, the rigour of a study is evaluated not through criteria of validity and reliability as applied in quantitative research, but through the criteria of trustworthiness proposed by Lincoln and Guba (1985). These criteria, which encompass credibility, transferability, dependability, and confirmability, will be addressed as follows in this study:</w:t>
      </w:r>
    </w:p>
    <w:p w14:paraId="5A220873" w14:textId="77777777" w:rsidR="00ED56A4" w:rsidRPr="009402C8" w:rsidRDefault="00ED56A4" w:rsidP="00ED56A4">
      <w:pPr>
        <w:pStyle w:val="Heading3"/>
        <w:jc w:val="both"/>
        <w:rPr>
          <w:i w:val="0"/>
          <w:iCs w:val="0"/>
        </w:rPr>
      </w:pPr>
      <w:bookmarkStart w:id="16" w:name="_Toc230089208"/>
      <w:proofErr w:type="gramStart"/>
      <w:r w:rsidRPr="009402C8">
        <w:rPr>
          <w:i w:val="0"/>
          <w:iCs w:val="0"/>
        </w:rPr>
        <w:t>3.7.1  Credibility</w:t>
      </w:r>
      <w:bookmarkEnd w:id="16"/>
      <w:proofErr w:type="gramEnd"/>
    </w:p>
    <w:p w14:paraId="66AB02A2"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Credibility refers to the extent to which the findings of the study accurately represent the experiences and perspectives of the participants. It will be enhanced in this study through the use of member checking, in which preliminary findings will be shared with a selection of participants who will be invited to confirm, correct, or elaborate on the </w:t>
      </w:r>
      <w:r w:rsidRPr="009402C8">
        <w:rPr>
          <w:rFonts w:ascii="Arial" w:eastAsia="Times New Roman" w:hAnsi="Arial" w:cs="Arial"/>
          <w:sz w:val="24"/>
          <w:szCs w:val="24"/>
        </w:rPr>
        <w:lastRenderedPageBreak/>
        <w:t>researcher’s interpretations. Credibility will also be supported through prolonged engagement with the research site, given the researcher’s ongoing professional relationship with the school community, and through the use of triangulation across data sources (individual interviews and focus group discussions) and participant groups (learners and teachers).</w:t>
      </w:r>
    </w:p>
    <w:p w14:paraId="4990FF68" w14:textId="77777777" w:rsidR="00ED56A4" w:rsidRPr="009402C8" w:rsidRDefault="00ED56A4" w:rsidP="00ED56A4">
      <w:pPr>
        <w:pStyle w:val="Heading3"/>
        <w:jc w:val="both"/>
        <w:rPr>
          <w:i w:val="0"/>
          <w:iCs w:val="0"/>
        </w:rPr>
      </w:pPr>
      <w:bookmarkStart w:id="17" w:name="_Toc230089209"/>
      <w:proofErr w:type="gramStart"/>
      <w:r w:rsidRPr="009402C8">
        <w:rPr>
          <w:i w:val="0"/>
          <w:iCs w:val="0"/>
        </w:rPr>
        <w:t>3.7.2  Transferability</w:t>
      </w:r>
      <w:bookmarkEnd w:id="17"/>
      <w:proofErr w:type="gramEnd"/>
    </w:p>
    <w:p w14:paraId="5AA30A9A"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Transferability refers to the extent to which the findings of the study may be applicable in other contexts. Whilst qualitative case study research does not aim for statistical generalisation, transferability is facilitated through the provision of thick, detailed descriptions of the research context, participants, and methodological processes, enabling readers to assess the relevance of the findings for their own settings (Lincoln &amp; Guba, 1985).</w:t>
      </w:r>
    </w:p>
    <w:p w14:paraId="3BDA9D46" w14:textId="77777777" w:rsidR="00ED56A4" w:rsidRPr="009402C8" w:rsidRDefault="00ED56A4" w:rsidP="00ED56A4">
      <w:pPr>
        <w:pStyle w:val="Heading3"/>
        <w:jc w:val="both"/>
        <w:rPr>
          <w:i w:val="0"/>
          <w:iCs w:val="0"/>
        </w:rPr>
      </w:pPr>
      <w:bookmarkStart w:id="18" w:name="_Toc230089210"/>
      <w:proofErr w:type="gramStart"/>
      <w:r w:rsidRPr="009402C8">
        <w:rPr>
          <w:i w:val="0"/>
          <w:iCs w:val="0"/>
        </w:rPr>
        <w:t>3.7.3  Dependability</w:t>
      </w:r>
      <w:bookmarkEnd w:id="18"/>
      <w:proofErr w:type="gramEnd"/>
    </w:p>
    <w:p w14:paraId="4CD04C6A"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Dependability refers to the consistency and stability of the research process and findings. It will be ensured through the maintenance of a detailed audit trail documenting all methodological decisions made during the research process, including decisions about sampling, data collection, and analysis, as well as the rationale underpinning each decision.</w:t>
      </w:r>
    </w:p>
    <w:p w14:paraId="6E104B02" w14:textId="77777777" w:rsidR="00ED56A4" w:rsidRPr="009402C8" w:rsidRDefault="00ED56A4" w:rsidP="00ED56A4">
      <w:pPr>
        <w:pStyle w:val="Heading3"/>
        <w:jc w:val="both"/>
        <w:rPr>
          <w:i w:val="0"/>
          <w:iCs w:val="0"/>
        </w:rPr>
      </w:pPr>
      <w:bookmarkStart w:id="19" w:name="_Toc230089211"/>
      <w:proofErr w:type="gramStart"/>
      <w:r w:rsidRPr="009402C8">
        <w:rPr>
          <w:i w:val="0"/>
          <w:iCs w:val="0"/>
        </w:rPr>
        <w:t>3.7.4  Confirmability</w:t>
      </w:r>
      <w:bookmarkEnd w:id="19"/>
      <w:proofErr w:type="gramEnd"/>
    </w:p>
    <w:p w14:paraId="021A7707"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Confirmability refers to the extent to which the findings are grounded in the data rather than in the researcher’s own preconceptions or preferences. It will be promoted through reflexivity, that is, the ongoing, critical reflection by the researcher on how her own insider positionality, personal experiences, and theoretical commitments may be shaping the research process and its interpretations. This reflexivity will be documented in the researcher’s reflective journal and will be incorporated into the final research report.</w:t>
      </w:r>
    </w:p>
    <w:p w14:paraId="4C54FF37" w14:textId="77777777" w:rsidR="00ED56A4" w:rsidRPr="009402C8" w:rsidRDefault="00ED56A4" w:rsidP="00ED56A4">
      <w:pPr>
        <w:spacing w:after="80"/>
        <w:jc w:val="both"/>
        <w:rPr>
          <w:rFonts w:ascii="Arial" w:hAnsi="Arial" w:cs="Arial"/>
        </w:rPr>
      </w:pPr>
    </w:p>
    <w:p w14:paraId="73CFB93F" w14:textId="77777777" w:rsidR="00ED56A4" w:rsidRPr="009402C8" w:rsidRDefault="00ED56A4" w:rsidP="00ED56A4">
      <w:pPr>
        <w:pStyle w:val="Heading2"/>
        <w:jc w:val="both"/>
      </w:pPr>
      <w:bookmarkStart w:id="20" w:name="_Toc230089212"/>
      <w:proofErr w:type="gramStart"/>
      <w:r w:rsidRPr="009402C8">
        <w:t>3.8  Ethical</w:t>
      </w:r>
      <w:proofErr w:type="gramEnd"/>
      <w:r w:rsidRPr="009402C8">
        <w:t xml:space="preserve"> Considerations</w:t>
      </w:r>
      <w:bookmarkEnd w:id="20"/>
    </w:p>
    <w:p w14:paraId="030295AF"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This study will be conducted in strict accordance with the ethical principles governing educational research in South Africa and the ethical guidelines of the host institution. The following specific measures will be observed:</w:t>
      </w:r>
    </w:p>
    <w:p w14:paraId="15350E5A" w14:textId="77777777" w:rsidR="00ED56A4" w:rsidRPr="009402C8" w:rsidRDefault="00ED56A4" w:rsidP="00ED56A4">
      <w:pPr>
        <w:spacing w:after="80"/>
        <w:jc w:val="both"/>
        <w:rPr>
          <w:rFonts w:ascii="Arial" w:hAnsi="Arial" w:cs="Arial"/>
        </w:rPr>
      </w:pPr>
    </w:p>
    <w:p w14:paraId="2F7459E2"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Informed Consent and Assent: </w:t>
      </w:r>
      <w:r w:rsidRPr="009402C8">
        <w:rPr>
          <w:rFonts w:ascii="Arial" w:eastAsia="Times New Roman" w:hAnsi="Arial" w:cs="Arial"/>
          <w:sz w:val="24"/>
          <w:szCs w:val="24"/>
        </w:rPr>
        <w:t xml:space="preserve">Written consent will be sought from the principal of </w:t>
      </w:r>
      <w:proofErr w:type="spellStart"/>
      <w:r w:rsidRPr="009402C8">
        <w:rPr>
          <w:rFonts w:ascii="Arial" w:eastAsia="Times New Roman" w:hAnsi="Arial" w:cs="Arial"/>
          <w:sz w:val="24"/>
          <w:szCs w:val="24"/>
        </w:rPr>
        <w:t>Muhuyuwathomba</w:t>
      </w:r>
      <w:proofErr w:type="spellEnd"/>
      <w:r w:rsidRPr="009402C8">
        <w:rPr>
          <w:rFonts w:ascii="Arial" w:eastAsia="Times New Roman" w:hAnsi="Arial" w:cs="Arial"/>
          <w:sz w:val="24"/>
          <w:szCs w:val="24"/>
        </w:rPr>
        <w:t xml:space="preserve"> Secondary School, from the parents or guardians of all learner participants, and from all teacher participants. Learner participants will additionally be asked to provide their own written assent. All consent and assent processes will be conducted in the language most accessible to the participant concerned.</w:t>
      </w:r>
    </w:p>
    <w:p w14:paraId="1DA8ECA6" w14:textId="77777777" w:rsidR="00ED56A4" w:rsidRPr="009402C8" w:rsidRDefault="00ED56A4" w:rsidP="00ED56A4">
      <w:pPr>
        <w:spacing w:after="80"/>
        <w:jc w:val="both"/>
        <w:rPr>
          <w:rFonts w:ascii="Arial" w:hAnsi="Arial" w:cs="Arial"/>
        </w:rPr>
      </w:pPr>
    </w:p>
    <w:p w14:paraId="748B62F6"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Voluntary Participation: </w:t>
      </w:r>
      <w:r w:rsidRPr="009402C8">
        <w:rPr>
          <w:rFonts w:ascii="Arial" w:eastAsia="Times New Roman" w:hAnsi="Arial" w:cs="Arial"/>
          <w:sz w:val="24"/>
          <w:szCs w:val="24"/>
        </w:rPr>
        <w:t>Participation in the study is entirely voluntary. Participants will be clearly informed that they are at liberty to withdraw from the study at any point and without providing any reason, and that their decision to withdraw will carry no adverse consequences.</w:t>
      </w:r>
    </w:p>
    <w:p w14:paraId="22605C39" w14:textId="77777777" w:rsidR="00ED56A4" w:rsidRPr="009402C8" w:rsidRDefault="00ED56A4" w:rsidP="00ED56A4">
      <w:pPr>
        <w:spacing w:after="80"/>
        <w:jc w:val="both"/>
        <w:rPr>
          <w:rFonts w:ascii="Arial" w:hAnsi="Arial" w:cs="Arial"/>
        </w:rPr>
      </w:pPr>
    </w:p>
    <w:p w14:paraId="65BEBD10"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Confidentiality and Anonymity: </w:t>
      </w:r>
      <w:r w:rsidRPr="009402C8">
        <w:rPr>
          <w:rFonts w:ascii="Arial" w:eastAsia="Times New Roman" w:hAnsi="Arial" w:cs="Arial"/>
          <w:sz w:val="24"/>
          <w:szCs w:val="24"/>
        </w:rPr>
        <w:t>All participants will be assigned pseudonyms, and all identifying information will be removed from data transcripts and the final research report. Audio recordings and transcripts will be stored securely and will be accessible only to the researcher and supervisory team.</w:t>
      </w:r>
    </w:p>
    <w:p w14:paraId="6167FE27" w14:textId="77777777" w:rsidR="00ED56A4" w:rsidRPr="009402C8" w:rsidRDefault="00ED56A4" w:rsidP="00ED56A4">
      <w:pPr>
        <w:spacing w:after="80"/>
        <w:jc w:val="both"/>
        <w:rPr>
          <w:rFonts w:ascii="Arial" w:hAnsi="Arial" w:cs="Arial"/>
        </w:rPr>
      </w:pPr>
    </w:p>
    <w:p w14:paraId="6D8E1B39"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Beneficence and Non-Maleficence: </w:t>
      </w:r>
      <w:r w:rsidRPr="009402C8">
        <w:rPr>
          <w:rFonts w:ascii="Arial" w:eastAsia="Times New Roman" w:hAnsi="Arial" w:cs="Arial"/>
          <w:sz w:val="24"/>
          <w:szCs w:val="24"/>
        </w:rPr>
        <w:t>The researcher will remain attentive to the potential for research participation to elicit emotional distress, particularly given the sensitive nature of discussions around self-esteem and social media experiences. Should any participant appear distressed during data collection, the session will be paused and appropriate support, including referral to the school counsellor, will be offered.</w:t>
      </w:r>
    </w:p>
    <w:p w14:paraId="7FB7399D" w14:textId="77777777" w:rsidR="00ED56A4" w:rsidRPr="009402C8" w:rsidRDefault="00ED56A4" w:rsidP="00ED56A4">
      <w:pPr>
        <w:spacing w:after="80"/>
        <w:jc w:val="both"/>
        <w:rPr>
          <w:rFonts w:ascii="Arial" w:hAnsi="Arial" w:cs="Arial"/>
        </w:rPr>
      </w:pPr>
    </w:p>
    <w:p w14:paraId="332A290F"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b/>
          <w:bCs/>
          <w:sz w:val="24"/>
          <w:szCs w:val="24"/>
        </w:rPr>
        <w:t xml:space="preserve">Institutional Approval: </w:t>
      </w:r>
      <w:r w:rsidRPr="009402C8">
        <w:rPr>
          <w:rFonts w:ascii="Arial" w:eastAsia="Times New Roman" w:hAnsi="Arial" w:cs="Arial"/>
          <w:sz w:val="24"/>
          <w:szCs w:val="24"/>
        </w:rPr>
        <w:t>Ethical clearance will be sought from the Ethics Committee of the host institution prior to the commencement of data collection. Permission to conduct research at the school will also be obtained from the Limpopo Department of Basic Education.</w:t>
      </w:r>
    </w:p>
    <w:p w14:paraId="7375E303" w14:textId="77777777" w:rsidR="00ED56A4" w:rsidRPr="009402C8" w:rsidRDefault="00ED56A4" w:rsidP="00ED56A4">
      <w:pPr>
        <w:spacing w:after="80"/>
        <w:jc w:val="both"/>
        <w:rPr>
          <w:rFonts w:ascii="Arial" w:hAnsi="Arial" w:cs="Arial"/>
        </w:rPr>
      </w:pPr>
    </w:p>
    <w:p w14:paraId="0C92DDA2" w14:textId="77777777" w:rsidR="00ED56A4" w:rsidRPr="009402C8" w:rsidRDefault="00ED56A4" w:rsidP="00ED56A4">
      <w:pPr>
        <w:pStyle w:val="Heading2"/>
        <w:jc w:val="both"/>
      </w:pPr>
      <w:bookmarkStart w:id="21" w:name="_Toc230089213"/>
      <w:proofErr w:type="gramStart"/>
      <w:r w:rsidRPr="009402C8">
        <w:t>3.9  Conclusion</w:t>
      </w:r>
      <w:bookmarkEnd w:id="21"/>
      <w:proofErr w:type="gramEnd"/>
    </w:p>
    <w:p w14:paraId="794D46EC" w14:textId="77777777" w:rsidR="00ED56A4" w:rsidRPr="009402C8" w:rsidRDefault="00ED56A4" w:rsidP="00ED56A4">
      <w:pPr>
        <w:spacing w:line="360" w:lineRule="auto"/>
        <w:jc w:val="both"/>
        <w:rPr>
          <w:rFonts w:ascii="Arial" w:hAnsi="Arial" w:cs="Arial"/>
        </w:rPr>
      </w:pPr>
      <w:r w:rsidRPr="009402C8">
        <w:rPr>
          <w:rFonts w:ascii="Arial" w:eastAsia="Times New Roman" w:hAnsi="Arial" w:cs="Arial"/>
          <w:sz w:val="24"/>
          <w:szCs w:val="24"/>
        </w:rPr>
        <w:t xml:space="preserve">This chapter has outlined the qualitative case study methodology that will guide this study. Grounded in an interpretive paradigm and informed by the theoretical </w:t>
      </w:r>
      <w:r w:rsidRPr="009402C8">
        <w:rPr>
          <w:rFonts w:ascii="Arial" w:eastAsia="Times New Roman" w:hAnsi="Arial" w:cs="Arial"/>
          <w:sz w:val="24"/>
          <w:szCs w:val="24"/>
        </w:rPr>
        <w:lastRenderedPageBreak/>
        <w:t>frameworks of Erikson and Festinger, the study will employ purposive sampling, semi-structured interviews, and focus group discussions to generate rich, contextually situated data. Thematic analysis will be used to interpret the data, and rigour will be ensured through systematic attention to the trustworthiness criteria of credibility, transferability, dependability, and confirmability. Ethical commitments are woven throughout the research design, reflecting the researcher’s commitment to conducting this study with integrity and care for the wellbeing of all participants. Chapter Four will present and discuss the findings of the study.</w:t>
      </w:r>
    </w:p>
    <w:p w14:paraId="24A6B8FB" w14:textId="77777777" w:rsidR="00ED56A4" w:rsidRPr="009402C8" w:rsidRDefault="00ED56A4" w:rsidP="00ED56A4">
      <w:pPr>
        <w:pageBreakBefore/>
        <w:jc w:val="both"/>
        <w:rPr>
          <w:rFonts w:ascii="Arial" w:hAnsi="Arial" w:cs="Arial"/>
        </w:rPr>
      </w:pPr>
      <w:r w:rsidRPr="009402C8">
        <w:rPr>
          <w:rFonts w:ascii="Arial" w:hAnsi="Arial" w:cs="Arial"/>
        </w:rPr>
        <w:lastRenderedPageBreak/>
        <w:br/>
      </w:r>
    </w:p>
    <w:p w14:paraId="2B1348BB" w14:textId="77777777" w:rsidR="00ED56A4" w:rsidRPr="009402C8" w:rsidRDefault="00ED56A4" w:rsidP="00ED56A4">
      <w:pPr>
        <w:pStyle w:val="Heading1"/>
        <w:jc w:val="both"/>
      </w:pPr>
      <w:bookmarkStart w:id="22" w:name="_Toc230089214"/>
      <w:r w:rsidRPr="009402C8">
        <w:t>REFERENCES</w:t>
      </w:r>
      <w:bookmarkEnd w:id="22"/>
    </w:p>
    <w:p w14:paraId="1DD9F5B8" w14:textId="77777777" w:rsidR="00ED56A4" w:rsidRPr="009402C8" w:rsidRDefault="00ED56A4" w:rsidP="00ED56A4">
      <w:pPr>
        <w:spacing w:after="80"/>
        <w:jc w:val="both"/>
        <w:rPr>
          <w:rFonts w:ascii="Arial" w:hAnsi="Arial" w:cs="Arial"/>
        </w:rPr>
      </w:pPr>
    </w:p>
    <w:p w14:paraId="4DB447C5" w14:textId="77777777" w:rsidR="00ED56A4" w:rsidRPr="009402C8" w:rsidRDefault="00ED56A4" w:rsidP="00ED56A4">
      <w:pPr>
        <w:spacing w:after="120" w:line="340" w:lineRule="auto"/>
        <w:ind w:left="720" w:hanging="720"/>
        <w:jc w:val="both"/>
        <w:rPr>
          <w:rFonts w:ascii="Arial" w:hAnsi="Arial" w:cs="Arial"/>
        </w:rPr>
      </w:pPr>
      <w:proofErr w:type="spellStart"/>
      <w:r w:rsidRPr="009402C8">
        <w:rPr>
          <w:rFonts w:ascii="Arial" w:eastAsia="Times New Roman" w:hAnsi="Arial" w:cs="Arial"/>
        </w:rPr>
        <w:t>Acar</w:t>
      </w:r>
      <w:proofErr w:type="spellEnd"/>
      <w:r w:rsidRPr="009402C8">
        <w:rPr>
          <w:rFonts w:ascii="Arial" w:eastAsia="Times New Roman" w:hAnsi="Arial" w:cs="Arial"/>
        </w:rPr>
        <w:t xml:space="preserve">, I.H., </w:t>
      </w:r>
      <w:proofErr w:type="spellStart"/>
      <w:r w:rsidRPr="009402C8">
        <w:rPr>
          <w:rFonts w:ascii="Arial" w:eastAsia="Times New Roman" w:hAnsi="Arial" w:cs="Arial"/>
        </w:rPr>
        <w:t>Avci</w:t>
      </w:r>
      <w:proofErr w:type="spellEnd"/>
      <w:r w:rsidRPr="009402C8">
        <w:rPr>
          <w:rFonts w:ascii="Arial" w:eastAsia="Times New Roman" w:hAnsi="Arial" w:cs="Arial"/>
        </w:rPr>
        <w:t xml:space="preserve">, G., Baams, L. &amp; </w:t>
      </w:r>
      <w:proofErr w:type="spellStart"/>
      <w:r w:rsidRPr="009402C8">
        <w:rPr>
          <w:rFonts w:ascii="Arial" w:eastAsia="Times New Roman" w:hAnsi="Arial" w:cs="Arial"/>
        </w:rPr>
        <w:t>Kretschmer</w:t>
      </w:r>
      <w:proofErr w:type="spellEnd"/>
      <w:r w:rsidRPr="009402C8">
        <w:rPr>
          <w:rFonts w:ascii="Arial" w:eastAsia="Times New Roman" w:hAnsi="Arial" w:cs="Arial"/>
        </w:rPr>
        <w:t>, T., 2022. Social media use and adolescents’ self-esteem: A systematic review. Current Psychology, 41(11), pp.7892–7905.</w:t>
      </w:r>
    </w:p>
    <w:p w14:paraId="183225B0"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Best, P., </w:t>
      </w:r>
      <w:proofErr w:type="spellStart"/>
      <w:r w:rsidRPr="009402C8">
        <w:rPr>
          <w:rFonts w:ascii="Arial" w:eastAsia="Times New Roman" w:hAnsi="Arial" w:cs="Arial"/>
        </w:rPr>
        <w:t>Manktelow</w:t>
      </w:r>
      <w:proofErr w:type="spellEnd"/>
      <w:r w:rsidRPr="009402C8">
        <w:rPr>
          <w:rFonts w:ascii="Arial" w:eastAsia="Times New Roman" w:hAnsi="Arial" w:cs="Arial"/>
        </w:rPr>
        <w:t>, R. &amp; Taylor, B., 2014. Online communication, social media and adolescent wellbeing: A systematic narrative review. Children and Youth Services Review, 41, pp.27–36.</w:t>
      </w:r>
    </w:p>
    <w:p w14:paraId="56DC9199"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Boer, M., Stevens, G.W.J.M., </w:t>
      </w:r>
      <w:proofErr w:type="spellStart"/>
      <w:r w:rsidRPr="009402C8">
        <w:rPr>
          <w:rFonts w:ascii="Arial" w:eastAsia="Times New Roman" w:hAnsi="Arial" w:cs="Arial"/>
        </w:rPr>
        <w:t>Finkenauer</w:t>
      </w:r>
      <w:proofErr w:type="spellEnd"/>
      <w:r w:rsidRPr="009402C8">
        <w:rPr>
          <w:rFonts w:ascii="Arial" w:eastAsia="Times New Roman" w:hAnsi="Arial" w:cs="Arial"/>
        </w:rPr>
        <w:t xml:space="preserve">, C. &amp; van den </w:t>
      </w:r>
      <w:proofErr w:type="spellStart"/>
      <w:r w:rsidRPr="009402C8">
        <w:rPr>
          <w:rFonts w:ascii="Arial" w:eastAsia="Times New Roman" w:hAnsi="Arial" w:cs="Arial"/>
        </w:rPr>
        <w:t>Eijnden</w:t>
      </w:r>
      <w:proofErr w:type="spellEnd"/>
      <w:r w:rsidRPr="009402C8">
        <w:rPr>
          <w:rFonts w:ascii="Arial" w:eastAsia="Times New Roman" w:hAnsi="Arial" w:cs="Arial"/>
        </w:rPr>
        <w:t xml:space="preserve">, R.J.J.M., 2021. Social media use intensity, social media use problems, and mental health among adolescents: Investigating directionality and mediating processes. Computers in Human </w:t>
      </w:r>
      <w:proofErr w:type="spellStart"/>
      <w:r w:rsidRPr="009402C8">
        <w:rPr>
          <w:rFonts w:ascii="Arial" w:eastAsia="Times New Roman" w:hAnsi="Arial" w:cs="Arial"/>
        </w:rPr>
        <w:t>Behavior</w:t>
      </w:r>
      <w:proofErr w:type="spellEnd"/>
      <w:r w:rsidRPr="009402C8">
        <w:rPr>
          <w:rFonts w:ascii="Arial" w:eastAsia="Times New Roman" w:hAnsi="Arial" w:cs="Arial"/>
        </w:rPr>
        <w:t>, 116, 106645.</w:t>
      </w:r>
    </w:p>
    <w:p w14:paraId="66CA916B"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Braun, V. &amp; Clarke, V., 2006. Using thematic analysis in psychology. Qualitative Research in Psychology, 3(2), pp.77–101.</w:t>
      </w:r>
    </w:p>
    <w:p w14:paraId="043992DC"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Creswell, J.W. &amp; </w:t>
      </w:r>
      <w:proofErr w:type="spellStart"/>
      <w:r w:rsidRPr="009402C8">
        <w:rPr>
          <w:rFonts w:ascii="Arial" w:eastAsia="Times New Roman" w:hAnsi="Arial" w:cs="Arial"/>
        </w:rPr>
        <w:t>Poth</w:t>
      </w:r>
      <w:proofErr w:type="spellEnd"/>
      <w:r w:rsidRPr="009402C8">
        <w:rPr>
          <w:rFonts w:ascii="Arial" w:eastAsia="Times New Roman" w:hAnsi="Arial" w:cs="Arial"/>
        </w:rPr>
        <w:t>, C.N., 2018. Qualitative Inquiry and Research Design: Choosing Among Five Approaches. 4th ed. SAGE Publications.</w:t>
      </w:r>
    </w:p>
    <w:p w14:paraId="2FC3C55C"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Erikson, E.H., 1968. Identity: Youth and Crisis. Norton.</w:t>
      </w:r>
    </w:p>
    <w:p w14:paraId="0477202F" w14:textId="77777777" w:rsidR="00ED56A4" w:rsidRPr="009402C8" w:rsidRDefault="00ED56A4" w:rsidP="00ED56A4">
      <w:pPr>
        <w:spacing w:after="120" w:line="340" w:lineRule="auto"/>
        <w:ind w:left="720" w:hanging="720"/>
        <w:jc w:val="both"/>
        <w:rPr>
          <w:rFonts w:ascii="Arial" w:hAnsi="Arial" w:cs="Arial"/>
        </w:rPr>
      </w:pPr>
      <w:proofErr w:type="spellStart"/>
      <w:r w:rsidRPr="009402C8">
        <w:rPr>
          <w:rFonts w:ascii="Arial" w:eastAsia="Times New Roman" w:hAnsi="Arial" w:cs="Arial"/>
        </w:rPr>
        <w:t>Fardouly</w:t>
      </w:r>
      <w:proofErr w:type="spellEnd"/>
      <w:r w:rsidRPr="009402C8">
        <w:rPr>
          <w:rFonts w:ascii="Arial" w:eastAsia="Times New Roman" w:hAnsi="Arial" w:cs="Arial"/>
        </w:rPr>
        <w:t xml:space="preserve">, J. &amp; </w:t>
      </w:r>
      <w:proofErr w:type="spellStart"/>
      <w:r w:rsidRPr="009402C8">
        <w:rPr>
          <w:rFonts w:ascii="Arial" w:eastAsia="Times New Roman" w:hAnsi="Arial" w:cs="Arial"/>
        </w:rPr>
        <w:t>Vartanian</w:t>
      </w:r>
      <w:proofErr w:type="spellEnd"/>
      <w:r w:rsidRPr="009402C8">
        <w:rPr>
          <w:rFonts w:ascii="Arial" w:eastAsia="Times New Roman" w:hAnsi="Arial" w:cs="Arial"/>
        </w:rPr>
        <w:t>, L.R., 2015. Negative comparisons about one’s appearance mediate the relationship between Facebook usage and body image concerns. Journal of Experimental Social Psychology, 57, pp.119–123.</w:t>
      </w:r>
    </w:p>
    <w:p w14:paraId="691A62AB"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Festinger, L., 1954. A theory of social comparison processes. Human Relations, 7(2), pp.117–140.</w:t>
      </w:r>
    </w:p>
    <w:p w14:paraId="344831C8"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Kelly, Y., </w:t>
      </w:r>
      <w:proofErr w:type="spellStart"/>
      <w:r w:rsidRPr="009402C8">
        <w:rPr>
          <w:rFonts w:ascii="Arial" w:eastAsia="Times New Roman" w:hAnsi="Arial" w:cs="Arial"/>
        </w:rPr>
        <w:t>Zilanawala</w:t>
      </w:r>
      <w:proofErr w:type="spellEnd"/>
      <w:r w:rsidRPr="009402C8">
        <w:rPr>
          <w:rFonts w:ascii="Arial" w:eastAsia="Times New Roman" w:hAnsi="Arial" w:cs="Arial"/>
        </w:rPr>
        <w:t xml:space="preserve">, A., Booker, C. &amp; Sacker, A., 2019. Social media use and adolescent mental health: Findings from the UK Millennium Cohort Study. </w:t>
      </w:r>
      <w:proofErr w:type="spellStart"/>
      <w:r w:rsidRPr="009402C8">
        <w:rPr>
          <w:rFonts w:ascii="Arial" w:eastAsia="Times New Roman" w:hAnsi="Arial" w:cs="Arial"/>
        </w:rPr>
        <w:t>EClinicalMedicine</w:t>
      </w:r>
      <w:proofErr w:type="spellEnd"/>
      <w:r w:rsidRPr="009402C8">
        <w:rPr>
          <w:rFonts w:ascii="Arial" w:eastAsia="Times New Roman" w:hAnsi="Arial" w:cs="Arial"/>
        </w:rPr>
        <w:t>, 6, pp.59–68.</w:t>
      </w:r>
    </w:p>
    <w:p w14:paraId="50AAA291" w14:textId="77777777" w:rsidR="00ED56A4" w:rsidRPr="009402C8" w:rsidRDefault="00ED56A4" w:rsidP="00ED56A4">
      <w:pPr>
        <w:spacing w:after="120" w:line="340" w:lineRule="auto"/>
        <w:ind w:left="720" w:hanging="720"/>
        <w:jc w:val="both"/>
        <w:rPr>
          <w:rFonts w:ascii="Arial" w:hAnsi="Arial" w:cs="Arial"/>
        </w:rPr>
      </w:pPr>
      <w:proofErr w:type="spellStart"/>
      <w:r w:rsidRPr="009402C8">
        <w:rPr>
          <w:rFonts w:ascii="Arial" w:eastAsia="Times New Roman" w:hAnsi="Arial" w:cs="Arial"/>
        </w:rPr>
        <w:t>Keles</w:t>
      </w:r>
      <w:proofErr w:type="spellEnd"/>
      <w:r w:rsidRPr="009402C8">
        <w:rPr>
          <w:rFonts w:ascii="Arial" w:eastAsia="Times New Roman" w:hAnsi="Arial" w:cs="Arial"/>
        </w:rPr>
        <w:t xml:space="preserve">, B., McCrae, N. &amp; </w:t>
      </w:r>
      <w:proofErr w:type="spellStart"/>
      <w:r w:rsidRPr="009402C8">
        <w:rPr>
          <w:rFonts w:ascii="Arial" w:eastAsia="Times New Roman" w:hAnsi="Arial" w:cs="Arial"/>
        </w:rPr>
        <w:t>Grealish</w:t>
      </w:r>
      <w:proofErr w:type="spellEnd"/>
      <w:r w:rsidRPr="009402C8">
        <w:rPr>
          <w:rFonts w:ascii="Arial" w:eastAsia="Times New Roman" w:hAnsi="Arial" w:cs="Arial"/>
        </w:rPr>
        <w:t>, A., 2020. A systematic review: The influence of social media on depression, anxiety and psychological distress in adolescents. International Journal of Adolescence and Youth, 25(1), pp.79–93.</w:t>
      </w:r>
    </w:p>
    <w:p w14:paraId="3D2B7782"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Kowalski, R.M., </w:t>
      </w:r>
      <w:proofErr w:type="spellStart"/>
      <w:r w:rsidRPr="009402C8">
        <w:rPr>
          <w:rFonts w:ascii="Arial" w:eastAsia="Times New Roman" w:hAnsi="Arial" w:cs="Arial"/>
        </w:rPr>
        <w:t>Giumetti</w:t>
      </w:r>
      <w:proofErr w:type="spellEnd"/>
      <w:r w:rsidRPr="009402C8">
        <w:rPr>
          <w:rFonts w:ascii="Arial" w:eastAsia="Times New Roman" w:hAnsi="Arial" w:cs="Arial"/>
        </w:rPr>
        <w:t xml:space="preserve">, G.W., Schroeder, A.N. &amp; </w:t>
      </w:r>
      <w:proofErr w:type="spellStart"/>
      <w:r w:rsidRPr="009402C8">
        <w:rPr>
          <w:rFonts w:ascii="Arial" w:eastAsia="Times New Roman" w:hAnsi="Arial" w:cs="Arial"/>
        </w:rPr>
        <w:t>Lattanner</w:t>
      </w:r>
      <w:proofErr w:type="spellEnd"/>
      <w:r w:rsidRPr="009402C8">
        <w:rPr>
          <w:rFonts w:ascii="Arial" w:eastAsia="Times New Roman" w:hAnsi="Arial" w:cs="Arial"/>
        </w:rPr>
        <w:t>, M.R., 2014. Bullying in the digital age: A critical review and meta-analysis of cyberbullying research among youth. Psychological Bulletin, 140(4), pp.1073–1137.</w:t>
      </w:r>
    </w:p>
    <w:p w14:paraId="4794801B"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Lincoln, Y.S. &amp; Guba, E.G., 1985. Naturalistic Inquiry. SAGE Publications.</w:t>
      </w:r>
    </w:p>
    <w:p w14:paraId="27036965" w14:textId="77777777" w:rsidR="00ED56A4" w:rsidRPr="009402C8" w:rsidRDefault="00ED56A4" w:rsidP="00ED56A4">
      <w:pPr>
        <w:spacing w:after="120" w:line="340" w:lineRule="auto"/>
        <w:ind w:left="720" w:hanging="720"/>
        <w:jc w:val="both"/>
        <w:rPr>
          <w:rFonts w:ascii="Arial" w:hAnsi="Arial" w:cs="Arial"/>
        </w:rPr>
      </w:pPr>
      <w:proofErr w:type="spellStart"/>
      <w:r w:rsidRPr="009402C8">
        <w:rPr>
          <w:rFonts w:ascii="Arial" w:eastAsia="Times New Roman" w:hAnsi="Arial" w:cs="Arial"/>
        </w:rPr>
        <w:lastRenderedPageBreak/>
        <w:t>Nesi</w:t>
      </w:r>
      <w:proofErr w:type="spellEnd"/>
      <w:r w:rsidRPr="009402C8">
        <w:rPr>
          <w:rFonts w:ascii="Arial" w:eastAsia="Times New Roman" w:hAnsi="Arial" w:cs="Arial"/>
        </w:rPr>
        <w:t xml:space="preserve">, J. &amp; </w:t>
      </w:r>
      <w:proofErr w:type="spellStart"/>
      <w:r w:rsidRPr="009402C8">
        <w:rPr>
          <w:rFonts w:ascii="Arial" w:eastAsia="Times New Roman" w:hAnsi="Arial" w:cs="Arial"/>
        </w:rPr>
        <w:t>Prinstein</w:t>
      </w:r>
      <w:proofErr w:type="spellEnd"/>
      <w:r w:rsidRPr="009402C8">
        <w:rPr>
          <w:rFonts w:ascii="Arial" w:eastAsia="Times New Roman" w:hAnsi="Arial" w:cs="Arial"/>
        </w:rPr>
        <w:t>, M.J., 2015. Using social media for social comparison and feedback-seeking: Gender and popularity moderate associations with depressive symptoms. Journal of Abnormal Child Psychology, 43(8), pp.1427–1438.</w:t>
      </w:r>
    </w:p>
    <w:p w14:paraId="48EF1C83"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Odgers, C.L. &amp; Jensen, M.R., 2020. Annual research review: Adolescent mental health in the digital age. Journal of Child Psychology and Psychiatry, 61(3), pp.336–348.</w:t>
      </w:r>
    </w:p>
    <w:p w14:paraId="182598BF" w14:textId="77777777" w:rsidR="00ED56A4" w:rsidRPr="009402C8" w:rsidRDefault="00ED56A4" w:rsidP="00ED56A4">
      <w:pPr>
        <w:spacing w:after="120" w:line="340" w:lineRule="auto"/>
        <w:ind w:left="720" w:hanging="720"/>
        <w:jc w:val="both"/>
        <w:rPr>
          <w:rFonts w:ascii="Arial" w:hAnsi="Arial" w:cs="Arial"/>
        </w:rPr>
      </w:pPr>
      <w:proofErr w:type="spellStart"/>
      <w:r w:rsidRPr="009402C8">
        <w:rPr>
          <w:rFonts w:ascii="Arial" w:eastAsia="Times New Roman" w:hAnsi="Arial" w:cs="Arial"/>
        </w:rPr>
        <w:t>Orben</w:t>
      </w:r>
      <w:proofErr w:type="spellEnd"/>
      <w:r w:rsidRPr="009402C8">
        <w:rPr>
          <w:rFonts w:ascii="Arial" w:eastAsia="Times New Roman" w:hAnsi="Arial" w:cs="Arial"/>
        </w:rPr>
        <w:t xml:space="preserve">, A., </w:t>
      </w:r>
      <w:proofErr w:type="spellStart"/>
      <w:r w:rsidRPr="009402C8">
        <w:rPr>
          <w:rFonts w:ascii="Arial" w:eastAsia="Times New Roman" w:hAnsi="Arial" w:cs="Arial"/>
        </w:rPr>
        <w:t>Dienlin</w:t>
      </w:r>
      <w:proofErr w:type="spellEnd"/>
      <w:r w:rsidRPr="009402C8">
        <w:rPr>
          <w:rFonts w:ascii="Arial" w:eastAsia="Times New Roman" w:hAnsi="Arial" w:cs="Arial"/>
        </w:rPr>
        <w:t>, T. &amp; Przybylski, A.K., 2019. Social media’s enduring effect on adolescent life satisfaction. Proceedings of the National Academy of Sciences, 116(21), pp.10226–10228.</w:t>
      </w:r>
    </w:p>
    <w:p w14:paraId="756191FA"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Rosenberg, M., 1965. Society and the Adolescent Self-Image. Princeton University Press.</w:t>
      </w:r>
    </w:p>
    <w:p w14:paraId="3B2A25AC"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Schoeman, A. &amp; De Beer, J., 2023. Digital citizenship education in South African secondary schools: Challenges and opportunities. South African Journal of Education, 43(1), pp.1–12.</w:t>
      </w:r>
    </w:p>
    <w:p w14:paraId="5AF40914"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Twenge, J.M., Joiner, T.E., Rogers, M.L. &amp; Martin, G.N., 2018. Increases in depressive symptoms, suicide-related outcomes, and suicide rates among U.S. adolescents after 2010 and links to increased new media screen time. Clinical Psychological Science, 6(1), pp.3–17.</w:t>
      </w:r>
    </w:p>
    <w:p w14:paraId="5F0D3D0C"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Valkenburg, P.M., Meier, A. &amp; </w:t>
      </w:r>
      <w:proofErr w:type="spellStart"/>
      <w:r w:rsidRPr="009402C8">
        <w:rPr>
          <w:rFonts w:ascii="Arial" w:eastAsia="Times New Roman" w:hAnsi="Arial" w:cs="Arial"/>
        </w:rPr>
        <w:t>Beyens</w:t>
      </w:r>
      <w:proofErr w:type="spellEnd"/>
      <w:r w:rsidRPr="009402C8">
        <w:rPr>
          <w:rFonts w:ascii="Arial" w:eastAsia="Times New Roman" w:hAnsi="Arial" w:cs="Arial"/>
        </w:rPr>
        <w:t>, I., 2022. Social media use and its impact on adolescent mental health: An umbrella review. Nature Human Behaviour, 6, pp.121–137.</w:t>
      </w:r>
    </w:p>
    <w:p w14:paraId="19EBEE12" w14:textId="77777777" w:rsidR="00ED56A4" w:rsidRPr="009402C8" w:rsidRDefault="00ED56A4" w:rsidP="00ED56A4">
      <w:pPr>
        <w:spacing w:after="120" w:line="340" w:lineRule="auto"/>
        <w:ind w:left="720" w:hanging="720"/>
        <w:jc w:val="both"/>
        <w:rPr>
          <w:rFonts w:ascii="Arial" w:hAnsi="Arial" w:cs="Arial"/>
        </w:rPr>
      </w:pPr>
      <w:r w:rsidRPr="009402C8">
        <w:rPr>
          <w:rFonts w:ascii="Arial" w:eastAsia="Times New Roman" w:hAnsi="Arial" w:cs="Arial"/>
        </w:rPr>
        <w:t xml:space="preserve">Verduyn, P., </w:t>
      </w:r>
      <w:proofErr w:type="spellStart"/>
      <w:r w:rsidRPr="009402C8">
        <w:rPr>
          <w:rFonts w:ascii="Arial" w:eastAsia="Times New Roman" w:hAnsi="Arial" w:cs="Arial"/>
        </w:rPr>
        <w:t>Gugushvili</w:t>
      </w:r>
      <w:proofErr w:type="spellEnd"/>
      <w:r w:rsidRPr="009402C8">
        <w:rPr>
          <w:rFonts w:ascii="Arial" w:eastAsia="Times New Roman" w:hAnsi="Arial" w:cs="Arial"/>
        </w:rPr>
        <w:t xml:space="preserve">, N., </w:t>
      </w:r>
      <w:proofErr w:type="spellStart"/>
      <w:r w:rsidRPr="009402C8">
        <w:rPr>
          <w:rFonts w:ascii="Arial" w:eastAsia="Times New Roman" w:hAnsi="Arial" w:cs="Arial"/>
        </w:rPr>
        <w:t>Massar</w:t>
      </w:r>
      <w:proofErr w:type="spellEnd"/>
      <w:r w:rsidRPr="009402C8">
        <w:rPr>
          <w:rFonts w:ascii="Arial" w:eastAsia="Times New Roman" w:hAnsi="Arial" w:cs="Arial"/>
        </w:rPr>
        <w:t xml:space="preserve">, K., </w:t>
      </w:r>
      <w:proofErr w:type="spellStart"/>
      <w:r w:rsidRPr="009402C8">
        <w:rPr>
          <w:rFonts w:ascii="Arial" w:eastAsia="Times New Roman" w:hAnsi="Arial" w:cs="Arial"/>
        </w:rPr>
        <w:t>Täht</w:t>
      </w:r>
      <w:proofErr w:type="spellEnd"/>
      <w:r w:rsidRPr="009402C8">
        <w:rPr>
          <w:rFonts w:ascii="Arial" w:eastAsia="Times New Roman" w:hAnsi="Arial" w:cs="Arial"/>
        </w:rPr>
        <w:t xml:space="preserve">, K. &amp; </w:t>
      </w:r>
      <w:proofErr w:type="spellStart"/>
      <w:r w:rsidRPr="009402C8">
        <w:rPr>
          <w:rFonts w:ascii="Arial" w:eastAsia="Times New Roman" w:hAnsi="Arial" w:cs="Arial"/>
        </w:rPr>
        <w:t>Kross</w:t>
      </w:r>
      <w:proofErr w:type="spellEnd"/>
      <w:r w:rsidRPr="009402C8">
        <w:rPr>
          <w:rFonts w:ascii="Arial" w:eastAsia="Times New Roman" w:hAnsi="Arial" w:cs="Arial"/>
        </w:rPr>
        <w:t>, E., 2020. Social comparison on social networking sites. Current Opinion in Psychology, 36, pp.32–37.</w:t>
      </w:r>
    </w:p>
    <w:p w14:paraId="50956610" w14:textId="291305B7" w:rsidR="00ED56A4" w:rsidRDefault="00ED56A4" w:rsidP="00ED56A4">
      <w:pPr>
        <w:jc w:val="both"/>
        <w:rPr>
          <w:rFonts w:ascii="Arial" w:hAnsi="Arial" w:cs="Arial"/>
        </w:rPr>
      </w:pPr>
    </w:p>
    <w:p w14:paraId="739431F3" w14:textId="77777777" w:rsidR="009402C8" w:rsidRPr="00C00E14" w:rsidRDefault="009402C8" w:rsidP="009402C8">
      <w:pPr>
        <w:spacing w:before="400" w:after="200"/>
        <w:rPr>
          <w:rFonts w:ascii="Arial" w:hAnsi="Arial" w:cs="Arial"/>
          <w:sz w:val="24"/>
          <w:szCs w:val="24"/>
        </w:rPr>
      </w:pPr>
      <w:r w:rsidRPr="00C00E14">
        <w:rPr>
          <w:rFonts w:ascii="Arial" w:eastAsia="Times New Roman" w:hAnsi="Arial" w:cs="Arial"/>
          <w:b/>
          <w:bCs/>
          <w:sz w:val="24"/>
          <w:szCs w:val="24"/>
        </w:rPr>
        <w:t>REFERENCES</w:t>
      </w:r>
    </w:p>
    <w:p w14:paraId="174D208E"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Acar</w:t>
      </w:r>
      <w:proofErr w:type="spellEnd"/>
      <w:r w:rsidRPr="00C00E14">
        <w:rPr>
          <w:rFonts w:ascii="Arial" w:eastAsia="Times New Roman" w:hAnsi="Arial" w:cs="Arial"/>
          <w:sz w:val="24"/>
          <w:szCs w:val="24"/>
        </w:rPr>
        <w:t xml:space="preserve">, I.H., </w:t>
      </w:r>
      <w:proofErr w:type="spellStart"/>
      <w:r w:rsidRPr="00C00E14">
        <w:rPr>
          <w:rFonts w:ascii="Arial" w:eastAsia="Times New Roman" w:hAnsi="Arial" w:cs="Arial"/>
          <w:sz w:val="24"/>
          <w:szCs w:val="24"/>
        </w:rPr>
        <w:t>Avci</w:t>
      </w:r>
      <w:proofErr w:type="spellEnd"/>
      <w:r w:rsidRPr="00C00E14">
        <w:rPr>
          <w:rFonts w:ascii="Arial" w:eastAsia="Times New Roman" w:hAnsi="Arial" w:cs="Arial"/>
          <w:sz w:val="24"/>
          <w:szCs w:val="24"/>
        </w:rPr>
        <w:t xml:space="preserve">, G., Baams, L. &amp; </w:t>
      </w:r>
      <w:proofErr w:type="spellStart"/>
      <w:r w:rsidRPr="00C00E14">
        <w:rPr>
          <w:rFonts w:ascii="Arial" w:eastAsia="Times New Roman" w:hAnsi="Arial" w:cs="Arial"/>
          <w:sz w:val="24"/>
          <w:szCs w:val="24"/>
        </w:rPr>
        <w:t>Kretschmer</w:t>
      </w:r>
      <w:proofErr w:type="spellEnd"/>
      <w:r w:rsidRPr="00C00E14">
        <w:rPr>
          <w:rFonts w:ascii="Arial" w:eastAsia="Times New Roman" w:hAnsi="Arial" w:cs="Arial"/>
          <w:sz w:val="24"/>
          <w:szCs w:val="24"/>
        </w:rPr>
        <w:t>, T., 2022. Social media use and adolescents' self-esteem: A systematic review. Current Psychology, 41(11), pp.7892–7905.</w:t>
      </w:r>
    </w:p>
    <w:p w14:paraId="04E6A302"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Best, P., </w:t>
      </w:r>
      <w:proofErr w:type="spellStart"/>
      <w:r w:rsidRPr="00C00E14">
        <w:rPr>
          <w:rFonts w:ascii="Arial" w:eastAsia="Times New Roman" w:hAnsi="Arial" w:cs="Arial"/>
          <w:sz w:val="24"/>
          <w:szCs w:val="24"/>
        </w:rPr>
        <w:t>Manktelow</w:t>
      </w:r>
      <w:proofErr w:type="spellEnd"/>
      <w:r w:rsidRPr="00C00E14">
        <w:rPr>
          <w:rFonts w:ascii="Arial" w:eastAsia="Times New Roman" w:hAnsi="Arial" w:cs="Arial"/>
          <w:sz w:val="24"/>
          <w:szCs w:val="24"/>
        </w:rPr>
        <w:t>, R. &amp; Taylor, B., 2014. Online communication, social media and adolescent wellbeing: A systematic narrative review. Children and Youth Services Review, 41, pp.27–36.</w:t>
      </w:r>
    </w:p>
    <w:p w14:paraId="1F0838C7"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Boer, M., Stevens, G.W.J.M., </w:t>
      </w:r>
      <w:proofErr w:type="spellStart"/>
      <w:r w:rsidRPr="00C00E14">
        <w:rPr>
          <w:rFonts w:ascii="Arial" w:eastAsia="Times New Roman" w:hAnsi="Arial" w:cs="Arial"/>
          <w:sz w:val="24"/>
          <w:szCs w:val="24"/>
        </w:rPr>
        <w:t>Finkenauer</w:t>
      </w:r>
      <w:proofErr w:type="spellEnd"/>
      <w:r w:rsidRPr="00C00E14">
        <w:rPr>
          <w:rFonts w:ascii="Arial" w:eastAsia="Times New Roman" w:hAnsi="Arial" w:cs="Arial"/>
          <w:sz w:val="24"/>
          <w:szCs w:val="24"/>
        </w:rPr>
        <w:t xml:space="preserve">, C. &amp; van den </w:t>
      </w:r>
      <w:proofErr w:type="spellStart"/>
      <w:r w:rsidRPr="00C00E14">
        <w:rPr>
          <w:rFonts w:ascii="Arial" w:eastAsia="Times New Roman" w:hAnsi="Arial" w:cs="Arial"/>
          <w:sz w:val="24"/>
          <w:szCs w:val="24"/>
        </w:rPr>
        <w:t>Eijnden</w:t>
      </w:r>
      <w:proofErr w:type="spellEnd"/>
      <w:r w:rsidRPr="00C00E14">
        <w:rPr>
          <w:rFonts w:ascii="Arial" w:eastAsia="Times New Roman" w:hAnsi="Arial" w:cs="Arial"/>
          <w:sz w:val="24"/>
          <w:szCs w:val="24"/>
        </w:rPr>
        <w:t xml:space="preserve">, R.J.J.M., 2021. Social media use intensity, social media use problems, and mental health among adolescents: Investigating directionality and mediating processes. Computers in Human </w:t>
      </w:r>
      <w:proofErr w:type="spellStart"/>
      <w:r w:rsidRPr="00C00E14">
        <w:rPr>
          <w:rFonts w:ascii="Arial" w:eastAsia="Times New Roman" w:hAnsi="Arial" w:cs="Arial"/>
          <w:sz w:val="24"/>
          <w:szCs w:val="24"/>
        </w:rPr>
        <w:t>Behavior</w:t>
      </w:r>
      <w:proofErr w:type="spellEnd"/>
      <w:r w:rsidRPr="00C00E14">
        <w:rPr>
          <w:rFonts w:ascii="Arial" w:eastAsia="Times New Roman" w:hAnsi="Arial" w:cs="Arial"/>
          <w:sz w:val="24"/>
          <w:szCs w:val="24"/>
        </w:rPr>
        <w:t>, 116, 106645.</w:t>
      </w:r>
    </w:p>
    <w:p w14:paraId="1976F4D9"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lastRenderedPageBreak/>
        <w:t>Braun, V. &amp; Clarke, V., 2006. Using thematic analysis in psychology. Qualitative Research in Psychology, 3(2), pp.77–101.</w:t>
      </w:r>
    </w:p>
    <w:p w14:paraId="039BF869"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Chigona</w:t>
      </w:r>
      <w:proofErr w:type="spellEnd"/>
      <w:r w:rsidRPr="00C00E14">
        <w:rPr>
          <w:rFonts w:ascii="Arial" w:eastAsia="Times New Roman" w:hAnsi="Arial" w:cs="Arial"/>
          <w:sz w:val="24"/>
          <w:szCs w:val="24"/>
        </w:rPr>
        <w:t xml:space="preserve">, A. &amp; </w:t>
      </w:r>
      <w:proofErr w:type="spellStart"/>
      <w:r w:rsidRPr="00C00E14">
        <w:rPr>
          <w:rFonts w:ascii="Arial" w:eastAsia="Times New Roman" w:hAnsi="Arial" w:cs="Arial"/>
          <w:sz w:val="24"/>
          <w:szCs w:val="24"/>
        </w:rPr>
        <w:t>Chigona</w:t>
      </w:r>
      <w:proofErr w:type="spellEnd"/>
      <w:r w:rsidRPr="00C00E14">
        <w:rPr>
          <w:rFonts w:ascii="Arial" w:eastAsia="Times New Roman" w:hAnsi="Arial" w:cs="Arial"/>
          <w:sz w:val="24"/>
          <w:szCs w:val="24"/>
        </w:rPr>
        <w:t>, W., 2011. 'We can manage without the e-learning': The case of digital divide in disadvantaged communities. South African Computer Journal, 46, pp.1–9.</w:t>
      </w:r>
    </w:p>
    <w:p w14:paraId="119583E1"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Creswell, J.W. &amp; </w:t>
      </w:r>
      <w:proofErr w:type="spellStart"/>
      <w:r w:rsidRPr="00C00E14">
        <w:rPr>
          <w:rFonts w:ascii="Arial" w:eastAsia="Times New Roman" w:hAnsi="Arial" w:cs="Arial"/>
          <w:sz w:val="24"/>
          <w:szCs w:val="24"/>
        </w:rPr>
        <w:t>Poth</w:t>
      </w:r>
      <w:proofErr w:type="spellEnd"/>
      <w:r w:rsidRPr="00C00E14">
        <w:rPr>
          <w:rFonts w:ascii="Arial" w:eastAsia="Times New Roman" w:hAnsi="Arial" w:cs="Arial"/>
          <w:sz w:val="24"/>
          <w:szCs w:val="24"/>
        </w:rPr>
        <w:t>, C.N., 2018. Qualitative Inquiry and Research Design: Choosing Among Five Approaches. 4th ed. SAGE Publications.</w:t>
      </w:r>
    </w:p>
    <w:p w14:paraId="2FF0F6E7"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Deters, F.G. &amp; </w:t>
      </w:r>
      <w:proofErr w:type="spellStart"/>
      <w:r w:rsidRPr="00C00E14">
        <w:rPr>
          <w:rFonts w:ascii="Arial" w:eastAsia="Times New Roman" w:hAnsi="Arial" w:cs="Arial"/>
          <w:sz w:val="24"/>
          <w:szCs w:val="24"/>
        </w:rPr>
        <w:t>Mehl</w:t>
      </w:r>
      <w:proofErr w:type="spellEnd"/>
      <w:r w:rsidRPr="00C00E14">
        <w:rPr>
          <w:rFonts w:ascii="Arial" w:eastAsia="Times New Roman" w:hAnsi="Arial" w:cs="Arial"/>
          <w:sz w:val="24"/>
          <w:szCs w:val="24"/>
        </w:rPr>
        <w:t>, M.R., 2013. Does posting Facebook status updates increase or decrease loneliness? An online social networking experiment. Social Psychological and Personality Science, 4(5), pp.579–586.</w:t>
      </w:r>
    </w:p>
    <w:p w14:paraId="4A3CBD2E"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Erikson, E.H., 1968. Identity: Youth and Crisis. Norton.</w:t>
      </w:r>
    </w:p>
    <w:p w14:paraId="17326F92"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Fardouly</w:t>
      </w:r>
      <w:proofErr w:type="spellEnd"/>
      <w:r w:rsidRPr="00C00E14">
        <w:rPr>
          <w:rFonts w:ascii="Arial" w:eastAsia="Times New Roman" w:hAnsi="Arial" w:cs="Arial"/>
          <w:sz w:val="24"/>
          <w:szCs w:val="24"/>
        </w:rPr>
        <w:t xml:space="preserve">, J. &amp; </w:t>
      </w:r>
      <w:proofErr w:type="spellStart"/>
      <w:r w:rsidRPr="00C00E14">
        <w:rPr>
          <w:rFonts w:ascii="Arial" w:eastAsia="Times New Roman" w:hAnsi="Arial" w:cs="Arial"/>
          <w:sz w:val="24"/>
          <w:szCs w:val="24"/>
        </w:rPr>
        <w:t>Vartanian</w:t>
      </w:r>
      <w:proofErr w:type="spellEnd"/>
      <w:r w:rsidRPr="00C00E14">
        <w:rPr>
          <w:rFonts w:ascii="Arial" w:eastAsia="Times New Roman" w:hAnsi="Arial" w:cs="Arial"/>
          <w:sz w:val="24"/>
          <w:szCs w:val="24"/>
        </w:rPr>
        <w:t>, L.R., 2015. Negative comparisons about one's appearance mediate the relationship between Facebook usage and body image concerns. Journal of Experimental Social Psychology, 57, pp.119–123.</w:t>
      </w:r>
    </w:p>
    <w:p w14:paraId="04EEF010"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Festinger, L., 1954. A theory of social comparison processes. Human Relations, 7(2), pp.117–140.</w:t>
      </w:r>
    </w:p>
    <w:p w14:paraId="5D7C35E1"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Hinduja, S. &amp; </w:t>
      </w:r>
      <w:proofErr w:type="spellStart"/>
      <w:r w:rsidRPr="00C00E14">
        <w:rPr>
          <w:rFonts w:ascii="Arial" w:eastAsia="Times New Roman" w:hAnsi="Arial" w:cs="Arial"/>
          <w:sz w:val="24"/>
          <w:szCs w:val="24"/>
        </w:rPr>
        <w:t>Patchin</w:t>
      </w:r>
      <w:proofErr w:type="spellEnd"/>
      <w:r w:rsidRPr="00C00E14">
        <w:rPr>
          <w:rFonts w:ascii="Arial" w:eastAsia="Times New Roman" w:hAnsi="Arial" w:cs="Arial"/>
          <w:sz w:val="24"/>
          <w:szCs w:val="24"/>
        </w:rPr>
        <w:t>, J.W., 2010. Bullying, cyberbullying, and suicide. Archives of Suicide Research, 14(3), pp.206–221.</w:t>
      </w:r>
    </w:p>
    <w:p w14:paraId="012BEF0E"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Hunter, M., 2011. Buying racial capital: Skin-bleaching and cosmetic surgery in a globalizing world. Journal of Pan African Studies, 4(4), pp.142–164.</w:t>
      </w:r>
    </w:p>
    <w:p w14:paraId="0D7E984C"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Katz, E., </w:t>
      </w:r>
      <w:proofErr w:type="spellStart"/>
      <w:r w:rsidRPr="00C00E14">
        <w:rPr>
          <w:rFonts w:ascii="Arial" w:eastAsia="Times New Roman" w:hAnsi="Arial" w:cs="Arial"/>
          <w:sz w:val="24"/>
          <w:szCs w:val="24"/>
        </w:rPr>
        <w:t>Blumler</w:t>
      </w:r>
      <w:proofErr w:type="spellEnd"/>
      <w:r w:rsidRPr="00C00E14">
        <w:rPr>
          <w:rFonts w:ascii="Arial" w:eastAsia="Times New Roman" w:hAnsi="Arial" w:cs="Arial"/>
          <w:sz w:val="24"/>
          <w:szCs w:val="24"/>
        </w:rPr>
        <w:t xml:space="preserve">, J.G. &amp; </w:t>
      </w:r>
      <w:proofErr w:type="spellStart"/>
      <w:r w:rsidRPr="00C00E14">
        <w:rPr>
          <w:rFonts w:ascii="Arial" w:eastAsia="Times New Roman" w:hAnsi="Arial" w:cs="Arial"/>
          <w:sz w:val="24"/>
          <w:szCs w:val="24"/>
        </w:rPr>
        <w:t>Gurevitch</w:t>
      </w:r>
      <w:proofErr w:type="spellEnd"/>
      <w:r w:rsidRPr="00C00E14">
        <w:rPr>
          <w:rFonts w:ascii="Arial" w:eastAsia="Times New Roman" w:hAnsi="Arial" w:cs="Arial"/>
          <w:sz w:val="24"/>
          <w:szCs w:val="24"/>
        </w:rPr>
        <w:t xml:space="preserve">, M., 1974. Utilization of mass communication by the individual. In: J.G. </w:t>
      </w:r>
      <w:proofErr w:type="spellStart"/>
      <w:r w:rsidRPr="00C00E14">
        <w:rPr>
          <w:rFonts w:ascii="Arial" w:eastAsia="Times New Roman" w:hAnsi="Arial" w:cs="Arial"/>
          <w:sz w:val="24"/>
          <w:szCs w:val="24"/>
        </w:rPr>
        <w:t>Blumler</w:t>
      </w:r>
      <w:proofErr w:type="spellEnd"/>
      <w:r w:rsidRPr="00C00E14">
        <w:rPr>
          <w:rFonts w:ascii="Arial" w:eastAsia="Times New Roman" w:hAnsi="Arial" w:cs="Arial"/>
          <w:sz w:val="24"/>
          <w:szCs w:val="24"/>
        </w:rPr>
        <w:t xml:space="preserve"> &amp; E. Katz, eds. The Uses of Mass Communications. SAGE Publications.</w:t>
      </w:r>
    </w:p>
    <w:p w14:paraId="4CA55588"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Kelly, Y., </w:t>
      </w:r>
      <w:proofErr w:type="spellStart"/>
      <w:r w:rsidRPr="00C00E14">
        <w:rPr>
          <w:rFonts w:ascii="Arial" w:eastAsia="Times New Roman" w:hAnsi="Arial" w:cs="Arial"/>
          <w:sz w:val="24"/>
          <w:szCs w:val="24"/>
        </w:rPr>
        <w:t>Zilanawala</w:t>
      </w:r>
      <w:proofErr w:type="spellEnd"/>
      <w:r w:rsidRPr="00C00E14">
        <w:rPr>
          <w:rFonts w:ascii="Arial" w:eastAsia="Times New Roman" w:hAnsi="Arial" w:cs="Arial"/>
          <w:sz w:val="24"/>
          <w:szCs w:val="24"/>
        </w:rPr>
        <w:t xml:space="preserve">, A., Booker, C. &amp; Sacker, A., 2019. Social media use and adolescent mental health: Findings from the UK Millennium Cohort Study. </w:t>
      </w:r>
      <w:proofErr w:type="spellStart"/>
      <w:r w:rsidRPr="00C00E14">
        <w:rPr>
          <w:rFonts w:ascii="Arial" w:eastAsia="Times New Roman" w:hAnsi="Arial" w:cs="Arial"/>
          <w:sz w:val="24"/>
          <w:szCs w:val="24"/>
        </w:rPr>
        <w:t>EClinicalMedicine</w:t>
      </w:r>
      <w:proofErr w:type="spellEnd"/>
      <w:r w:rsidRPr="00C00E14">
        <w:rPr>
          <w:rFonts w:ascii="Arial" w:eastAsia="Times New Roman" w:hAnsi="Arial" w:cs="Arial"/>
          <w:sz w:val="24"/>
          <w:szCs w:val="24"/>
        </w:rPr>
        <w:t>, 6, pp.59–68.</w:t>
      </w:r>
    </w:p>
    <w:p w14:paraId="7DCF110A"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Keles</w:t>
      </w:r>
      <w:proofErr w:type="spellEnd"/>
      <w:r w:rsidRPr="00C00E14">
        <w:rPr>
          <w:rFonts w:ascii="Arial" w:eastAsia="Times New Roman" w:hAnsi="Arial" w:cs="Arial"/>
          <w:sz w:val="24"/>
          <w:szCs w:val="24"/>
        </w:rPr>
        <w:t xml:space="preserve">, B., McCrae, N. &amp; </w:t>
      </w:r>
      <w:proofErr w:type="spellStart"/>
      <w:r w:rsidRPr="00C00E14">
        <w:rPr>
          <w:rFonts w:ascii="Arial" w:eastAsia="Times New Roman" w:hAnsi="Arial" w:cs="Arial"/>
          <w:sz w:val="24"/>
          <w:szCs w:val="24"/>
        </w:rPr>
        <w:t>Grealish</w:t>
      </w:r>
      <w:proofErr w:type="spellEnd"/>
      <w:r w:rsidRPr="00C00E14">
        <w:rPr>
          <w:rFonts w:ascii="Arial" w:eastAsia="Times New Roman" w:hAnsi="Arial" w:cs="Arial"/>
          <w:sz w:val="24"/>
          <w:szCs w:val="24"/>
        </w:rPr>
        <w:t>, A., 2020. A systematic review: The influence of social media on depression, anxiety and psychological distress in adolescents. International Journal of Adolescence and Youth, 25(1), pp.79–93.</w:t>
      </w:r>
    </w:p>
    <w:p w14:paraId="0BCDB1DC"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lastRenderedPageBreak/>
        <w:t xml:space="preserve">Kling, K.C., Hyde, J.S., Showers, C.J. &amp; </w:t>
      </w:r>
      <w:proofErr w:type="spellStart"/>
      <w:r w:rsidRPr="00C00E14">
        <w:rPr>
          <w:rFonts w:ascii="Arial" w:eastAsia="Times New Roman" w:hAnsi="Arial" w:cs="Arial"/>
          <w:sz w:val="24"/>
          <w:szCs w:val="24"/>
        </w:rPr>
        <w:t>Buswell</w:t>
      </w:r>
      <w:proofErr w:type="spellEnd"/>
      <w:r w:rsidRPr="00C00E14">
        <w:rPr>
          <w:rFonts w:ascii="Arial" w:eastAsia="Times New Roman" w:hAnsi="Arial" w:cs="Arial"/>
          <w:sz w:val="24"/>
          <w:szCs w:val="24"/>
        </w:rPr>
        <w:t>, B.N., 1999. Gender differences in self-esteem: A meta-analysis. Psychological Bulletin, 125(4), pp.470–500.</w:t>
      </w:r>
    </w:p>
    <w:p w14:paraId="6D2CF6E6"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Koc</w:t>
      </w:r>
      <w:proofErr w:type="spellEnd"/>
      <w:r w:rsidRPr="00C00E14">
        <w:rPr>
          <w:rFonts w:ascii="Arial" w:eastAsia="Times New Roman" w:hAnsi="Arial" w:cs="Arial"/>
          <w:sz w:val="24"/>
          <w:szCs w:val="24"/>
        </w:rPr>
        <w:t xml:space="preserve">, M. &amp; Barut, E., 2016. Development and validation of New Media Literacy Scale (NMLS) for university students. Computers in Human </w:t>
      </w:r>
      <w:proofErr w:type="spellStart"/>
      <w:r w:rsidRPr="00C00E14">
        <w:rPr>
          <w:rFonts w:ascii="Arial" w:eastAsia="Times New Roman" w:hAnsi="Arial" w:cs="Arial"/>
          <w:sz w:val="24"/>
          <w:szCs w:val="24"/>
        </w:rPr>
        <w:t>Behavior</w:t>
      </w:r>
      <w:proofErr w:type="spellEnd"/>
      <w:r w:rsidRPr="00C00E14">
        <w:rPr>
          <w:rFonts w:ascii="Arial" w:eastAsia="Times New Roman" w:hAnsi="Arial" w:cs="Arial"/>
          <w:sz w:val="24"/>
          <w:szCs w:val="24"/>
        </w:rPr>
        <w:t>, 63, pp.834–843.</w:t>
      </w:r>
    </w:p>
    <w:p w14:paraId="7108B54F"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Kowalski, R.M., </w:t>
      </w:r>
      <w:proofErr w:type="spellStart"/>
      <w:r w:rsidRPr="00C00E14">
        <w:rPr>
          <w:rFonts w:ascii="Arial" w:eastAsia="Times New Roman" w:hAnsi="Arial" w:cs="Arial"/>
          <w:sz w:val="24"/>
          <w:szCs w:val="24"/>
        </w:rPr>
        <w:t>Giumetti</w:t>
      </w:r>
      <w:proofErr w:type="spellEnd"/>
      <w:r w:rsidRPr="00C00E14">
        <w:rPr>
          <w:rFonts w:ascii="Arial" w:eastAsia="Times New Roman" w:hAnsi="Arial" w:cs="Arial"/>
          <w:sz w:val="24"/>
          <w:szCs w:val="24"/>
        </w:rPr>
        <w:t xml:space="preserve">, G.W., Schroeder, A.N. &amp; </w:t>
      </w:r>
      <w:proofErr w:type="spellStart"/>
      <w:r w:rsidRPr="00C00E14">
        <w:rPr>
          <w:rFonts w:ascii="Arial" w:eastAsia="Times New Roman" w:hAnsi="Arial" w:cs="Arial"/>
          <w:sz w:val="24"/>
          <w:szCs w:val="24"/>
        </w:rPr>
        <w:t>Lattanner</w:t>
      </w:r>
      <w:proofErr w:type="spellEnd"/>
      <w:r w:rsidRPr="00C00E14">
        <w:rPr>
          <w:rFonts w:ascii="Arial" w:eastAsia="Times New Roman" w:hAnsi="Arial" w:cs="Arial"/>
          <w:sz w:val="24"/>
          <w:szCs w:val="24"/>
        </w:rPr>
        <w:t>, M.R., 2014. Bullying in the digital age: A critical review and meta-analysis of cyberbullying research among youth. Psychological Bulletin, 140(4), pp.1073–1137.</w:t>
      </w:r>
    </w:p>
    <w:p w14:paraId="76209D4B"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Langa</w:t>
      </w:r>
      <w:proofErr w:type="spellEnd"/>
      <w:r w:rsidRPr="00C00E14">
        <w:rPr>
          <w:rFonts w:ascii="Arial" w:eastAsia="Times New Roman" w:hAnsi="Arial" w:cs="Arial"/>
          <w:sz w:val="24"/>
          <w:szCs w:val="24"/>
        </w:rPr>
        <w:t xml:space="preserve">, M., </w:t>
      </w:r>
      <w:proofErr w:type="spellStart"/>
      <w:r w:rsidRPr="00C00E14">
        <w:rPr>
          <w:rFonts w:ascii="Arial" w:eastAsia="Times New Roman" w:hAnsi="Arial" w:cs="Arial"/>
          <w:sz w:val="24"/>
          <w:szCs w:val="24"/>
        </w:rPr>
        <w:t>Ndelu</w:t>
      </w:r>
      <w:proofErr w:type="spellEnd"/>
      <w:r w:rsidRPr="00C00E14">
        <w:rPr>
          <w:rFonts w:ascii="Arial" w:eastAsia="Times New Roman" w:hAnsi="Arial" w:cs="Arial"/>
          <w:sz w:val="24"/>
          <w:szCs w:val="24"/>
        </w:rPr>
        <w:t xml:space="preserve">, S., Edwin, Y. &amp; </w:t>
      </w:r>
      <w:proofErr w:type="spellStart"/>
      <w:r w:rsidRPr="00C00E14">
        <w:rPr>
          <w:rFonts w:ascii="Arial" w:eastAsia="Times New Roman" w:hAnsi="Arial" w:cs="Arial"/>
          <w:sz w:val="24"/>
          <w:szCs w:val="24"/>
        </w:rPr>
        <w:t>Vilakazi</w:t>
      </w:r>
      <w:proofErr w:type="spellEnd"/>
      <w:r w:rsidRPr="00C00E14">
        <w:rPr>
          <w:rFonts w:ascii="Arial" w:eastAsia="Times New Roman" w:hAnsi="Arial" w:cs="Arial"/>
          <w:sz w:val="24"/>
          <w:szCs w:val="24"/>
        </w:rPr>
        <w:t>, M., 2016. Hashtag: An analysis of the #FeesMustFall movement at South African universities. Centre for the Study of Violence and Reconciliation.</w:t>
      </w:r>
    </w:p>
    <w:p w14:paraId="5C3F415A"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Lincoln, Y.S. &amp; Guba, E.G., 1985. Naturalistic Inquiry. SAGE Publications.</w:t>
      </w:r>
    </w:p>
    <w:p w14:paraId="01BB0453"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Mabweazara</w:t>
      </w:r>
      <w:proofErr w:type="spellEnd"/>
      <w:r w:rsidRPr="00C00E14">
        <w:rPr>
          <w:rFonts w:ascii="Arial" w:eastAsia="Times New Roman" w:hAnsi="Arial" w:cs="Arial"/>
          <w:sz w:val="24"/>
          <w:szCs w:val="24"/>
        </w:rPr>
        <w:t>, H.M., 2018. Normative dilemmas and issues facing African print journalism in the 'age of the internet'. Journalism, 19(8), pp.1143–1158.</w:t>
      </w:r>
    </w:p>
    <w:p w14:paraId="7EA18378"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McLean, S.A., Paxton, S.J., Wertheim, E.H. &amp; Masters, J., 2015. Photoshopping the selfie: Self photo editing and photo investment are associated with body dissatisfaction in adolescent girls. International Journal of Eating Disorders, 48(8), pp.1132–1140.</w:t>
      </w:r>
    </w:p>
    <w:p w14:paraId="153D8FF4"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Msila</w:t>
      </w:r>
      <w:proofErr w:type="spellEnd"/>
      <w:r w:rsidRPr="00C00E14">
        <w:rPr>
          <w:rFonts w:ascii="Arial" w:eastAsia="Times New Roman" w:hAnsi="Arial" w:cs="Arial"/>
          <w:sz w:val="24"/>
          <w:szCs w:val="24"/>
        </w:rPr>
        <w:t>, V., 2008. Ubuntu and school leadership. Journal of Education, 44, pp.67–84.</w:t>
      </w:r>
    </w:p>
    <w:p w14:paraId="75C849B2"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Nesi</w:t>
      </w:r>
      <w:proofErr w:type="spellEnd"/>
      <w:r w:rsidRPr="00C00E14">
        <w:rPr>
          <w:rFonts w:ascii="Arial" w:eastAsia="Times New Roman" w:hAnsi="Arial" w:cs="Arial"/>
          <w:sz w:val="24"/>
          <w:szCs w:val="24"/>
        </w:rPr>
        <w:t xml:space="preserve">, J. &amp; </w:t>
      </w:r>
      <w:proofErr w:type="spellStart"/>
      <w:r w:rsidRPr="00C00E14">
        <w:rPr>
          <w:rFonts w:ascii="Arial" w:eastAsia="Times New Roman" w:hAnsi="Arial" w:cs="Arial"/>
          <w:sz w:val="24"/>
          <w:szCs w:val="24"/>
        </w:rPr>
        <w:t>Prinstein</w:t>
      </w:r>
      <w:proofErr w:type="spellEnd"/>
      <w:r w:rsidRPr="00C00E14">
        <w:rPr>
          <w:rFonts w:ascii="Arial" w:eastAsia="Times New Roman" w:hAnsi="Arial" w:cs="Arial"/>
          <w:sz w:val="24"/>
          <w:szCs w:val="24"/>
        </w:rPr>
        <w:t>, M.J., 2015. Using social media for social comparison and feedback-seeking: Gender and popularity moderate associations with depressive symptoms. Journal of Abnormal Child Psychology, 43(8), pp.1427–1438.</w:t>
      </w:r>
    </w:p>
    <w:p w14:paraId="1FC02B80"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Odgers, C.L. &amp; Jensen, M.R., 2020. Annual research review: Adolescent mental health in the digital age. Journal of Child Psychology and Psychiatry, 61(3), pp.336–348.</w:t>
      </w:r>
    </w:p>
    <w:p w14:paraId="2A518E77"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t>Orben</w:t>
      </w:r>
      <w:proofErr w:type="spellEnd"/>
      <w:r w:rsidRPr="00C00E14">
        <w:rPr>
          <w:rFonts w:ascii="Arial" w:eastAsia="Times New Roman" w:hAnsi="Arial" w:cs="Arial"/>
          <w:sz w:val="24"/>
          <w:szCs w:val="24"/>
        </w:rPr>
        <w:t>, A. &amp; Przybylski, A.K., 2019. The association between adolescent well-being and digital technology use. Nature Human Behaviour, 3(2), pp.173–182.</w:t>
      </w:r>
    </w:p>
    <w:p w14:paraId="15D33137"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lastRenderedPageBreak/>
        <w:t>Orben</w:t>
      </w:r>
      <w:proofErr w:type="spellEnd"/>
      <w:r w:rsidRPr="00C00E14">
        <w:rPr>
          <w:rFonts w:ascii="Arial" w:eastAsia="Times New Roman" w:hAnsi="Arial" w:cs="Arial"/>
          <w:sz w:val="24"/>
          <w:szCs w:val="24"/>
        </w:rPr>
        <w:t xml:space="preserve">, A., </w:t>
      </w:r>
      <w:proofErr w:type="spellStart"/>
      <w:r w:rsidRPr="00C00E14">
        <w:rPr>
          <w:rFonts w:ascii="Arial" w:eastAsia="Times New Roman" w:hAnsi="Arial" w:cs="Arial"/>
          <w:sz w:val="24"/>
          <w:szCs w:val="24"/>
        </w:rPr>
        <w:t>Dienlin</w:t>
      </w:r>
      <w:proofErr w:type="spellEnd"/>
      <w:r w:rsidRPr="00C00E14">
        <w:rPr>
          <w:rFonts w:ascii="Arial" w:eastAsia="Times New Roman" w:hAnsi="Arial" w:cs="Arial"/>
          <w:sz w:val="24"/>
          <w:szCs w:val="24"/>
        </w:rPr>
        <w:t>, T. &amp; Przybylski, A.K., 2019. Social media's enduring effect on adolescent life satisfaction. Proceedings of the National Academy of Sciences, 116(21), pp.10226–10228.</w:t>
      </w:r>
    </w:p>
    <w:p w14:paraId="6213D77B"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Orth, U., Robins, R.W. &amp; Roberts, B.W., 2008. Low self-esteem prospectively predicts depression in adolescence and young adulthood. Journal of Personality and Social Psychology, 95(3), pp.695–708.</w:t>
      </w:r>
    </w:p>
    <w:p w14:paraId="2E3E74FB"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Pillay, J., 2012. Keystone life orientation (LO) teachers: Implications for educational, social, and cultural contexts. South African Journal of Education, 32(2), pp.167–177.</w:t>
      </w:r>
    </w:p>
    <w:p w14:paraId="2D1A9F38"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Robins, R.W., </w:t>
      </w:r>
      <w:proofErr w:type="spellStart"/>
      <w:r w:rsidRPr="00C00E14">
        <w:rPr>
          <w:rFonts w:ascii="Arial" w:eastAsia="Times New Roman" w:hAnsi="Arial" w:cs="Arial"/>
          <w:sz w:val="24"/>
          <w:szCs w:val="24"/>
        </w:rPr>
        <w:t>Trzesniewski</w:t>
      </w:r>
      <w:proofErr w:type="spellEnd"/>
      <w:r w:rsidRPr="00C00E14">
        <w:rPr>
          <w:rFonts w:ascii="Arial" w:eastAsia="Times New Roman" w:hAnsi="Arial" w:cs="Arial"/>
          <w:sz w:val="24"/>
          <w:szCs w:val="24"/>
        </w:rPr>
        <w:t>, K.H., Tracy, J.L., Gosling, S.D. &amp; Potter, J., 2002. Global self-esteem across the life span. Psychology and Aging, 17(3), pp.423–434.</w:t>
      </w:r>
    </w:p>
    <w:p w14:paraId="715AFF9B"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Rosenberg, M., 1965. Society and the Adolescent Self-Image. Princeton University Press.</w:t>
      </w:r>
    </w:p>
    <w:p w14:paraId="4B0CDC76"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Schoeman, A. &amp; De Beer, J., 2023. Digital citizenship education in South African secondary schools: Challenges and opportunities. South African Journal of Education, 43(1), pp.1–12.</w:t>
      </w:r>
    </w:p>
    <w:p w14:paraId="47727E26"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Sherman, L.E., Payton, A.A., Hernandez, L.M., Greenfield, P.M. &amp; </w:t>
      </w:r>
      <w:proofErr w:type="spellStart"/>
      <w:r w:rsidRPr="00C00E14">
        <w:rPr>
          <w:rFonts w:ascii="Arial" w:eastAsia="Times New Roman" w:hAnsi="Arial" w:cs="Arial"/>
          <w:sz w:val="24"/>
          <w:szCs w:val="24"/>
        </w:rPr>
        <w:t>Dapretto</w:t>
      </w:r>
      <w:proofErr w:type="spellEnd"/>
      <w:r w:rsidRPr="00C00E14">
        <w:rPr>
          <w:rFonts w:ascii="Arial" w:eastAsia="Times New Roman" w:hAnsi="Arial" w:cs="Arial"/>
          <w:sz w:val="24"/>
          <w:szCs w:val="24"/>
        </w:rPr>
        <w:t xml:space="preserve">, M., 2016. The power of the like in adolescence: Effects of peer influence on neural and </w:t>
      </w:r>
      <w:proofErr w:type="spellStart"/>
      <w:r w:rsidRPr="00C00E14">
        <w:rPr>
          <w:rFonts w:ascii="Arial" w:eastAsia="Times New Roman" w:hAnsi="Arial" w:cs="Arial"/>
          <w:sz w:val="24"/>
          <w:szCs w:val="24"/>
        </w:rPr>
        <w:t>behavioral</w:t>
      </w:r>
      <w:proofErr w:type="spellEnd"/>
      <w:r w:rsidRPr="00C00E14">
        <w:rPr>
          <w:rFonts w:ascii="Arial" w:eastAsia="Times New Roman" w:hAnsi="Arial" w:cs="Arial"/>
          <w:sz w:val="24"/>
          <w:szCs w:val="24"/>
        </w:rPr>
        <w:t xml:space="preserve"> responses to social media. Psychological Science, 27(7), pp.1027–1035.</w:t>
      </w:r>
    </w:p>
    <w:p w14:paraId="0E5E4522"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Subrahmanyam, K. &amp; </w:t>
      </w:r>
      <w:proofErr w:type="spellStart"/>
      <w:r w:rsidRPr="00C00E14">
        <w:rPr>
          <w:rFonts w:ascii="Arial" w:eastAsia="Times New Roman" w:hAnsi="Arial" w:cs="Arial"/>
          <w:sz w:val="24"/>
          <w:szCs w:val="24"/>
        </w:rPr>
        <w:t>Smahel</w:t>
      </w:r>
      <w:proofErr w:type="spellEnd"/>
      <w:r w:rsidRPr="00C00E14">
        <w:rPr>
          <w:rFonts w:ascii="Arial" w:eastAsia="Times New Roman" w:hAnsi="Arial" w:cs="Arial"/>
          <w:sz w:val="24"/>
          <w:szCs w:val="24"/>
        </w:rPr>
        <w:t>, D., 2011. Digital Youth: The Role of Media in Development. Springer.</w:t>
      </w:r>
    </w:p>
    <w:p w14:paraId="518EEE36"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Tiggemann, M. &amp; Slater, A., 2013. </w:t>
      </w:r>
      <w:proofErr w:type="spellStart"/>
      <w:r w:rsidRPr="00C00E14">
        <w:rPr>
          <w:rFonts w:ascii="Arial" w:eastAsia="Times New Roman" w:hAnsi="Arial" w:cs="Arial"/>
          <w:sz w:val="24"/>
          <w:szCs w:val="24"/>
        </w:rPr>
        <w:t>NetGirls</w:t>
      </w:r>
      <w:proofErr w:type="spellEnd"/>
      <w:r w:rsidRPr="00C00E14">
        <w:rPr>
          <w:rFonts w:ascii="Arial" w:eastAsia="Times New Roman" w:hAnsi="Arial" w:cs="Arial"/>
          <w:sz w:val="24"/>
          <w:szCs w:val="24"/>
        </w:rPr>
        <w:t>: The internet, Facebook, and body image concern in adolescent girls. International Journal of Eating Disorders, 46(6), pp.630–633.</w:t>
      </w:r>
    </w:p>
    <w:p w14:paraId="735564AE"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Twenge, J.M., Joiner, T.E., Rogers, M.L. &amp; Martin, G.N., 2018. Increases in depressive symptoms, suicide-related outcomes, and suicide rates among U.S. adolescents after 2010 and links to increased new media screen time. Clinical Psychological Science, 6(1), pp.3–17.</w:t>
      </w:r>
    </w:p>
    <w:p w14:paraId="2E0469F6" w14:textId="77777777" w:rsidR="009402C8" w:rsidRPr="00C00E14" w:rsidRDefault="009402C8" w:rsidP="009402C8">
      <w:pPr>
        <w:spacing w:line="360" w:lineRule="auto"/>
        <w:ind w:left="720" w:hanging="720"/>
        <w:jc w:val="both"/>
        <w:rPr>
          <w:rFonts w:ascii="Arial" w:hAnsi="Arial" w:cs="Arial"/>
          <w:sz w:val="24"/>
          <w:szCs w:val="24"/>
        </w:rPr>
      </w:pPr>
      <w:proofErr w:type="spellStart"/>
      <w:r w:rsidRPr="00C00E14">
        <w:rPr>
          <w:rFonts w:ascii="Arial" w:eastAsia="Times New Roman" w:hAnsi="Arial" w:cs="Arial"/>
          <w:sz w:val="24"/>
          <w:szCs w:val="24"/>
        </w:rPr>
        <w:lastRenderedPageBreak/>
        <w:t>Tylka</w:t>
      </w:r>
      <w:proofErr w:type="spellEnd"/>
      <w:r w:rsidRPr="00C00E14">
        <w:rPr>
          <w:rFonts w:ascii="Arial" w:eastAsia="Times New Roman" w:hAnsi="Arial" w:cs="Arial"/>
          <w:sz w:val="24"/>
          <w:szCs w:val="24"/>
        </w:rPr>
        <w:t xml:space="preserve">, T.L. &amp; Kroon Van </w:t>
      </w:r>
      <w:proofErr w:type="spellStart"/>
      <w:r w:rsidRPr="00C00E14">
        <w:rPr>
          <w:rFonts w:ascii="Arial" w:eastAsia="Times New Roman" w:hAnsi="Arial" w:cs="Arial"/>
          <w:sz w:val="24"/>
          <w:szCs w:val="24"/>
        </w:rPr>
        <w:t>Diest</w:t>
      </w:r>
      <w:proofErr w:type="spellEnd"/>
      <w:r w:rsidRPr="00C00E14">
        <w:rPr>
          <w:rFonts w:ascii="Arial" w:eastAsia="Times New Roman" w:hAnsi="Arial" w:cs="Arial"/>
          <w:sz w:val="24"/>
          <w:szCs w:val="24"/>
        </w:rPr>
        <w:t>, A.M., 2015. You looking at her 'hot' body may not be 'the problem': Internalization of U.S. American muscularity ideals as a link between social media use and positive body image. Body Image, 15, pp.68–77.</w:t>
      </w:r>
    </w:p>
    <w:p w14:paraId="7A61DADB"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Valkenburg, P.M., Meier, A. &amp; </w:t>
      </w:r>
      <w:proofErr w:type="spellStart"/>
      <w:r w:rsidRPr="00C00E14">
        <w:rPr>
          <w:rFonts w:ascii="Arial" w:eastAsia="Times New Roman" w:hAnsi="Arial" w:cs="Arial"/>
          <w:sz w:val="24"/>
          <w:szCs w:val="24"/>
        </w:rPr>
        <w:t>Beyens</w:t>
      </w:r>
      <w:proofErr w:type="spellEnd"/>
      <w:r w:rsidRPr="00C00E14">
        <w:rPr>
          <w:rFonts w:ascii="Arial" w:eastAsia="Times New Roman" w:hAnsi="Arial" w:cs="Arial"/>
          <w:sz w:val="24"/>
          <w:szCs w:val="24"/>
        </w:rPr>
        <w:t>, I., 2022. Social media use and its impact on adolescent mental health: An umbrella review. Nature Human Behaviour, 6, pp.121–137.</w:t>
      </w:r>
    </w:p>
    <w:p w14:paraId="1715F142"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Valkenburg, P.M., Patti, M., Meier, A. &amp; </w:t>
      </w:r>
      <w:proofErr w:type="spellStart"/>
      <w:r w:rsidRPr="00C00E14">
        <w:rPr>
          <w:rFonts w:ascii="Arial" w:eastAsia="Times New Roman" w:hAnsi="Arial" w:cs="Arial"/>
          <w:sz w:val="24"/>
          <w:szCs w:val="24"/>
        </w:rPr>
        <w:t>Beyens</w:t>
      </w:r>
      <w:proofErr w:type="spellEnd"/>
      <w:r w:rsidRPr="00C00E14">
        <w:rPr>
          <w:rFonts w:ascii="Arial" w:eastAsia="Times New Roman" w:hAnsi="Arial" w:cs="Arial"/>
          <w:sz w:val="24"/>
          <w:szCs w:val="24"/>
        </w:rPr>
        <w:t>, I., 2021. Adolescents' social media experiences and their self-esteem: A person-specific susceptibility perspective. Psychological Science, 32(1), pp.102–112.</w:t>
      </w:r>
    </w:p>
    <w:p w14:paraId="3FD52175"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Verduyn, P., </w:t>
      </w:r>
      <w:proofErr w:type="spellStart"/>
      <w:r w:rsidRPr="00C00E14">
        <w:rPr>
          <w:rFonts w:ascii="Arial" w:eastAsia="Times New Roman" w:hAnsi="Arial" w:cs="Arial"/>
          <w:sz w:val="24"/>
          <w:szCs w:val="24"/>
        </w:rPr>
        <w:t>Gugushvili</w:t>
      </w:r>
      <w:proofErr w:type="spellEnd"/>
      <w:r w:rsidRPr="00C00E14">
        <w:rPr>
          <w:rFonts w:ascii="Arial" w:eastAsia="Times New Roman" w:hAnsi="Arial" w:cs="Arial"/>
          <w:sz w:val="24"/>
          <w:szCs w:val="24"/>
        </w:rPr>
        <w:t xml:space="preserve">, N., </w:t>
      </w:r>
      <w:proofErr w:type="spellStart"/>
      <w:r w:rsidRPr="00C00E14">
        <w:rPr>
          <w:rFonts w:ascii="Arial" w:eastAsia="Times New Roman" w:hAnsi="Arial" w:cs="Arial"/>
          <w:sz w:val="24"/>
          <w:szCs w:val="24"/>
        </w:rPr>
        <w:t>Massar</w:t>
      </w:r>
      <w:proofErr w:type="spellEnd"/>
      <w:r w:rsidRPr="00C00E14">
        <w:rPr>
          <w:rFonts w:ascii="Arial" w:eastAsia="Times New Roman" w:hAnsi="Arial" w:cs="Arial"/>
          <w:sz w:val="24"/>
          <w:szCs w:val="24"/>
        </w:rPr>
        <w:t xml:space="preserve">, K., </w:t>
      </w:r>
      <w:proofErr w:type="spellStart"/>
      <w:r w:rsidRPr="00C00E14">
        <w:rPr>
          <w:rFonts w:ascii="Arial" w:eastAsia="Times New Roman" w:hAnsi="Arial" w:cs="Arial"/>
          <w:sz w:val="24"/>
          <w:szCs w:val="24"/>
        </w:rPr>
        <w:t>Täht</w:t>
      </w:r>
      <w:proofErr w:type="spellEnd"/>
      <w:r w:rsidRPr="00C00E14">
        <w:rPr>
          <w:rFonts w:ascii="Arial" w:eastAsia="Times New Roman" w:hAnsi="Arial" w:cs="Arial"/>
          <w:sz w:val="24"/>
          <w:szCs w:val="24"/>
        </w:rPr>
        <w:t xml:space="preserve">, K. &amp; </w:t>
      </w:r>
      <w:proofErr w:type="spellStart"/>
      <w:r w:rsidRPr="00C00E14">
        <w:rPr>
          <w:rFonts w:ascii="Arial" w:eastAsia="Times New Roman" w:hAnsi="Arial" w:cs="Arial"/>
          <w:sz w:val="24"/>
          <w:szCs w:val="24"/>
        </w:rPr>
        <w:t>Kross</w:t>
      </w:r>
      <w:proofErr w:type="spellEnd"/>
      <w:r w:rsidRPr="00C00E14">
        <w:rPr>
          <w:rFonts w:ascii="Arial" w:eastAsia="Times New Roman" w:hAnsi="Arial" w:cs="Arial"/>
          <w:sz w:val="24"/>
          <w:szCs w:val="24"/>
        </w:rPr>
        <w:t>, E., 2020. Social comparison on social networking sites. Current Opinion in Psychology, 36, pp.32–37.</w:t>
      </w:r>
    </w:p>
    <w:p w14:paraId="6E714CFC"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Vogel, E.A., Rose, J.P., Roberts, L.R. &amp; Eckles, K., 2014. Social comparison, social media, and self-evaluation. Psychology of Popular Media Culture, 3(4), pp.206–222.</w:t>
      </w:r>
    </w:p>
    <w:p w14:paraId="0BA34454"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Whiting, A. &amp; Williams, D., 2013. Why people use social media: A uses and gratifications approach. Qualitative Market Research: An International Journal, 16(4), pp.362–369.</w:t>
      </w:r>
    </w:p>
    <w:p w14:paraId="118109D5" w14:textId="77777777" w:rsidR="009402C8" w:rsidRPr="00C00E14" w:rsidRDefault="009402C8" w:rsidP="009402C8">
      <w:pPr>
        <w:spacing w:line="360" w:lineRule="auto"/>
        <w:ind w:left="720" w:hanging="720"/>
        <w:jc w:val="both"/>
        <w:rPr>
          <w:rFonts w:ascii="Arial" w:hAnsi="Arial" w:cs="Arial"/>
          <w:sz w:val="24"/>
          <w:szCs w:val="24"/>
        </w:rPr>
      </w:pPr>
      <w:r w:rsidRPr="00C00E14">
        <w:rPr>
          <w:rFonts w:ascii="Arial" w:eastAsia="Times New Roman" w:hAnsi="Arial" w:cs="Arial"/>
          <w:sz w:val="24"/>
          <w:szCs w:val="24"/>
        </w:rPr>
        <w:t xml:space="preserve">Yeager, D.S., </w:t>
      </w:r>
      <w:proofErr w:type="spellStart"/>
      <w:r w:rsidRPr="00C00E14">
        <w:rPr>
          <w:rFonts w:ascii="Arial" w:eastAsia="Times New Roman" w:hAnsi="Arial" w:cs="Arial"/>
          <w:sz w:val="24"/>
          <w:szCs w:val="24"/>
        </w:rPr>
        <w:t>Trzesniewski</w:t>
      </w:r>
      <w:proofErr w:type="spellEnd"/>
      <w:r w:rsidRPr="00C00E14">
        <w:rPr>
          <w:rFonts w:ascii="Arial" w:eastAsia="Times New Roman" w:hAnsi="Arial" w:cs="Arial"/>
          <w:sz w:val="24"/>
          <w:szCs w:val="24"/>
        </w:rPr>
        <w:t xml:space="preserve">, K.H., </w:t>
      </w:r>
      <w:proofErr w:type="spellStart"/>
      <w:r w:rsidRPr="00C00E14">
        <w:rPr>
          <w:rFonts w:ascii="Arial" w:eastAsia="Times New Roman" w:hAnsi="Arial" w:cs="Arial"/>
          <w:sz w:val="24"/>
          <w:szCs w:val="24"/>
        </w:rPr>
        <w:t>Tirri</w:t>
      </w:r>
      <w:proofErr w:type="spellEnd"/>
      <w:r w:rsidRPr="00C00E14">
        <w:rPr>
          <w:rFonts w:ascii="Arial" w:eastAsia="Times New Roman" w:hAnsi="Arial" w:cs="Arial"/>
          <w:sz w:val="24"/>
          <w:szCs w:val="24"/>
        </w:rPr>
        <w:t xml:space="preserve">, K., </w:t>
      </w:r>
      <w:proofErr w:type="spellStart"/>
      <w:r w:rsidRPr="00C00E14">
        <w:rPr>
          <w:rFonts w:ascii="Arial" w:eastAsia="Times New Roman" w:hAnsi="Arial" w:cs="Arial"/>
          <w:sz w:val="24"/>
          <w:szCs w:val="24"/>
        </w:rPr>
        <w:t>Nokelainen</w:t>
      </w:r>
      <w:proofErr w:type="spellEnd"/>
      <w:r w:rsidRPr="00C00E14">
        <w:rPr>
          <w:rFonts w:ascii="Arial" w:eastAsia="Times New Roman" w:hAnsi="Arial" w:cs="Arial"/>
          <w:sz w:val="24"/>
          <w:szCs w:val="24"/>
        </w:rPr>
        <w:t>, P. &amp; Dweck, C.S., 2011. Adolescents' implicit theories predict desire for vengeance after peer conflicts. Developmental Psychology, 47(4), pp.1090–1107.</w:t>
      </w:r>
    </w:p>
    <w:p w14:paraId="59CEF4DA" w14:textId="77777777" w:rsidR="009402C8" w:rsidRPr="009402C8" w:rsidRDefault="009402C8" w:rsidP="00ED56A4">
      <w:pPr>
        <w:jc w:val="both"/>
        <w:rPr>
          <w:rFonts w:ascii="Arial" w:hAnsi="Arial" w:cs="Arial"/>
        </w:rPr>
      </w:pPr>
    </w:p>
    <w:sectPr w:rsidR="009402C8" w:rsidRPr="009402C8" w:rsidSect="00ED56A4">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4B21C3" w14:textId="77777777" w:rsidR="001F2547" w:rsidRDefault="001F2547" w:rsidP="00ED56A4">
      <w:pPr>
        <w:spacing w:after="0" w:line="240" w:lineRule="auto"/>
      </w:pPr>
      <w:r>
        <w:separator/>
      </w:r>
    </w:p>
  </w:endnote>
  <w:endnote w:type="continuationSeparator" w:id="0">
    <w:p w14:paraId="4796FCC8" w14:textId="77777777" w:rsidR="001F2547" w:rsidRDefault="001F2547" w:rsidP="00ED56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182C2" w14:textId="7FB95FBD" w:rsidR="00ED56A4" w:rsidRDefault="00ED56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3765663"/>
      <w:docPartObj>
        <w:docPartGallery w:val="Page Numbers (Bottom of Page)"/>
        <w:docPartUnique/>
      </w:docPartObj>
    </w:sdtPr>
    <w:sdtEndPr/>
    <w:sdtContent>
      <w:p w14:paraId="3FD786D5" w14:textId="77777777" w:rsidR="00ED56A4" w:rsidRDefault="00ED56A4">
        <w:pPr>
          <w:pStyle w:val="Footer"/>
        </w:pPr>
        <w:r>
          <w:rPr>
            <w:noProof/>
          </w:rPr>
          <mc:AlternateContent>
            <mc:Choice Requires="wps">
              <w:drawing>
                <wp:anchor distT="0" distB="0" distL="114300" distR="114300" simplePos="0" relativeHeight="251663360" behindDoc="0" locked="0" layoutInCell="1" allowOverlap="1" wp14:anchorId="4A5C771D" wp14:editId="5852764A">
                  <wp:simplePos x="0" y="0"/>
                  <wp:positionH relativeFrom="margin">
                    <wp:align>center</wp:align>
                  </wp:positionH>
                  <wp:positionV relativeFrom="bottomMargin">
                    <wp:align>center</wp:align>
                  </wp:positionV>
                  <wp:extent cx="551815" cy="238760"/>
                  <wp:effectExtent l="19050" t="19050" r="19685" b="18415"/>
                  <wp:wrapNone/>
                  <wp:docPr id="5" name="Double Bracket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68376367" w14:textId="77777777" w:rsidR="00ED56A4" w:rsidRDefault="00ED56A4">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A5C771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5" o:spid="_x0000_s1026" type="#_x0000_t185" style="position:absolute;margin-left:0;margin-top:0;width:43.45pt;height:18.8pt;z-index:251663360;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" filled="t" strokecolor="gray" strokeweight="2.25pt">
                  <v:textbox inset=",0,,0">
                    <w:txbxContent>
                      <w:p w14:paraId="68376367" w14:textId="77777777" w:rsidR="00ED56A4" w:rsidRDefault="00ED56A4">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62336" behindDoc="0" locked="0" layoutInCell="1" allowOverlap="1" wp14:anchorId="6E90DE28" wp14:editId="46A7863D">
                  <wp:simplePos x="0" y="0"/>
                  <wp:positionH relativeFrom="margin">
                    <wp:align>center</wp:align>
                  </wp:positionH>
                  <wp:positionV relativeFrom="bottomMargin">
                    <wp:align>center</wp:align>
                  </wp:positionV>
                  <wp:extent cx="5518150" cy="0"/>
                  <wp:effectExtent l="9525" t="9525" r="6350" b="952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580283B0" id="_x0000_t32" coordsize="21600,21600" o:spt="32" o:oned="t" path="m,l21600,21600e" filled="f">
                  <v:path arrowok="t" fillok="f" o:connecttype="none"/>
                  <o:lock v:ext="edit" shapetype="t"/>
                </v:shapetype>
                <v:shape id="Straight Arrow Connector 6" o:spid="_x0000_s1026" type="#_x0000_t32" style="position:absolute;margin-left:0;margin-top:0;width:434.5pt;height:0;z-index:251662336;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B9EDE" w14:textId="77777777" w:rsidR="001F2547" w:rsidRDefault="001F2547" w:rsidP="00ED56A4">
      <w:pPr>
        <w:spacing w:after="0" w:line="240" w:lineRule="auto"/>
      </w:pPr>
      <w:r>
        <w:separator/>
      </w:r>
    </w:p>
  </w:footnote>
  <w:footnote w:type="continuationSeparator" w:id="0">
    <w:p w14:paraId="2E59D1F4" w14:textId="77777777" w:rsidR="001F2547" w:rsidRDefault="001F2547" w:rsidP="00ED56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CA0366"/>
    <w:multiLevelType w:val="hybridMultilevel"/>
    <w:tmpl w:val="15444F76"/>
    <w:lvl w:ilvl="0" w:tplc="FB441FE4">
      <w:start w:val="1"/>
      <w:numFmt w:val="bullet"/>
      <w:lvlText w:val="•"/>
      <w:lvlJc w:val="left"/>
      <w:pPr>
        <w:ind w:left="720" w:hanging="360"/>
      </w:pPr>
    </w:lvl>
    <w:lvl w:ilvl="1" w:tplc="EF3083A4">
      <w:numFmt w:val="decimal"/>
      <w:lvlText w:val=""/>
      <w:lvlJc w:val="left"/>
    </w:lvl>
    <w:lvl w:ilvl="2" w:tplc="A9FA5AE8">
      <w:numFmt w:val="decimal"/>
      <w:lvlText w:val=""/>
      <w:lvlJc w:val="left"/>
    </w:lvl>
    <w:lvl w:ilvl="3" w:tplc="E0C4803E">
      <w:numFmt w:val="decimal"/>
      <w:lvlText w:val=""/>
      <w:lvlJc w:val="left"/>
    </w:lvl>
    <w:lvl w:ilvl="4" w:tplc="6EFEA81A">
      <w:numFmt w:val="decimal"/>
      <w:lvlText w:val=""/>
      <w:lvlJc w:val="left"/>
    </w:lvl>
    <w:lvl w:ilvl="5" w:tplc="9ABA6BF8">
      <w:numFmt w:val="decimal"/>
      <w:lvlText w:val=""/>
      <w:lvlJc w:val="left"/>
    </w:lvl>
    <w:lvl w:ilvl="6" w:tplc="693CB60C">
      <w:numFmt w:val="decimal"/>
      <w:lvlText w:val=""/>
      <w:lvlJc w:val="left"/>
    </w:lvl>
    <w:lvl w:ilvl="7" w:tplc="6850279C">
      <w:numFmt w:val="decimal"/>
      <w:lvlText w:val=""/>
      <w:lvlJc w:val="left"/>
    </w:lvl>
    <w:lvl w:ilvl="8" w:tplc="DF3C8E2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6A4"/>
    <w:rsid w:val="00140411"/>
    <w:rsid w:val="001F0F34"/>
    <w:rsid w:val="001F2547"/>
    <w:rsid w:val="002743EE"/>
    <w:rsid w:val="003F5F5B"/>
    <w:rsid w:val="0047224B"/>
    <w:rsid w:val="0085292C"/>
    <w:rsid w:val="009402C8"/>
    <w:rsid w:val="00EA4A06"/>
    <w:rsid w:val="00ED56A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090566"/>
  <w15:chartTrackingRefBased/>
  <w15:docId w15:val="{CB5BDE05-28B0-4A4B-B302-638EC999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ED56A4"/>
    <w:pPr>
      <w:spacing w:before="360" w:after="200" w:line="240" w:lineRule="auto"/>
      <w:outlineLvl w:val="0"/>
    </w:pPr>
    <w:rPr>
      <w:rFonts w:ascii="Arial" w:eastAsia="Arial" w:hAnsi="Arial" w:cs="Arial"/>
      <w:b/>
      <w:bCs/>
      <w:color w:val="1F3864"/>
      <w:sz w:val="28"/>
      <w:szCs w:val="28"/>
      <w:lang w:eastAsia="en-ZA"/>
    </w:rPr>
  </w:style>
  <w:style w:type="paragraph" w:styleId="Heading2">
    <w:name w:val="heading 2"/>
    <w:link w:val="Heading2Char"/>
    <w:uiPriority w:val="9"/>
    <w:unhideWhenUsed/>
    <w:qFormat/>
    <w:rsid w:val="00ED56A4"/>
    <w:pPr>
      <w:spacing w:before="280" w:line="240" w:lineRule="auto"/>
      <w:outlineLvl w:val="1"/>
    </w:pPr>
    <w:rPr>
      <w:rFonts w:ascii="Arial" w:eastAsia="Arial" w:hAnsi="Arial" w:cs="Arial"/>
      <w:b/>
      <w:bCs/>
      <w:color w:val="2E4057"/>
      <w:sz w:val="24"/>
      <w:szCs w:val="24"/>
      <w:lang w:eastAsia="en-ZA"/>
    </w:rPr>
  </w:style>
  <w:style w:type="paragraph" w:styleId="Heading3">
    <w:name w:val="heading 3"/>
    <w:link w:val="Heading3Char"/>
    <w:uiPriority w:val="9"/>
    <w:unhideWhenUsed/>
    <w:qFormat/>
    <w:rsid w:val="00ED56A4"/>
    <w:pPr>
      <w:spacing w:before="200" w:after="120" w:line="240" w:lineRule="auto"/>
      <w:outlineLvl w:val="2"/>
    </w:pPr>
    <w:rPr>
      <w:rFonts w:ascii="Arial" w:eastAsia="Arial" w:hAnsi="Arial" w:cs="Arial"/>
      <w:b/>
      <w:bCs/>
      <w:i/>
      <w:iCs/>
      <w:color w:val="2E405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6A4"/>
    <w:rPr>
      <w:rFonts w:ascii="Arial" w:eastAsia="Arial" w:hAnsi="Arial" w:cs="Arial"/>
      <w:b/>
      <w:bCs/>
      <w:color w:val="1F3864"/>
      <w:sz w:val="28"/>
      <w:szCs w:val="28"/>
      <w:lang w:eastAsia="en-ZA"/>
    </w:rPr>
  </w:style>
  <w:style w:type="character" w:customStyle="1" w:styleId="Heading2Char">
    <w:name w:val="Heading 2 Char"/>
    <w:basedOn w:val="DefaultParagraphFont"/>
    <w:link w:val="Heading2"/>
    <w:uiPriority w:val="9"/>
    <w:rsid w:val="00ED56A4"/>
    <w:rPr>
      <w:rFonts w:ascii="Arial" w:eastAsia="Arial" w:hAnsi="Arial" w:cs="Arial"/>
      <w:b/>
      <w:bCs/>
      <w:color w:val="2E4057"/>
      <w:sz w:val="24"/>
      <w:szCs w:val="24"/>
      <w:lang w:eastAsia="en-ZA"/>
    </w:rPr>
  </w:style>
  <w:style w:type="character" w:customStyle="1" w:styleId="Heading3Char">
    <w:name w:val="Heading 3 Char"/>
    <w:basedOn w:val="DefaultParagraphFont"/>
    <w:link w:val="Heading3"/>
    <w:uiPriority w:val="9"/>
    <w:rsid w:val="00ED56A4"/>
    <w:rPr>
      <w:rFonts w:ascii="Arial" w:eastAsia="Arial" w:hAnsi="Arial" w:cs="Arial"/>
      <w:b/>
      <w:bCs/>
      <w:i/>
      <w:iCs/>
      <w:color w:val="2E4057"/>
      <w:lang w:eastAsia="en-ZA"/>
    </w:rPr>
  </w:style>
  <w:style w:type="paragraph" w:styleId="ListParagraph">
    <w:name w:val="List Paragraph"/>
    <w:qFormat/>
    <w:rsid w:val="00ED56A4"/>
    <w:pPr>
      <w:spacing w:after="0" w:line="240" w:lineRule="auto"/>
    </w:pPr>
    <w:rPr>
      <w:rFonts w:ascii="Times New Roman" w:eastAsia="Times New Roman" w:hAnsi="Times New Roman" w:cs="Times New Roman"/>
      <w:sz w:val="24"/>
      <w:szCs w:val="24"/>
      <w:lang w:eastAsia="en-ZA"/>
    </w:rPr>
  </w:style>
  <w:style w:type="paragraph" w:styleId="TOCHeading">
    <w:name w:val="TOC Heading"/>
    <w:basedOn w:val="Heading1"/>
    <w:next w:val="Normal"/>
    <w:uiPriority w:val="39"/>
    <w:unhideWhenUsed/>
    <w:qFormat/>
    <w:rsid w:val="00ED56A4"/>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ED56A4"/>
    <w:pPr>
      <w:spacing w:after="100"/>
    </w:pPr>
  </w:style>
  <w:style w:type="paragraph" w:styleId="TOC2">
    <w:name w:val="toc 2"/>
    <w:basedOn w:val="Normal"/>
    <w:next w:val="Normal"/>
    <w:autoRedefine/>
    <w:uiPriority w:val="39"/>
    <w:unhideWhenUsed/>
    <w:rsid w:val="00ED56A4"/>
    <w:pPr>
      <w:spacing w:after="100"/>
      <w:ind w:left="220"/>
    </w:pPr>
  </w:style>
  <w:style w:type="paragraph" w:styleId="TOC3">
    <w:name w:val="toc 3"/>
    <w:basedOn w:val="Normal"/>
    <w:next w:val="Normal"/>
    <w:autoRedefine/>
    <w:uiPriority w:val="39"/>
    <w:unhideWhenUsed/>
    <w:rsid w:val="00ED56A4"/>
    <w:pPr>
      <w:spacing w:after="100"/>
      <w:ind w:left="440"/>
    </w:pPr>
  </w:style>
  <w:style w:type="character" w:styleId="Hyperlink">
    <w:name w:val="Hyperlink"/>
    <w:basedOn w:val="DefaultParagraphFont"/>
    <w:uiPriority w:val="99"/>
    <w:unhideWhenUsed/>
    <w:rsid w:val="00ED56A4"/>
    <w:rPr>
      <w:color w:val="0563C1" w:themeColor="hyperlink"/>
      <w:u w:val="single"/>
    </w:rPr>
  </w:style>
  <w:style w:type="paragraph" w:styleId="Header">
    <w:name w:val="header"/>
    <w:basedOn w:val="Normal"/>
    <w:link w:val="HeaderChar"/>
    <w:uiPriority w:val="99"/>
    <w:unhideWhenUsed/>
    <w:rsid w:val="00ED56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56A4"/>
  </w:style>
  <w:style w:type="paragraph" w:styleId="Footer">
    <w:name w:val="footer"/>
    <w:basedOn w:val="Normal"/>
    <w:link w:val="FooterChar"/>
    <w:uiPriority w:val="99"/>
    <w:unhideWhenUsed/>
    <w:rsid w:val="00ED56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56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52E23B-6EE3-42BB-BA28-002A4DAB0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11521</Words>
  <Characters>65671</Characters>
  <Application>Microsoft Office Word</Application>
  <DocSecurity>0</DocSecurity>
  <Lines>547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NETSHILEMA VHUTALI</dc:creator>
  <cp:keywords/>
  <dc:description/>
  <cp:lastModifiedBy>MS NATACIA TSHABALALA (202147649)</cp:lastModifiedBy>
  <cp:revision>2</cp:revision>
  <dcterms:created xsi:type="dcterms:W3CDTF">2026-05-29T10:23:00Z</dcterms:created>
  <dcterms:modified xsi:type="dcterms:W3CDTF">2026-05-29T10:23:00Z</dcterms:modified>
</cp:coreProperties>
</file>