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b w:val="1"/>
          <w:bCs w:val="1"/>
          <w:rtl w:val="0"/>
        </w:rPr>
        <w:t xml:space="preserve">Integrantes: </w:t>
      </w:r>
      <w:r w:rsidDel="00000000" w:rsidR="00000000" w:rsidRPr="00000000">
        <w:rPr>
          <w:rtl w:val="0"/>
        </w:rPr>
        <w:t xml:space="preserve">Francisco Javier Cañas Gonzalez y Adrián Padrón Espinosa</w:t>
      </w:r>
    </w:p>
    <w:p w:rsidR="00000000" w:rsidDel="00000000" w:rsidP="00000000" w:rsidRDefault="00000000" w:rsidRPr="00000000" w14:paraId="00000002">
      <w:pPr>
        <w:spacing w:after="240" w:before="240" w:lineRule="auto"/>
        <w:jc w:val="both"/>
        <w:rPr/>
      </w:pPr>
      <w:r w:rsidDel="00000000" w:rsidR="00000000" w:rsidRPr="00000000">
        <w:rPr>
          <w:b w:val="1"/>
          <w:bCs w:val="1"/>
          <w:rtl w:val="0"/>
        </w:rPr>
        <w:t xml:space="preserve">Idea de aplicación:</w:t>
      </w:r>
      <w:r w:rsidDel="00000000" w:rsidR="00000000" w:rsidRPr="00000000">
        <w:rPr>
          <w:rtl w:val="0"/>
        </w:rPr>
        <w:t xml:space="preserve"> Plataforma y aplicación móvil para la gestión inteligente del agua de riego mediante contadores telemáticos y control de válvulas en tiempo real.</w:t>
      </w:r>
    </w:p>
    <w:p w:rsidR="00000000" w:rsidDel="00000000" w:rsidP="00000000" w:rsidRDefault="00000000" w:rsidRPr="00000000" w14:paraId="00000003">
      <w:pPr>
        <w:spacing w:after="240" w:before="240" w:lineRule="auto"/>
        <w:jc w:val="both"/>
        <w:rPr/>
      </w:pPr>
      <w:r w:rsidDel="00000000" w:rsidR="00000000" w:rsidRPr="00000000">
        <w:rPr>
          <w:b w:val="1"/>
          <w:bCs w:val="1"/>
          <w:rtl w:val="0"/>
        </w:rPr>
        <w:t xml:space="preserve">Desarrollo de la idea:</w:t>
      </w:r>
      <w:r w:rsidDel="00000000" w:rsidR="00000000" w:rsidRPr="00000000">
        <w:rPr>
          <w:rtl w:val="0"/>
        </w:rPr>
        <w:t xml:space="preserve"> Actualmente, el control del agua de riego en muchas fincas y zonas residenciales se realiza de forma manual o con sistemas obsoletos, lo que dificulta la optimización de un recurso cada vez más escaso. Nuestra propuesta es un sistema integrado donde el usuario disponga de un contador de agua eléctrico y conectado a internet (IoT). A través de una aplicación móvil sencilla, el agricultor o usuario podría monitorizar la cantidad exacta de agua que está consumiendo y, lo más importante, abrir o cerrar la válvula de paso a distancia desde su teléfono, sin tener que desplazarse al lugar.</w:t>
      </w:r>
    </w:p>
    <w:p w:rsidR="00000000" w:rsidDel="00000000" w:rsidP="00000000" w:rsidRDefault="00000000" w:rsidRPr="00000000" w14:paraId="00000004">
      <w:pPr>
        <w:spacing w:after="240" w:before="240" w:lineRule="auto"/>
        <w:jc w:val="both"/>
        <w:rPr/>
      </w:pPr>
      <w:r w:rsidDel="00000000" w:rsidR="00000000" w:rsidRPr="00000000">
        <w:rPr>
          <w:rtl w:val="0"/>
        </w:rPr>
        <w:t xml:space="preserve">Además, esta plataforma tendría una doble vertiente. Se crearía un panel de control con acceso específico para los organismos encargados de la distribución del agua (como ayuntamientos, consejos insulares de aguas o empresas públicas de gestión). Al tener los datos centralizados y en tiempo real, estas instituciones podrían hacer un seguimiento preciso del uso del agua en toda la red, detectar rápidamente averías o fugas (si el contador marca flujo pero el usuario no está regando) e identificar posibles fraudes o consumos no autorizados.</w:t>
      </w:r>
    </w:p>
    <w:p w:rsidR="00000000" w:rsidDel="00000000" w:rsidP="00000000" w:rsidRDefault="00000000" w:rsidRPr="00000000" w14:paraId="00000005">
      <w:pPr>
        <w:spacing w:after="240" w:before="240" w:lineRule="auto"/>
        <w:jc w:val="both"/>
        <w:rPr/>
      </w:pPr>
      <w:r w:rsidDel="00000000" w:rsidR="00000000" w:rsidRPr="00000000">
        <w:rPr>
          <w:b w:val="1"/>
          <w:bCs w:val="1"/>
          <w:rtl w:val="0"/>
        </w:rPr>
        <w:t xml:space="preserve">Ámbito específico de aplicación:</w:t>
      </w:r>
      <w:r w:rsidDel="00000000" w:rsidR="00000000" w:rsidRPr="00000000">
        <w:rPr>
          <w:rtl w:val="0"/>
        </w:rPr>
        <w:t xml:space="preserve"> Gestión de recursos hídricos, digitalización del sector agrícola y control de abastecimiento. El objetivo principal es modernizar la red de distribución de agua para fomentar un uso eficiente, evitar el despilfarro y dotar a la administración de una herramienta de control y prevención, algo fundamental en territorios con estrés hídrico como Canarias.</w:t>
      </w:r>
    </w:p>
    <w:p w:rsidR="00000000" w:rsidDel="00000000" w:rsidP="00000000" w:rsidRDefault="00000000" w:rsidRPr="00000000" w14:paraId="00000006">
      <w:pPr>
        <w:spacing w:after="240" w:before="240" w:lineRule="auto"/>
        <w:jc w:val="both"/>
        <w:rPr>
          <w:b w:val="1"/>
          <w:bCs w:val="1"/>
        </w:rPr>
      </w:pPr>
      <w:r w:rsidDel="00000000" w:rsidR="00000000" w:rsidRPr="00000000">
        <w:rPr>
          <w:b w:val="1"/>
          <w:bCs w:val="1"/>
          <w:rtl w:val="0"/>
        </w:rPr>
        <w:t xml:space="preserve">Recursos encontrados para el análisis:</w:t>
      </w:r>
    </w:p>
    <w:p w:rsidR="00000000" w:rsidDel="00000000" w:rsidP="00000000" w:rsidRDefault="00000000" w:rsidRPr="00000000" w14:paraId="00000007">
      <w:pPr>
        <w:numPr>
          <w:ilvl w:val="0"/>
          <w:numId w:val="1"/>
        </w:numPr>
        <w:spacing w:after="0" w:afterAutospacing="0" w:before="240" w:lineRule="auto"/>
        <w:ind w:left="720" w:hanging="360"/>
        <w:jc w:val="both"/>
      </w:pPr>
      <w:r w:rsidDel="00000000" w:rsidR="00000000" w:rsidRPr="00000000">
        <w:rPr>
          <w:rtl w:val="0"/>
        </w:rPr>
        <w:t xml:space="preserve">Consejo Insular de Aguas de Tenerife (CIATF):</w:t>
      </w:r>
      <w:hyperlink r:id="rId6">
        <w:r w:rsidDel="00000000" w:rsidR="00000000" w:rsidRPr="00000000">
          <w:rPr>
            <w:rtl w:val="0"/>
          </w:rPr>
          <w:t xml:space="preserve"> </w:t>
        </w:r>
      </w:hyperlink>
      <w:hyperlink r:id="rId7">
        <w:r w:rsidDel="00000000" w:rsidR="00000000" w:rsidRPr="00000000">
          <w:rPr>
            <w:color w:val="1155cc"/>
            <w:u w:val="single"/>
            <w:rtl w:val="0"/>
          </w:rPr>
          <w:t xml:space="preserve">https://www.aguastenerife.org/</w:t>
        </w:r>
      </w:hyperlink>
      <w:r w:rsidDel="00000000" w:rsidR="00000000" w:rsidRPr="00000000">
        <w:rPr>
          <w:rtl w:val="0"/>
        </w:rPr>
      </w:r>
    </w:p>
    <w:p w:rsidR="00000000" w:rsidDel="00000000" w:rsidP="00000000" w:rsidRDefault="00000000" w:rsidRPr="00000000" w14:paraId="00000008">
      <w:pPr>
        <w:numPr>
          <w:ilvl w:val="0"/>
          <w:numId w:val="1"/>
        </w:numPr>
        <w:spacing w:after="0" w:afterAutospacing="0" w:before="0" w:beforeAutospacing="0" w:lineRule="auto"/>
        <w:ind w:left="720" w:hanging="360"/>
        <w:jc w:val="both"/>
      </w:pPr>
      <w:r w:rsidDel="00000000" w:rsidR="00000000" w:rsidRPr="00000000">
        <w:rPr>
          <w:rtl w:val="0"/>
        </w:rPr>
        <w:t xml:space="preserve">Ministerio para la Transición Ecológica - PERTE de Digitalización del Ciclo del Agua (estrategia nacional de modernización):</w:t>
      </w:r>
      <w:hyperlink r:id="rId8">
        <w:r w:rsidDel="00000000" w:rsidR="00000000" w:rsidRPr="00000000">
          <w:rPr>
            <w:rtl w:val="0"/>
          </w:rPr>
          <w:t xml:space="preserve"> </w:t>
        </w:r>
      </w:hyperlink>
      <w:hyperlink r:id="rId9">
        <w:r w:rsidDel="00000000" w:rsidR="00000000" w:rsidRPr="00000000">
          <w:rPr>
            <w:color w:val="1155cc"/>
            <w:u w:val="single"/>
            <w:rtl w:val="0"/>
          </w:rPr>
          <w:t xml:space="preserve">https://www.miteco.gob.es/es/agua/temas/perte-digitalizacion-ciclo-agua.html</w:t>
        </w:r>
      </w:hyperlink>
      <w:r w:rsidDel="00000000" w:rsidR="00000000" w:rsidRPr="00000000">
        <w:rPr>
          <w:rtl w:val="0"/>
        </w:rPr>
      </w:r>
    </w:p>
    <w:p w:rsidR="00000000" w:rsidDel="00000000" w:rsidP="00000000" w:rsidRDefault="00000000" w:rsidRPr="00000000" w14:paraId="00000009">
      <w:pPr>
        <w:numPr>
          <w:ilvl w:val="0"/>
          <w:numId w:val="1"/>
        </w:numPr>
        <w:spacing w:after="240" w:before="0" w:beforeAutospacing="0" w:lineRule="auto"/>
        <w:ind w:left="720" w:hanging="360"/>
        <w:jc w:val="both"/>
      </w:pPr>
      <w:r w:rsidDel="00000000" w:rsidR="00000000" w:rsidRPr="00000000">
        <w:rPr>
          <w:rtl w:val="0"/>
        </w:rPr>
        <w:t xml:space="preserve">Soluciones tecnológicas para el control de agua </w:t>
      </w:r>
      <w:hyperlink r:id="rId10">
        <w:r w:rsidDel="00000000" w:rsidR="00000000" w:rsidRPr="00000000">
          <w:rPr>
            <w:color w:val="1155cc"/>
            <w:u w:val="single"/>
            <w:rtl w:val="0"/>
          </w:rPr>
          <w:t xml:space="preserve">https://www.libelium.com/iot-solutions/smart-water/</w:t>
        </w:r>
      </w:hyperlink>
      <w:r w:rsidDel="00000000" w:rsidR="00000000" w:rsidRPr="00000000">
        <w:rPr>
          <w:rtl w:val="0"/>
        </w:rPr>
      </w:r>
    </w:p>
    <w:p w:rsidR="00000000" w:rsidDel="00000000" w:rsidP="00000000" w:rsidRDefault="00000000" w:rsidRPr="00000000" w14:paraId="0000000A">
      <w:pPr>
        <w:spacing w:after="240" w:before="240" w:lineRule="auto"/>
        <w:rPr>
          <w:b w:val="1"/>
          <w:bCs w:val="1"/>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www.libelium.com/iot-solutions/smart-water/" TargetMode="External"/><Relationship Id="rId9" Type="http://schemas.openxmlformats.org/officeDocument/2006/relationships/hyperlink" Target="https://www.google.com/search?q=https://www.miteco.gob.es/es/agua/temas/perte-digitalizacion-ciclo-agua.html" TargetMode="External"/><Relationship Id="rId5" Type="http://schemas.openxmlformats.org/officeDocument/2006/relationships/styles" Target="styles.xml"/><Relationship Id="rId6" Type="http://schemas.openxmlformats.org/officeDocument/2006/relationships/hyperlink" Target="https://www.aguastenerife.org/" TargetMode="External"/><Relationship Id="rId7" Type="http://schemas.openxmlformats.org/officeDocument/2006/relationships/hyperlink" Target="https://www.aguastenerife.org/" TargetMode="External"/><Relationship Id="rId8" Type="http://schemas.openxmlformats.org/officeDocument/2006/relationships/hyperlink" Target="https://www.google.com/search?q=https://www.miteco.gob.es/es/agua/temas/perte-digitalizacion-ciclo-agua.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