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69FD" w14:textId="77777777" w:rsidR="006D7DD2" w:rsidRPr="006D7DD2" w:rsidRDefault="006D7DD2" w:rsidP="006D7DD2">
      <w:pPr>
        <w:spacing w:before="100" w:beforeAutospacing="1" w:after="100" w:afterAutospacing="1" w:line="240" w:lineRule="auto"/>
        <w:outlineLvl w:val="2"/>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Understanding Your Self-Assessment Profile</w:t>
      </w:r>
    </w:p>
    <w:p w14:paraId="55800B97" w14:textId="77777777"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This self-assessment provides a comprehensive overview of your current research capabilities. As you review your results, it is important to view your scores as a baseline for professional growth and career planning, rather than a definitive performance measure.</w:t>
      </w:r>
    </w:p>
    <w:p w14:paraId="2C498349" w14:textId="77777777"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Before reviewing your specific domain feedback, please consider the following context regarding your results:</w:t>
      </w:r>
    </w:p>
    <w:p w14:paraId="1B3E62C9" w14:textId="77777777" w:rsidR="006D7DD2" w:rsidRPr="006D7DD2" w:rsidRDefault="006D7DD2" w:rsidP="006D7DD2">
      <w:pPr>
        <w:numPr>
          <w:ilvl w:val="0"/>
          <w:numId w:val="61"/>
        </w:num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b/>
          <w:bCs/>
          <w:kern w:val="0"/>
          <w:lang w:eastAsia="en-AU"/>
          <w14:ligatures w14:val="none"/>
        </w:rPr>
        <w:t>Variation across domains is expected:</w:t>
      </w:r>
      <w:r w:rsidRPr="006D7DD2">
        <w:rPr>
          <w:rFonts w:eastAsia="Times New Roman" w:cs="Times New Roman"/>
          <w:kern w:val="0"/>
          <w:lang w:eastAsia="en-AU"/>
          <w14:ligatures w14:val="none"/>
        </w:rPr>
        <w:t xml:space="preserve"> It is common to demonstrate different capabilities and proficiency levels across the five domains. Expertise is typically focused within specific areas of practice, and a varied capability profile is a standard reflection of an individualised and developing career.</w:t>
      </w:r>
    </w:p>
    <w:p w14:paraId="436075A3" w14:textId="77777777" w:rsidR="006D7DD2" w:rsidRPr="006D7DD2" w:rsidRDefault="006D7DD2" w:rsidP="006D7DD2">
      <w:pPr>
        <w:numPr>
          <w:ilvl w:val="0"/>
          <w:numId w:val="61"/>
        </w:num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b/>
          <w:bCs/>
          <w:kern w:val="0"/>
          <w:lang w:eastAsia="en-AU"/>
          <w14:ligatures w14:val="none"/>
        </w:rPr>
        <w:t>Different roles require different capability profiles:</w:t>
      </w:r>
      <w:r w:rsidRPr="006D7DD2">
        <w:rPr>
          <w:rFonts w:eastAsia="Times New Roman" w:cs="Times New Roman"/>
          <w:kern w:val="0"/>
          <w:lang w:eastAsia="en-AU"/>
          <w14:ligatures w14:val="none"/>
        </w:rPr>
        <w:t xml:space="preserve"> The framework encompasses a broad spectrum of clinical and research positions. Consequently, different roles naturally require different capability and proficiency levels. Advanced skills in certain domains are simply not required for some role types. Differences in capability profiles do not imply that any </w:t>
      </w:r>
      <w:proofErr w:type="gramStart"/>
      <w:r w:rsidRPr="006D7DD2">
        <w:rPr>
          <w:rFonts w:eastAsia="Times New Roman" w:cs="Times New Roman"/>
          <w:kern w:val="0"/>
          <w:lang w:eastAsia="en-AU"/>
          <w14:ligatures w14:val="none"/>
        </w:rPr>
        <w:t>particular profile</w:t>
      </w:r>
      <w:proofErr w:type="gramEnd"/>
      <w:r w:rsidRPr="006D7DD2">
        <w:rPr>
          <w:rFonts w:eastAsia="Times New Roman" w:cs="Times New Roman"/>
          <w:kern w:val="0"/>
          <w:lang w:eastAsia="en-AU"/>
          <w14:ligatures w14:val="none"/>
        </w:rPr>
        <w:t xml:space="preserve"> or role is less capable or valuable than another.</w:t>
      </w:r>
    </w:p>
    <w:p w14:paraId="668DC607" w14:textId="77777777" w:rsidR="006D7DD2" w:rsidRPr="006D7DD2" w:rsidRDefault="006D7DD2" w:rsidP="006D7DD2">
      <w:pPr>
        <w:numPr>
          <w:ilvl w:val="0"/>
          <w:numId w:val="61"/>
        </w:num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b/>
          <w:bCs/>
          <w:kern w:val="0"/>
          <w:lang w:eastAsia="en-AU"/>
          <w14:ligatures w14:val="none"/>
        </w:rPr>
        <w:t>Scores reflect opportunity alongside ability:</w:t>
      </w:r>
      <w:r w:rsidRPr="006D7DD2">
        <w:rPr>
          <w:rFonts w:eastAsia="Times New Roman" w:cs="Times New Roman"/>
          <w:kern w:val="0"/>
          <w:lang w:eastAsia="en-AU"/>
          <w14:ligatures w14:val="none"/>
        </w:rPr>
        <w:t xml:space="preserve"> The development of capabilities is heavily influenced by the context in which you work and the training and development opportunities available to you. A lower score often highlights a lack of previous opportunity to practice and demonstrate those specific skills within your service, rather than a reflection of your inherent aptitude or potential.</w:t>
      </w:r>
    </w:p>
    <w:p w14:paraId="67F2F63F" w14:textId="77777777"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b/>
          <w:bCs/>
          <w:kern w:val="0"/>
          <w:lang w:eastAsia="en-AU"/>
          <w14:ligatures w14:val="none"/>
        </w:rPr>
        <w:t>Applying your results</w:t>
      </w:r>
      <w:r w:rsidRPr="006D7DD2">
        <w:rPr>
          <w:rFonts w:eastAsia="Times New Roman" w:cs="Times New Roman"/>
          <w:kern w:val="0"/>
          <w:lang w:eastAsia="en-AU"/>
          <w14:ligatures w14:val="none"/>
        </w:rPr>
        <w:t xml:space="preserve"> Your profile provides a snapshot of your existing strengths and establishes a baseline for your development journey. If your capabilities currently align well with your service needs and role requirements, this tool serves to validate your practice.</w:t>
      </w:r>
    </w:p>
    <w:p w14:paraId="6EDDCAD1" w14:textId="77777777" w:rsidR="006D7DD2" w:rsidRPr="006D7DD2" w:rsidRDefault="006D7DD2" w:rsidP="006D7DD2">
      <w:pPr>
        <w:spacing w:before="100" w:beforeAutospacing="1" w:after="100" w:afterAutospacing="1" w:line="240" w:lineRule="auto"/>
        <w:rPr>
          <w:rFonts w:eastAsia="Times New Roman" w:cs="Times New Roman"/>
          <w:kern w:val="0"/>
          <w:lang w:eastAsia="en-AU"/>
          <w14:ligatures w14:val="none"/>
        </w:rPr>
      </w:pPr>
      <w:r w:rsidRPr="006D7DD2">
        <w:rPr>
          <w:rFonts w:eastAsia="Times New Roman" w:cs="Times New Roman"/>
          <w:kern w:val="0"/>
          <w:lang w:eastAsia="en-AU"/>
          <w14:ligatures w14:val="none"/>
        </w:rPr>
        <w:t>If you are looking to advance or broaden your scope, your results can be used collaboratively with your manager or mentor to identify targeted training, navigate new opportunities, and formulate a structured professional development plan.</w:t>
      </w:r>
    </w:p>
    <w:p w14:paraId="2D75EDB4" w14:textId="77777777" w:rsidR="006D7DD2" w:rsidRPr="006D7DD2" w:rsidRDefault="006D7DD2" w:rsidP="006D7DD2">
      <w:pPr>
        <w:rPr>
          <w:rFonts w:eastAsia="Times New Roman" w:cs="Times New Roman"/>
          <w:b/>
          <w:bCs/>
          <w:kern w:val="0"/>
          <w:lang w:eastAsia="en-AU"/>
          <w14:ligatures w14:val="none"/>
        </w:rPr>
      </w:pPr>
    </w:p>
    <w:p w14:paraId="759AAEAC" w14:textId="77777777" w:rsidR="006D7DD2" w:rsidRPr="006D7DD2" w:rsidRDefault="006D7DD2" w:rsidP="006D7DD2">
      <w:pPr>
        <w:rPr>
          <w:rFonts w:eastAsia="Times New Roman" w:cs="Times New Roman"/>
          <w:b/>
          <w:bCs/>
          <w:kern w:val="0"/>
          <w:lang w:eastAsia="en-AU"/>
          <w14:ligatures w14:val="none"/>
        </w:rPr>
      </w:pPr>
    </w:p>
    <w:p w14:paraId="0EA8A322" w14:textId="202CE6B0"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Domain 1: Research knowledge and skills</w:t>
      </w:r>
    </w:p>
    <w:p w14:paraId="7687170E"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reflects the technical knowledge and skills required to do research across all stages of the research study lifecycle, from planning to dissemination.</w:t>
      </w:r>
    </w:p>
    <w:p w14:paraId="378C6DC5"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215BF7CF"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typically reflects early</w:t>
      </w:r>
      <w:r w:rsidRPr="006D7DD2">
        <w:rPr>
          <w:rFonts w:eastAsia="Times New Roman" w:cs="Times New Roman"/>
          <w:kern w:val="0"/>
          <w:lang w:eastAsia="en-AU"/>
          <w14:ligatures w14:val="none"/>
        </w:rPr>
        <w:noBreakHyphen/>
        <w:t xml:space="preserve">stage exposure to research concepts and activities, </w:t>
      </w:r>
      <w:r w:rsidRPr="006D7DD2">
        <w:rPr>
          <w:rFonts w:eastAsia="Times New Roman" w:cs="Times New Roman"/>
          <w:kern w:val="0"/>
          <w:lang w:eastAsia="en-AU"/>
          <w14:ligatures w14:val="none"/>
        </w:rPr>
        <w:lastRenderedPageBreak/>
        <w:t>or limited opportunities to engage across the full research lifecycle. This is common for health professionals whose primary role has focused on clinical practice, education, or leadership rather than research. At this level, your understanding of research processes is developing, and skills are often applied with guidance or support from others.</w:t>
      </w:r>
    </w:p>
    <w:p w14:paraId="603E807C"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58D40F67" w14:textId="77777777" w:rsidR="006D7DD2" w:rsidRPr="006D7DD2" w:rsidRDefault="006D7DD2" w:rsidP="006D7DD2">
      <w:pPr>
        <w:numPr>
          <w:ilvl w:val="0"/>
          <w:numId w:val="31"/>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existing research, quality improvement, and service evaluation projects.</w:t>
      </w:r>
    </w:p>
    <w:p w14:paraId="5A5FD402" w14:textId="77777777" w:rsidR="006D7DD2" w:rsidRPr="006D7DD2" w:rsidRDefault="006D7DD2" w:rsidP="006D7DD2">
      <w:pPr>
        <w:numPr>
          <w:ilvl w:val="0"/>
          <w:numId w:val="31"/>
        </w:numPr>
        <w:rPr>
          <w:rFonts w:eastAsia="Times New Roman" w:cs="Times New Roman"/>
          <w:kern w:val="0"/>
          <w:lang w:eastAsia="en-AU"/>
          <w14:ligatures w14:val="none"/>
        </w:rPr>
      </w:pPr>
      <w:r w:rsidRPr="006D7DD2">
        <w:rPr>
          <w:rFonts w:eastAsia="Times New Roman" w:cs="Times New Roman"/>
          <w:kern w:val="0"/>
          <w:lang w:eastAsia="en-AU"/>
          <w14:ligatures w14:val="none"/>
        </w:rPr>
        <w:t>Reviewing and critically appraising the literature.</w:t>
      </w:r>
    </w:p>
    <w:p w14:paraId="295538A7" w14:textId="77777777" w:rsidR="006D7DD2" w:rsidRPr="006D7DD2" w:rsidRDefault="006D7DD2" w:rsidP="006D7DD2">
      <w:pPr>
        <w:numPr>
          <w:ilvl w:val="0"/>
          <w:numId w:val="31"/>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data collection or research implementation activities for local research projects led by others.</w:t>
      </w:r>
    </w:p>
    <w:p w14:paraId="456B3609" w14:textId="77777777" w:rsidR="006D7DD2" w:rsidRPr="006D7DD2" w:rsidRDefault="006D7DD2" w:rsidP="006D7DD2">
      <w:pPr>
        <w:numPr>
          <w:ilvl w:val="0"/>
          <w:numId w:val="31"/>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in research discussions within their clinical, discipline, or service context.</w:t>
      </w:r>
    </w:p>
    <w:p w14:paraId="3D04C92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continue to build skills and confidence in this domain, development activities are best focused on foundational research skills and opportunities to apply learnings with support from research experts. Useful strategies may include:</w:t>
      </w:r>
    </w:p>
    <w:p w14:paraId="7BA63E8D"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Undertaking introductory training in research or evidence</w:t>
      </w:r>
      <w:r w:rsidRPr="006D7DD2">
        <w:rPr>
          <w:rFonts w:eastAsia="Times New Roman" w:cs="Times New Roman"/>
          <w:kern w:val="0"/>
          <w:lang w:eastAsia="en-AU"/>
          <w14:ligatures w14:val="none"/>
        </w:rPr>
        <w:noBreakHyphen/>
        <w:t>based practice (e.g., short courses, graduate certificates, or discipline</w:t>
      </w:r>
      <w:r w:rsidRPr="006D7DD2">
        <w:rPr>
          <w:rFonts w:eastAsia="Times New Roman" w:cs="Times New Roman"/>
          <w:kern w:val="0"/>
          <w:lang w:eastAsia="en-AU"/>
          <w14:ligatures w14:val="none"/>
        </w:rPr>
        <w:noBreakHyphen/>
        <w:t>specific workshops).</w:t>
      </w:r>
    </w:p>
    <w:p w14:paraId="33BA8F73"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in basic literature review or critical appraisal activities linked to your clinical area.</w:t>
      </w:r>
    </w:p>
    <w:p w14:paraId="171DFBBB"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Joining a local journal club or attending internal research forums.</w:t>
      </w:r>
    </w:p>
    <w:p w14:paraId="744EFD50"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Observing or participating in an existing research or service evaluation project.</w:t>
      </w:r>
    </w:p>
    <w:p w14:paraId="1558D1BD"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a research mentor or supervisor within your service or professional discipline.</w:t>
      </w:r>
    </w:p>
    <w:p w14:paraId="0B72F3E4" w14:textId="77777777" w:rsidR="006D7DD2" w:rsidRPr="006D7DD2" w:rsidRDefault="006D7DD2" w:rsidP="006D7DD2">
      <w:pPr>
        <w:numPr>
          <w:ilvl w:val="0"/>
          <w:numId w:val="32"/>
        </w:numPr>
        <w:rPr>
          <w:rFonts w:eastAsia="Times New Roman" w:cs="Times New Roman"/>
          <w:kern w:val="0"/>
          <w:lang w:eastAsia="en-AU"/>
          <w14:ligatures w14:val="none"/>
        </w:rPr>
      </w:pPr>
      <w:r w:rsidRPr="006D7DD2">
        <w:rPr>
          <w:rFonts w:eastAsia="Times New Roman" w:cs="Times New Roman"/>
          <w:kern w:val="0"/>
          <w:lang w:eastAsia="en-AU"/>
          <w14:ligatures w14:val="none"/>
        </w:rPr>
        <w:t>Familiarizing yourself with local governance and ethical requirements for basic project submissions.</w:t>
      </w:r>
    </w:p>
    <w:p w14:paraId="54031618" w14:textId="77777777" w:rsidR="006D7DD2" w:rsidRPr="006D7DD2" w:rsidRDefault="006D7DD2" w:rsidP="006D7DD2">
      <w:pPr>
        <w:rPr>
          <w:rFonts w:eastAsia="Times New Roman" w:cs="Times New Roman"/>
          <w:i/>
          <w:iCs/>
          <w:kern w:val="0"/>
          <w:lang w:eastAsia="en-AU"/>
          <w14:ligatures w14:val="none"/>
        </w:rPr>
      </w:pPr>
      <w:r w:rsidRPr="006D7DD2">
        <w:rPr>
          <w:rFonts w:eastAsia="Times New Roman" w:cs="Times New Roman"/>
          <w:i/>
          <w:iCs/>
          <w:kern w:val="0"/>
          <w:lang w:eastAsia="en-AU"/>
          <w14:ligatures w14:val="none"/>
        </w:rPr>
        <w:t>Where possible, focus your development within areas closely aligned to your clinical practice or service priorities.</w:t>
      </w:r>
    </w:p>
    <w:p w14:paraId="0991F69E" w14:textId="77777777" w:rsidR="006D7DD2" w:rsidRPr="006D7DD2" w:rsidRDefault="006D7DD2" w:rsidP="006D7DD2">
      <w:pPr>
        <w:rPr>
          <w:rFonts w:eastAsia="Times New Roman" w:cs="Times New Roman"/>
          <w:kern w:val="0"/>
          <w:lang w:eastAsia="en-AU"/>
          <w14:ligatures w14:val="none"/>
        </w:rPr>
      </w:pPr>
    </w:p>
    <w:p w14:paraId="15736D44"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0833755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a consolidating to advanced proficiency in this domain. This indicates a strong ability to independently complete </w:t>
      </w:r>
      <w:r w:rsidRPr="006D7DD2">
        <w:rPr>
          <w:rFonts w:eastAsia="Times New Roman" w:cs="Times New Roman"/>
          <w:kern w:val="0"/>
          <w:lang w:eastAsia="en-AU"/>
          <w14:ligatures w14:val="none"/>
        </w:rPr>
        <w:lastRenderedPageBreak/>
        <w:t>research tasks across the study lifecycle while actively building advanced expertise as a researcher. At this level, you are comfortable executing standard research processes independently, though you may occasionally seek guidance for highly complex or advanced research activities.</w:t>
      </w:r>
    </w:p>
    <w:p w14:paraId="39284CF6"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5A1D5D78" w14:textId="77777777" w:rsidR="006D7DD2" w:rsidRPr="006D7DD2" w:rsidRDefault="006D7DD2" w:rsidP="006D7DD2">
      <w:pPr>
        <w:numPr>
          <w:ilvl w:val="0"/>
          <w:numId w:val="33"/>
        </w:numPr>
        <w:rPr>
          <w:rFonts w:eastAsia="Times New Roman" w:cs="Times New Roman"/>
          <w:kern w:val="0"/>
          <w:lang w:eastAsia="en-AU"/>
          <w14:ligatures w14:val="none"/>
        </w:rPr>
      </w:pPr>
      <w:r w:rsidRPr="006D7DD2">
        <w:rPr>
          <w:rFonts w:eastAsia="Times New Roman" w:cs="Times New Roman"/>
          <w:kern w:val="0"/>
          <w:lang w:eastAsia="en-AU"/>
          <w14:ligatures w14:val="none"/>
        </w:rPr>
        <w:t>Acting as a lead or co-investigator on multidisciplinary research projects.</w:t>
      </w:r>
    </w:p>
    <w:p w14:paraId="3397B836" w14:textId="77777777" w:rsidR="006D7DD2" w:rsidRPr="006D7DD2" w:rsidRDefault="006D7DD2" w:rsidP="006D7DD2">
      <w:pPr>
        <w:numPr>
          <w:ilvl w:val="0"/>
          <w:numId w:val="33"/>
        </w:numPr>
        <w:rPr>
          <w:rFonts w:eastAsia="Times New Roman" w:cs="Times New Roman"/>
          <w:kern w:val="0"/>
          <w:lang w:eastAsia="en-AU"/>
          <w14:ligatures w14:val="none"/>
        </w:rPr>
      </w:pPr>
      <w:r w:rsidRPr="006D7DD2">
        <w:rPr>
          <w:rFonts w:eastAsia="Times New Roman" w:cs="Times New Roman"/>
          <w:kern w:val="0"/>
          <w:lang w:eastAsia="en-AU"/>
          <w14:ligatures w14:val="none"/>
        </w:rPr>
        <w:t>Leading and managing research ethics and governance submissions.</w:t>
      </w:r>
    </w:p>
    <w:p w14:paraId="5E82AD82" w14:textId="77777777" w:rsidR="006D7DD2" w:rsidRPr="006D7DD2" w:rsidRDefault="006D7DD2" w:rsidP="006D7DD2">
      <w:pPr>
        <w:numPr>
          <w:ilvl w:val="0"/>
          <w:numId w:val="33"/>
        </w:numPr>
        <w:rPr>
          <w:rFonts w:eastAsia="Times New Roman" w:cs="Times New Roman"/>
          <w:kern w:val="0"/>
          <w:lang w:eastAsia="en-AU"/>
          <w14:ligatures w14:val="none"/>
        </w:rPr>
      </w:pPr>
      <w:r w:rsidRPr="006D7DD2">
        <w:rPr>
          <w:rFonts w:eastAsia="Times New Roman" w:cs="Times New Roman"/>
          <w:kern w:val="0"/>
          <w:lang w:eastAsia="en-AU"/>
          <w14:ligatures w14:val="none"/>
        </w:rPr>
        <w:t>Authoring or co-authoring peer-reviewed publications for scientific journals or other mediums.</w:t>
      </w:r>
    </w:p>
    <w:p w14:paraId="56472F6A" w14:textId="77777777" w:rsidR="006D7DD2" w:rsidRPr="006D7DD2" w:rsidRDefault="006D7DD2" w:rsidP="006D7DD2">
      <w:pPr>
        <w:numPr>
          <w:ilvl w:val="0"/>
          <w:numId w:val="33"/>
        </w:numPr>
        <w:rPr>
          <w:rFonts w:eastAsia="Times New Roman" w:cs="Times New Roman"/>
          <w:kern w:val="0"/>
          <w:lang w:eastAsia="en-AU"/>
          <w14:ligatures w14:val="none"/>
        </w:rPr>
      </w:pPr>
      <w:r w:rsidRPr="006D7DD2">
        <w:rPr>
          <w:rFonts w:eastAsia="Times New Roman" w:cs="Times New Roman"/>
          <w:kern w:val="0"/>
          <w:lang w:eastAsia="en-AU"/>
          <w14:ligatures w14:val="none"/>
        </w:rPr>
        <w:t>Applying for and securing competitive internal or external research funding.</w:t>
      </w:r>
    </w:p>
    <w:p w14:paraId="03F2D186" w14:textId="77777777" w:rsidR="006D7DD2" w:rsidRPr="006D7DD2" w:rsidRDefault="006D7DD2" w:rsidP="006D7DD2">
      <w:pPr>
        <w:numPr>
          <w:ilvl w:val="0"/>
          <w:numId w:val="33"/>
        </w:numPr>
        <w:rPr>
          <w:rFonts w:eastAsia="Times New Roman" w:cs="Times New Roman"/>
          <w:kern w:val="0"/>
          <w:lang w:eastAsia="en-AU"/>
          <w14:ligatures w14:val="none"/>
        </w:rPr>
      </w:pPr>
      <w:r w:rsidRPr="006D7DD2">
        <w:rPr>
          <w:rFonts w:eastAsia="Times New Roman" w:cs="Times New Roman"/>
          <w:kern w:val="0"/>
          <w:lang w:eastAsia="en-AU"/>
          <w14:ligatures w14:val="none"/>
        </w:rPr>
        <w:t>Incorporating consumer and community co-design principles into your research methodology.</w:t>
      </w:r>
    </w:p>
    <w:p w14:paraId="155CB74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further develop this expertise, focus on transitioning from independent task completion to leading complex research projects, managing larger programs, and mentoring others. Useful strategies may include:</w:t>
      </w:r>
    </w:p>
    <w:p w14:paraId="20EF0D96"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Undertaking a formal Higher Degree by Research (e.g., </w:t>
      </w:r>
      <w:proofErr w:type="gramStart"/>
      <w:r w:rsidRPr="006D7DD2">
        <w:rPr>
          <w:rFonts w:eastAsia="Times New Roman" w:cs="Times New Roman"/>
          <w:kern w:val="0"/>
          <w:lang w:eastAsia="en-AU"/>
          <w14:ligatures w14:val="none"/>
        </w:rPr>
        <w:t>Masters</w:t>
      </w:r>
      <w:proofErr w:type="gramEnd"/>
      <w:r w:rsidRPr="006D7DD2">
        <w:rPr>
          <w:rFonts w:eastAsia="Times New Roman" w:cs="Times New Roman"/>
          <w:kern w:val="0"/>
          <w:lang w:eastAsia="en-AU"/>
          <w14:ligatures w14:val="none"/>
        </w:rPr>
        <w:t xml:space="preserve"> by Research or PhD), if not yet obtained.</w:t>
      </w:r>
    </w:p>
    <w:p w14:paraId="0DE8E639"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Pursuing training in advanced research methodologies, such as complex statistical analyses or specialized qualitative frameworks.</w:t>
      </w:r>
    </w:p>
    <w:p w14:paraId="3AD4CB0F"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Seeking targeted opportunities to participate in or coordinate formal clinical trials.</w:t>
      </w:r>
    </w:p>
    <w:p w14:paraId="107EDAB0"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Taking on formal or informal mentoring roles to support novice researchers.</w:t>
      </w:r>
    </w:p>
    <w:p w14:paraId="6D985C6A"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Actively participating in established research groups, collaborative networks, or committees.</w:t>
      </w:r>
    </w:p>
    <w:p w14:paraId="091E3D7B" w14:textId="77777777" w:rsidR="006D7DD2" w:rsidRPr="006D7DD2" w:rsidRDefault="006D7DD2" w:rsidP="006D7DD2">
      <w:pPr>
        <w:numPr>
          <w:ilvl w:val="0"/>
          <w:numId w:val="34"/>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skills to establish long-term revenue streams through industry partnerships or major competitive grants.</w:t>
      </w:r>
    </w:p>
    <w:p w14:paraId="68294B9B"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134674C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identifies you as a high-level research expert and an acknowledged research leader, reflecting an expert proficiency across the research lifecycle. At this level, you possess the expertise to not only execute complex research independently but also to provide strategic oversight for large-scale programs and drive the research agenda within your clinical or organizational context.</w:t>
      </w:r>
    </w:p>
    <w:p w14:paraId="10FB506A"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lastRenderedPageBreak/>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14489C9F"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the broader research community through membership on Human Research Ethics Committees (HREC) or grant review panels.</w:t>
      </w:r>
    </w:p>
    <w:p w14:paraId="40AD3662"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the peer-review process for high-impact international journals.</w:t>
      </w:r>
    </w:p>
    <w:p w14:paraId="500C3766"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in and leading local, national, and international research collaboratives and networks.</w:t>
      </w:r>
    </w:p>
    <w:p w14:paraId="7FB6302C"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Mentoring Higher Degree by Research (HDR) students and supporting the growth of mid-career researchers.</w:t>
      </w:r>
    </w:p>
    <w:p w14:paraId="0B630C50"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Influencing local clinical practice through the design and execution of strategic research projects.</w:t>
      </w:r>
    </w:p>
    <w:p w14:paraId="71DC0425" w14:textId="77777777" w:rsidR="006D7DD2" w:rsidRPr="006D7DD2" w:rsidRDefault="006D7DD2" w:rsidP="006D7DD2">
      <w:pPr>
        <w:numPr>
          <w:ilvl w:val="0"/>
          <w:numId w:val="35"/>
        </w:numPr>
        <w:rPr>
          <w:rFonts w:eastAsia="Times New Roman" w:cs="Times New Roman"/>
          <w:kern w:val="0"/>
          <w:lang w:eastAsia="en-AU"/>
          <w14:ligatures w14:val="none"/>
        </w:rPr>
      </w:pPr>
      <w:r w:rsidRPr="006D7DD2">
        <w:rPr>
          <w:rFonts w:eastAsia="Times New Roman" w:cs="Times New Roman"/>
          <w:kern w:val="0"/>
          <w:lang w:eastAsia="en-AU"/>
          <w14:ligatures w14:val="none"/>
        </w:rPr>
        <w:t>Leading rigorous data governance and establishing organizational standards for research integrity.</w:t>
      </w:r>
    </w:p>
    <w:p w14:paraId="2097EA4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advanced stage, development focuses on "shaping the research landscape"—meaning you are moving beyond individual studies to influence the strategy, policy, and long-term viability of research within the health system. To continue to build a sustainable research environment, focus on:</w:t>
      </w:r>
    </w:p>
    <w:p w14:paraId="7F03F39E" w14:textId="77777777" w:rsidR="006D7DD2" w:rsidRPr="006D7DD2" w:rsidRDefault="006D7DD2" w:rsidP="006D7DD2">
      <w:pPr>
        <w:numPr>
          <w:ilvl w:val="0"/>
          <w:numId w:val="36"/>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development of research strategy and policy at a departmental, service, or state-wide level.</w:t>
      </w:r>
    </w:p>
    <w:p w14:paraId="55A5F353" w14:textId="77777777" w:rsidR="006D7DD2" w:rsidRPr="006D7DD2" w:rsidRDefault="006D7DD2" w:rsidP="006D7DD2">
      <w:pPr>
        <w:numPr>
          <w:ilvl w:val="0"/>
          <w:numId w:val="36"/>
        </w:numPr>
        <w:rPr>
          <w:rFonts w:eastAsia="Times New Roman" w:cs="Times New Roman"/>
          <w:kern w:val="0"/>
          <w:lang w:eastAsia="en-AU"/>
          <w14:ligatures w14:val="none"/>
        </w:rPr>
      </w:pPr>
      <w:r w:rsidRPr="006D7DD2">
        <w:rPr>
          <w:rFonts w:eastAsia="Times New Roman" w:cs="Times New Roman"/>
          <w:kern w:val="0"/>
          <w:lang w:eastAsia="en-AU"/>
          <w14:ligatures w14:val="none"/>
        </w:rPr>
        <w:t>Facilitating and securing large-scale, external competitive funding to support multi-year research programs.</w:t>
      </w:r>
    </w:p>
    <w:p w14:paraId="5A74ABF7" w14:textId="77777777" w:rsidR="006D7DD2" w:rsidRPr="006D7DD2" w:rsidRDefault="006D7DD2" w:rsidP="006D7DD2">
      <w:pPr>
        <w:numPr>
          <w:ilvl w:val="0"/>
          <w:numId w:val="36"/>
        </w:numPr>
        <w:rPr>
          <w:rFonts w:eastAsia="Times New Roman" w:cs="Times New Roman"/>
          <w:kern w:val="0"/>
          <w:lang w:eastAsia="en-AU"/>
          <w14:ligatures w14:val="none"/>
        </w:rPr>
      </w:pPr>
      <w:r w:rsidRPr="006D7DD2">
        <w:rPr>
          <w:rFonts w:eastAsia="Times New Roman" w:cs="Times New Roman"/>
          <w:kern w:val="0"/>
          <w:lang w:eastAsia="en-AU"/>
          <w14:ligatures w14:val="none"/>
        </w:rPr>
        <w:t>Driving the integration of research findings into local, state, or national clinical guidelines to ensure evidence-based practice.</w:t>
      </w:r>
    </w:p>
    <w:p w14:paraId="48F60363" w14:textId="77777777" w:rsidR="006D7DD2" w:rsidRPr="006D7DD2" w:rsidRDefault="006D7DD2" w:rsidP="006D7DD2">
      <w:pPr>
        <w:numPr>
          <w:ilvl w:val="0"/>
          <w:numId w:val="36"/>
        </w:numPr>
        <w:rPr>
          <w:rFonts w:eastAsia="Times New Roman" w:cs="Times New Roman"/>
          <w:kern w:val="0"/>
          <w:lang w:eastAsia="en-AU"/>
          <w14:ligatures w14:val="none"/>
        </w:rPr>
      </w:pPr>
      <w:r w:rsidRPr="006D7DD2">
        <w:rPr>
          <w:rFonts w:eastAsia="Times New Roman" w:cs="Times New Roman"/>
          <w:kern w:val="0"/>
          <w:lang w:eastAsia="en-AU"/>
          <w14:ligatures w14:val="none"/>
        </w:rPr>
        <w:t>Disseminating high-level research findings at major national or international organizational events to influence system-level change.</w:t>
      </w:r>
    </w:p>
    <w:p w14:paraId="20ECD2F2" w14:textId="77777777" w:rsidR="006D7DD2" w:rsidRPr="006D7DD2" w:rsidRDefault="006D7DD2" w:rsidP="006D7DD2">
      <w:pPr>
        <w:numPr>
          <w:ilvl w:val="0"/>
          <w:numId w:val="36"/>
        </w:numPr>
        <w:rPr>
          <w:rFonts w:eastAsia="Times New Roman" w:cs="Times New Roman"/>
          <w:kern w:val="0"/>
          <w:lang w:eastAsia="en-AU"/>
          <w14:ligatures w14:val="none"/>
        </w:rPr>
      </w:pPr>
      <w:r w:rsidRPr="006D7DD2">
        <w:rPr>
          <w:rFonts w:eastAsia="Times New Roman" w:cs="Times New Roman"/>
          <w:kern w:val="0"/>
          <w:lang w:eastAsia="en-AU"/>
          <w14:ligatures w14:val="none"/>
        </w:rPr>
        <w:t>Building local research capacity by creating structures (such as joint appointments or dedicated research time) that allow others to engage in research.</w:t>
      </w:r>
    </w:p>
    <w:p w14:paraId="3865498F"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Where possible, focus your efforts on activities that bridge the gap between high-level research evidence and practical, sustainable implementation within the healthcare system.</w:t>
      </w:r>
    </w:p>
    <w:p w14:paraId="20C3BCE8"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pict w14:anchorId="261CC72A">
          <v:rect id="_x0000_i1289" style="width:0;height:1.5pt" o:hralign="center" o:hrstd="t" o:hr="t" fillcolor="#a0a0a0" stroked="f"/>
        </w:pict>
      </w:r>
    </w:p>
    <w:p w14:paraId="1032CE7A"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Domain 2: Research impact and translation</w:t>
      </w:r>
    </w:p>
    <w:p w14:paraId="0827C8A9"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This domain focuses on competencies related to ensuring research is translated into practice and has an impact on society. This may be through evidence-based practice, knowledge translation, and embedding impact in the design and conduct of clinical research.</w:t>
      </w:r>
    </w:p>
    <w:p w14:paraId="7949A08E"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18A16B63"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typically indicates a basic awareness of research translation and impact, with significant opportunities to further develop your understanding of how to bridge the gap between research findings and clinical application (often referred to as moving from "bench" to "bedside"). At this level, you are likely beginning to see the link between evidence and practice but may require guidance to navigate the complexities of sustainable implementation.</w:t>
      </w:r>
    </w:p>
    <w:p w14:paraId="03A17BED"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651BE719" w14:textId="77777777" w:rsidR="006D7DD2" w:rsidRPr="006D7DD2" w:rsidRDefault="006D7DD2" w:rsidP="006D7DD2">
      <w:pPr>
        <w:numPr>
          <w:ilvl w:val="0"/>
          <w:numId w:val="37"/>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and understanding the current evidence and clinical guidelines that inform local practice.</w:t>
      </w:r>
    </w:p>
    <w:p w14:paraId="7A7D862A" w14:textId="77777777" w:rsidR="006D7DD2" w:rsidRPr="006D7DD2" w:rsidRDefault="006D7DD2" w:rsidP="006D7DD2">
      <w:pPr>
        <w:numPr>
          <w:ilvl w:val="0"/>
          <w:numId w:val="37"/>
        </w:numPr>
        <w:rPr>
          <w:rFonts w:eastAsia="Times New Roman" w:cs="Times New Roman"/>
          <w:kern w:val="0"/>
          <w:lang w:eastAsia="en-AU"/>
          <w14:ligatures w14:val="none"/>
        </w:rPr>
      </w:pPr>
      <w:r w:rsidRPr="006D7DD2">
        <w:rPr>
          <w:rFonts w:eastAsia="Times New Roman" w:cs="Times New Roman"/>
          <w:kern w:val="0"/>
          <w:lang w:eastAsia="en-AU"/>
          <w14:ligatures w14:val="none"/>
        </w:rPr>
        <w:t>Presenting research findings or evidence summaries to your department, local consumer groups, or other non-research audiences.</w:t>
      </w:r>
    </w:p>
    <w:p w14:paraId="3C910287" w14:textId="77777777" w:rsidR="006D7DD2" w:rsidRPr="006D7DD2" w:rsidRDefault="006D7DD2" w:rsidP="006D7DD2">
      <w:pPr>
        <w:numPr>
          <w:ilvl w:val="0"/>
          <w:numId w:val="37"/>
        </w:numPr>
        <w:rPr>
          <w:rFonts w:eastAsia="Times New Roman" w:cs="Times New Roman"/>
          <w:kern w:val="0"/>
          <w:lang w:eastAsia="en-AU"/>
          <w14:ligatures w14:val="none"/>
        </w:rPr>
      </w:pPr>
      <w:r w:rsidRPr="006D7DD2">
        <w:rPr>
          <w:rFonts w:eastAsia="Times New Roman" w:cs="Times New Roman"/>
          <w:kern w:val="0"/>
          <w:lang w:eastAsia="en-AU"/>
          <w14:ligatures w14:val="none"/>
        </w:rPr>
        <w:t>Collaborating with local Quality Improvement (QI) teams to support service evaluation.</w:t>
      </w:r>
    </w:p>
    <w:p w14:paraId="221AC5E5" w14:textId="77777777" w:rsidR="006D7DD2" w:rsidRPr="006D7DD2" w:rsidRDefault="006D7DD2" w:rsidP="006D7DD2">
      <w:pPr>
        <w:numPr>
          <w:ilvl w:val="0"/>
          <w:numId w:val="37"/>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local service development activities to observe how research informs and influences practice changes.</w:t>
      </w:r>
    </w:p>
    <w:p w14:paraId="7826954A" w14:textId="77777777" w:rsidR="006D7DD2" w:rsidRPr="006D7DD2" w:rsidRDefault="006D7DD2" w:rsidP="006D7DD2">
      <w:pPr>
        <w:numPr>
          <w:ilvl w:val="0"/>
          <w:numId w:val="37"/>
        </w:numPr>
        <w:rPr>
          <w:rFonts w:eastAsia="Times New Roman" w:cs="Times New Roman"/>
          <w:kern w:val="0"/>
          <w:lang w:eastAsia="en-AU"/>
          <w14:ligatures w14:val="none"/>
        </w:rPr>
      </w:pPr>
      <w:r w:rsidRPr="006D7DD2">
        <w:rPr>
          <w:rFonts w:eastAsia="Times New Roman" w:cs="Times New Roman"/>
          <w:kern w:val="0"/>
          <w:lang w:eastAsia="en-AU"/>
          <w14:ligatures w14:val="none"/>
        </w:rPr>
        <w:t>Promoting the use of evidence-based practice within your immediate clinical setting.</w:t>
      </w:r>
    </w:p>
    <w:p w14:paraId="7B3A3370"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build your skills in translating research into practice, development should focus on understanding the frameworks that guide sustainable implementation and the roles of various stakeholders. Useful strategies may include:</w:t>
      </w:r>
    </w:p>
    <w:p w14:paraId="02D43DC3"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t>Undertaking dedicated training in research translation, knowledge translation (KT), or research impact.</w:t>
      </w:r>
    </w:p>
    <w:p w14:paraId="23520EE0"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t>Leading or participating in a local evaluation of clinical practice to see the translation cycle in action.</w:t>
      </w:r>
    </w:p>
    <w:p w14:paraId="1E116139"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t>Attending local health research events and forums to learn how others have successfully embedded impact into their work.</w:t>
      </w:r>
    </w:p>
    <w:p w14:paraId="1BCB9AE1"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Identifying a mentor with expertise in implementation science or knowledge translation to provide direct support.</w:t>
      </w:r>
    </w:p>
    <w:p w14:paraId="6D01750A"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t>Learning about different stakeholder groups and how their influence affects the adoption of new evidence in a clinical setting.</w:t>
      </w:r>
    </w:p>
    <w:p w14:paraId="6BF3EF86" w14:textId="77777777" w:rsidR="006D7DD2" w:rsidRPr="006D7DD2" w:rsidRDefault="006D7DD2" w:rsidP="006D7DD2">
      <w:pPr>
        <w:numPr>
          <w:ilvl w:val="0"/>
          <w:numId w:val="38"/>
        </w:numPr>
        <w:rPr>
          <w:rFonts w:eastAsia="Times New Roman" w:cs="Times New Roman"/>
          <w:kern w:val="0"/>
          <w:lang w:eastAsia="en-AU"/>
          <w14:ligatures w14:val="none"/>
        </w:rPr>
      </w:pPr>
      <w:r w:rsidRPr="006D7DD2">
        <w:rPr>
          <w:rFonts w:eastAsia="Times New Roman" w:cs="Times New Roman"/>
          <w:kern w:val="0"/>
          <w:lang w:eastAsia="en-AU"/>
          <w14:ligatures w14:val="none"/>
        </w:rPr>
        <w:t>Familiarizing yourself with the different types of research impact and exploring how impact is measured or reported locally.</w:t>
      </w:r>
    </w:p>
    <w:p w14:paraId="0838E14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moving from a passive awareness of evidence to active participation in activities that demonstrate how that evidence changes local patient care or service delivery.</w:t>
      </w:r>
    </w:p>
    <w:p w14:paraId="0927A63C"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5120F0D0"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a consolidating to advanced proficiency in this domain. This indicates a strong ability to independently bridge the gap between "bench" and "bedside," with a growing capacity to lead others in the translation process. At this level, you are likely comfortable applying translation principles to your own work and are beginning to influence how evidence is integrated within your broader clinical or service context.</w:t>
      </w:r>
    </w:p>
    <w:p w14:paraId="77C32B0F"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1557D3F1"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Leading research translation projects using established implementation frameworks.</w:t>
      </w:r>
    </w:p>
    <w:p w14:paraId="656A70D5"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Facilitating co-design activities with stakeholders to ensure research remains relevant and applicable to end-users.</w:t>
      </w:r>
    </w:p>
    <w:p w14:paraId="3F7782A1"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Updating clinical protocols and pathways based on recent, high-quality research evidence.</w:t>
      </w:r>
    </w:p>
    <w:p w14:paraId="66DB3FDD"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and monitoring relevant metrics to track the real-world impact of research-informed service changes.</w:t>
      </w:r>
    </w:p>
    <w:p w14:paraId="042DF846"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Mentoring novice researchers or clinicians in understanding the fundamentals of research impact and translation.</w:t>
      </w:r>
    </w:p>
    <w:p w14:paraId="729A59FC" w14:textId="77777777" w:rsidR="006D7DD2" w:rsidRPr="006D7DD2" w:rsidRDefault="006D7DD2" w:rsidP="006D7DD2">
      <w:pPr>
        <w:numPr>
          <w:ilvl w:val="0"/>
          <w:numId w:val="39"/>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in multidisciplinary knowledge exchange to effectively communicate research findings to diverse health system stakeholders.</w:t>
      </w:r>
    </w:p>
    <w:p w14:paraId="267B2078"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continue advancing, focus on moving beyond the application of frameworks toward active leadership and strategic planning. This involves influencing the research process from its inception to ensure maximum impact. Useful strategies may include:</w:t>
      </w:r>
    </w:p>
    <w:p w14:paraId="5C996240"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Developing comprehensive implementation and sustainability plans for active or upcoming research projects.</w:t>
      </w:r>
    </w:p>
    <w:p w14:paraId="035B161C"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t>Strategically selecting and adapting translation models to ensure long-term, sustainable change in clinical practice.</w:t>
      </w:r>
    </w:p>
    <w:p w14:paraId="586BD004"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t>Proactively engaging a diverse range of stakeholders throughout the entire research and translation lifecycle.</w:t>
      </w:r>
    </w:p>
    <w:p w14:paraId="3B180ADC"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t>Refining the design of research activities by applying a "translation lens" during the earliest planning phases to increase impact opportunities.</w:t>
      </w:r>
    </w:p>
    <w:p w14:paraId="246578DC"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Leading multidisciplinary teams through the complexities of changing established clinical </w:t>
      </w:r>
      <w:proofErr w:type="spellStart"/>
      <w:r w:rsidRPr="006D7DD2">
        <w:rPr>
          <w:rFonts w:eastAsia="Times New Roman" w:cs="Times New Roman"/>
          <w:kern w:val="0"/>
          <w:lang w:eastAsia="en-AU"/>
          <w14:ligatures w14:val="none"/>
        </w:rPr>
        <w:t>behaviors</w:t>
      </w:r>
      <w:proofErr w:type="spellEnd"/>
      <w:r w:rsidRPr="006D7DD2">
        <w:rPr>
          <w:rFonts w:eastAsia="Times New Roman" w:cs="Times New Roman"/>
          <w:kern w:val="0"/>
          <w:lang w:eastAsia="en-AU"/>
          <w14:ligatures w14:val="none"/>
        </w:rPr>
        <w:t xml:space="preserve"> based on new evidence.</w:t>
      </w:r>
    </w:p>
    <w:p w14:paraId="63DA48B7" w14:textId="77777777" w:rsidR="006D7DD2" w:rsidRPr="006D7DD2" w:rsidRDefault="006D7DD2" w:rsidP="006D7DD2">
      <w:pPr>
        <w:numPr>
          <w:ilvl w:val="0"/>
          <w:numId w:val="40"/>
        </w:numPr>
        <w:rPr>
          <w:rFonts w:eastAsia="Times New Roman" w:cs="Times New Roman"/>
          <w:kern w:val="0"/>
          <w:lang w:eastAsia="en-AU"/>
          <w14:ligatures w14:val="none"/>
        </w:rPr>
      </w:pPr>
      <w:r w:rsidRPr="006D7DD2">
        <w:rPr>
          <w:rFonts w:eastAsia="Times New Roman" w:cs="Times New Roman"/>
          <w:kern w:val="0"/>
          <w:lang w:eastAsia="en-AU"/>
          <w14:ligatures w14:val="none"/>
        </w:rPr>
        <w:t>Expanding your dialogue and working relationships with higher-level stakeholders, including policymakers and industry partners.</w:t>
      </w:r>
    </w:p>
    <w:p w14:paraId="4824888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mastering the strategic side of implementation science, ensuring that research is not just conducted, but is designed for—and successfully embedded into—everyday practice.</w:t>
      </w:r>
    </w:p>
    <w:p w14:paraId="3C972433"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0D547AFE"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identifies you as an acknowledged research translation leader. This score reflects advanced to expert proficiency in driving large-scale clinical change through the strategic application of research evidence. At this level, you possess the expertise to move beyond individual projects, focusing instead on shaping organizational culture and ensuring that research findings are implemented and sustained across diverse and complex healthcare settings.</w:t>
      </w:r>
    </w:p>
    <w:p w14:paraId="7CFF1A2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619BD0CA"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development of comprehensive impact logic models to map how research activities generate real-world benefits.</w:t>
      </w:r>
    </w:p>
    <w:p w14:paraId="31A5C840"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Reviewing research grants and proposals with a dedicated "impact lens" to ensure feasibility and clinical relevance.</w:t>
      </w:r>
    </w:p>
    <w:p w14:paraId="4000042F"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Delivering research protocols that have implementation built-in from the outset, such as using hybrid effectiveness-implementation designs.</w:t>
      </w:r>
    </w:p>
    <w:p w14:paraId="5BAD5D1C"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expert knowledge to the development of state or national clinical guidelines (e.g., Clinical Guidelines for Stroke Management).</w:t>
      </w:r>
    </w:p>
    <w:p w14:paraId="24D9D370"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Producing diverse impact artifacts, such as policy briefs, evidence summaries, and briefing notes designed to influence decision-makers.</w:t>
      </w:r>
    </w:p>
    <w:p w14:paraId="5391487A"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Mentoring senior clinicians and leadership groups on how to align clinical priorities with research impact and translation strategies.</w:t>
      </w:r>
    </w:p>
    <w:p w14:paraId="07965387" w14:textId="77777777" w:rsidR="006D7DD2" w:rsidRPr="006D7DD2" w:rsidRDefault="006D7DD2" w:rsidP="006D7DD2">
      <w:pPr>
        <w:numPr>
          <w:ilvl w:val="0"/>
          <w:numId w:val="41"/>
        </w:numPr>
        <w:rPr>
          <w:rFonts w:eastAsia="Times New Roman" w:cs="Times New Roman"/>
          <w:kern w:val="0"/>
          <w:lang w:eastAsia="en-AU"/>
          <w14:ligatures w14:val="none"/>
        </w:rPr>
      </w:pPr>
      <w:r w:rsidRPr="006D7DD2">
        <w:rPr>
          <w:rFonts w:eastAsia="Times New Roman" w:cs="Times New Roman"/>
          <w:kern w:val="0"/>
          <w:lang w:eastAsia="en-AU"/>
          <w14:ligatures w14:val="none"/>
        </w:rPr>
        <w:t>Directly producing research that informs and shapes the development of high-level health policy.</w:t>
      </w:r>
    </w:p>
    <w:p w14:paraId="2D0F2867"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expert level, development focuses on becoming a system-level architect of research culture and policy. This involves navigating the broader health landscape to influence investment and long-term sustainability. Useful strategies may include:</w:t>
      </w:r>
    </w:p>
    <w:p w14:paraId="398DC066"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organizational-level frameworks that standardize how research translation is supported and measured across the service.</w:t>
      </w:r>
    </w:p>
    <w:p w14:paraId="0E1ADFC0"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Leading or engaging with high-level advisory committees to translate mature research findings into formal health policy.</w:t>
      </w:r>
    </w:p>
    <w:p w14:paraId="3806824C"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Pursuing advanced, formal training in Implementation Science to master the methodologies required for system-wide </w:t>
      </w:r>
      <w:proofErr w:type="spellStart"/>
      <w:r w:rsidRPr="006D7DD2">
        <w:rPr>
          <w:rFonts w:eastAsia="Times New Roman" w:cs="Times New Roman"/>
          <w:kern w:val="0"/>
          <w:lang w:eastAsia="en-AU"/>
          <w14:ligatures w14:val="none"/>
        </w:rPr>
        <w:t>behavioral</w:t>
      </w:r>
      <w:proofErr w:type="spellEnd"/>
      <w:r w:rsidRPr="006D7DD2">
        <w:rPr>
          <w:rFonts w:eastAsia="Times New Roman" w:cs="Times New Roman"/>
          <w:kern w:val="0"/>
          <w:lang w:eastAsia="en-AU"/>
          <w14:ligatures w14:val="none"/>
        </w:rPr>
        <w:t xml:space="preserve"> and organizational change.</w:t>
      </w:r>
    </w:p>
    <w:p w14:paraId="6CC16444"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Establishing and maintaining strategic partnerships with industry, government, and academic bodies to foster a culture of ongoing translation and investment.</w:t>
      </w:r>
    </w:p>
    <w:p w14:paraId="5230698E"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Designing and implementing longitudinal systems to measure and report on research impact over extended periods.</w:t>
      </w:r>
    </w:p>
    <w:p w14:paraId="264E594F" w14:textId="77777777" w:rsidR="006D7DD2" w:rsidRPr="006D7DD2" w:rsidRDefault="006D7DD2" w:rsidP="006D7DD2">
      <w:pPr>
        <w:numPr>
          <w:ilvl w:val="0"/>
          <w:numId w:val="42"/>
        </w:numPr>
        <w:rPr>
          <w:rFonts w:eastAsia="Times New Roman" w:cs="Times New Roman"/>
          <w:kern w:val="0"/>
          <w:lang w:eastAsia="en-AU"/>
          <w14:ligatures w14:val="none"/>
        </w:rPr>
      </w:pPr>
      <w:r w:rsidRPr="006D7DD2">
        <w:rPr>
          <w:rFonts w:eastAsia="Times New Roman" w:cs="Times New Roman"/>
          <w:kern w:val="0"/>
          <w:lang w:eastAsia="en-AU"/>
          <w14:ligatures w14:val="none"/>
        </w:rPr>
        <w:t>Facilitating workshops or forums for clinical leadership to bridge the gap between high-level research evidence and local policy requirements.</w:t>
      </w:r>
    </w:p>
    <w:p w14:paraId="26C4F4AE"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using research as a tool for systemic influence, ensuring that evidence-based practice is not just an individual skill but an institutional standard.</w:t>
      </w:r>
    </w:p>
    <w:p w14:paraId="6CEB8DE7"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pict w14:anchorId="391169CE">
          <v:rect id="_x0000_i1290" style="width:0;height:1.5pt" o:hralign="center" o:hrstd="t" o:hr="t" fillcolor="#a0a0a0" stroked="f"/>
        </w:pict>
      </w:r>
    </w:p>
    <w:p w14:paraId="23AFB6D4"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Domain 3: Clinical and healthcare research context</w:t>
      </w:r>
    </w:p>
    <w:p w14:paraId="2705A9AD"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the unique competencies required to conduct research in a clinical or healthcare context, including ensuring research projects are embedded appropriately in the context.</w:t>
      </w:r>
    </w:p>
    <w:p w14:paraId="1F4B1057"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1DBE9FD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demonstrates an initial awareness of the value of conducting research within a clinical setting and how research findings can inform practice. At this level, you are beginning to understand the importance of the "clinician-researcher" role and how research and clinical care can mutually inform one another.</w:t>
      </w:r>
    </w:p>
    <w:p w14:paraId="3505CFF8"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lastRenderedPageBreak/>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3B083C07" w14:textId="77777777" w:rsidR="006D7DD2" w:rsidRPr="006D7DD2" w:rsidRDefault="006D7DD2" w:rsidP="006D7DD2">
      <w:pPr>
        <w:numPr>
          <w:ilvl w:val="0"/>
          <w:numId w:val="43"/>
        </w:numPr>
        <w:rPr>
          <w:rFonts w:eastAsia="Times New Roman" w:cs="Times New Roman"/>
          <w:kern w:val="0"/>
          <w:lang w:eastAsia="en-AU"/>
          <w14:ligatures w14:val="none"/>
        </w:rPr>
      </w:pPr>
      <w:r w:rsidRPr="006D7DD2">
        <w:rPr>
          <w:rFonts w:eastAsia="Times New Roman" w:cs="Times New Roman"/>
          <w:kern w:val="0"/>
          <w:lang w:eastAsia="en-AU"/>
          <w14:ligatures w14:val="none"/>
        </w:rPr>
        <w:t>Reviewing relevant research that informs local practice to build a foundation in evidence-based concepts.</w:t>
      </w:r>
    </w:p>
    <w:p w14:paraId="45F3B7B4" w14:textId="77777777" w:rsidR="006D7DD2" w:rsidRPr="006D7DD2" w:rsidRDefault="006D7DD2" w:rsidP="006D7DD2">
      <w:pPr>
        <w:numPr>
          <w:ilvl w:val="0"/>
          <w:numId w:val="43"/>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the roles of clinicians and researchers in existing projects by reviewing publications, attending research presentations, and reading project reports.</w:t>
      </w:r>
    </w:p>
    <w:p w14:paraId="31DB4218" w14:textId="77777777" w:rsidR="006D7DD2" w:rsidRPr="006D7DD2" w:rsidRDefault="006D7DD2" w:rsidP="006D7DD2">
      <w:pPr>
        <w:numPr>
          <w:ilvl w:val="0"/>
          <w:numId w:val="43"/>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local clinical networks, multidisciplinary team (MDT) research discussions, or discipline-specific forums.</w:t>
      </w:r>
    </w:p>
    <w:p w14:paraId="4383540E" w14:textId="77777777" w:rsidR="006D7DD2" w:rsidRPr="006D7DD2" w:rsidRDefault="006D7DD2" w:rsidP="006D7DD2">
      <w:pPr>
        <w:numPr>
          <w:ilvl w:val="0"/>
          <w:numId w:val="43"/>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with a Queensland Health (QH) Librarian to learn how to effectively access clinical evidence and health service data.</w:t>
      </w:r>
    </w:p>
    <w:p w14:paraId="203C85EA"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continue building skills in conducting research within a health service, focus on identifying clinically relevant gaps and understanding how research is contextualized for patient care. Useful strategies may include:</w:t>
      </w:r>
    </w:p>
    <w:p w14:paraId="4CEA19E7"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local clinical practice gaps in scientific or service-based knowledge to practice developing research questions.</w:t>
      </w:r>
    </w:p>
    <w:p w14:paraId="4BF0A017"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Observing or leading a small-scale Quality Improvement (QI) project in your local setting to understand the link between data and service change.</w:t>
      </w:r>
    </w:p>
    <w:p w14:paraId="693A5EC8"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Seeking mentoring to learn how research findings are critically appraised for scientific merit and then adapted for use in a real-world clinical context.</w:t>
      </w:r>
    </w:p>
    <w:p w14:paraId="7F5302FB"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MDT research activities to observe how different clinical perspectives influence research design and implementation.</w:t>
      </w:r>
    </w:p>
    <w:p w14:paraId="2EA65FB4"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Attending internal research forums to see how local clinicians navigate the complexities of balancing research activities with clinical workloads.</w:t>
      </w:r>
    </w:p>
    <w:p w14:paraId="3FB2546F" w14:textId="77777777" w:rsidR="006D7DD2" w:rsidRPr="006D7DD2" w:rsidRDefault="006D7DD2" w:rsidP="006D7DD2">
      <w:pPr>
        <w:numPr>
          <w:ilvl w:val="0"/>
          <w:numId w:val="44"/>
        </w:numPr>
        <w:rPr>
          <w:rFonts w:eastAsia="Times New Roman" w:cs="Times New Roman"/>
          <w:kern w:val="0"/>
          <w:lang w:eastAsia="en-AU"/>
          <w14:ligatures w14:val="none"/>
        </w:rPr>
      </w:pPr>
      <w:r w:rsidRPr="006D7DD2">
        <w:rPr>
          <w:rFonts w:eastAsia="Times New Roman" w:cs="Times New Roman"/>
          <w:kern w:val="0"/>
          <w:lang w:eastAsia="en-AU"/>
          <w14:ligatures w14:val="none"/>
        </w:rPr>
        <w:t>Consulting with healthcare professionals and consumers to understand how to make research relevant to your specific healthcare setting.</w:t>
      </w:r>
    </w:p>
    <w:p w14:paraId="375DEA36"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moving from an observer of clinical evidence to an active participant in identifying the specific research needs of your service and patient population.</w:t>
      </w:r>
    </w:p>
    <w:p w14:paraId="28EEE2D3"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6F807DE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2.5 to 4 suggests a consolidating to advanced proficiency in this domain. This reflects a proven ability to independently identify clinical research needs and apply research findings to improve service delivery </w:t>
      </w:r>
      <w:r w:rsidRPr="006D7DD2">
        <w:rPr>
          <w:rFonts w:eastAsia="Times New Roman" w:cs="Times New Roman"/>
          <w:kern w:val="0"/>
          <w:lang w:eastAsia="en-AU"/>
          <w14:ligatures w14:val="none"/>
        </w:rPr>
        <w:lastRenderedPageBreak/>
        <w:t>and patient care. At this level, you recognize that research is not a separate activity but a fundamental component of ensuring safe and high-quality clinical practice. You are likely adept at navigating the "clinician-researcher" nexus and are beginning to influence how your peer group views evidence-based practice.</w:t>
      </w:r>
    </w:p>
    <w:p w14:paraId="2F6A4103"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1A4CD7F3"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Formulating and refining clinically relevant research questions that address identified local practice gaps.</w:t>
      </w:r>
    </w:p>
    <w:p w14:paraId="1105402D"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synthesis of research findings to enable direct implementation into local clinical workflows.</w:t>
      </w:r>
    </w:p>
    <w:p w14:paraId="117BA8FC"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Facilitating clinical research networks to ensure study designs remain focused on improving patient health outcomes.</w:t>
      </w:r>
    </w:p>
    <w:p w14:paraId="500E8C95"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Presenting clinical research findings at health service or organizational forums to drive local awareness.</w:t>
      </w:r>
    </w:p>
    <w:p w14:paraId="59342371"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peer-reviewed publications that specifically focus on improving clinical practice and service delivery.</w:t>
      </w:r>
    </w:p>
    <w:p w14:paraId="404094CC"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Actively building relationships with the Research Governance Office (RGO) to streamline project approvals and compliance.</w:t>
      </w:r>
    </w:p>
    <w:p w14:paraId="08991B6C" w14:textId="77777777" w:rsidR="006D7DD2" w:rsidRPr="006D7DD2" w:rsidRDefault="006D7DD2" w:rsidP="006D7DD2">
      <w:pPr>
        <w:numPr>
          <w:ilvl w:val="0"/>
          <w:numId w:val="45"/>
        </w:numPr>
        <w:rPr>
          <w:rFonts w:eastAsia="Times New Roman" w:cs="Times New Roman"/>
          <w:kern w:val="0"/>
          <w:lang w:eastAsia="en-AU"/>
          <w14:ligatures w14:val="none"/>
        </w:rPr>
      </w:pPr>
      <w:r w:rsidRPr="006D7DD2">
        <w:rPr>
          <w:rFonts w:eastAsia="Times New Roman" w:cs="Times New Roman"/>
          <w:kern w:val="0"/>
          <w:lang w:eastAsia="en-AU"/>
          <w14:ligatures w14:val="none"/>
        </w:rPr>
        <w:t>Influencing patient care by effectively combining your expert clinical and research skills.</w:t>
      </w:r>
    </w:p>
    <w:p w14:paraId="74BDB26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further develop your proficiency, focus on transforming scientific findings into systemic service improvements and mentoring others along the clinician-researcher pathway. Useful strategies may include:</w:t>
      </w:r>
    </w:p>
    <w:p w14:paraId="2C7143A0"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t>Designing research protocols that embed considerations of translation and impact from the earliest planning stages.</w:t>
      </w:r>
    </w:p>
    <w:p w14:paraId="103C2BDE"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t>Mentoring early-career clinicians in developing their own research skills and navigating the balance of clinical and research roles.</w:t>
      </w:r>
    </w:p>
    <w:p w14:paraId="6F6B95D9"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t>Seeking formal feedback from multidisciplinary team members on your research communication and project management skills to refine your leadership approach.</w:t>
      </w:r>
    </w:p>
    <w:p w14:paraId="0D609A80"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t>Leading larger-scale evaluations of clinical services to demonstrate the value of research in a healthcare business context.</w:t>
      </w:r>
    </w:p>
    <w:p w14:paraId="4E13CCEF"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Engaging in more complex stakeholder management to ensure research projects align with broader health service strategic priorities.</w:t>
      </w:r>
    </w:p>
    <w:p w14:paraId="68A9BBA6" w14:textId="77777777" w:rsidR="006D7DD2" w:rsidRPr="006D7DD2" w:rsidRDefault="006D7DD2" w:rsidP="006D7DD2">
      <w:pPr>
        <w:numPr>
          <w:ilvl w:val="0"/>
          <w:numId w:val="46"/>
        </w:numPr>
        <w:rPr>
          <w:rFonts w:eastAsia="Times New Roman" w:cs="Times New Roman"/>
          <w:kern w:val="0"/>
          <w:lang w:eastAsia="en-AU"/>
          <w14:ligatures w14:val="none"/>
        </w:rPr>
      </w:pPr>
      <w:r w:rsidRPr="006D7DD2">
        <w:rPr>
          <w:rFonts w:eastAsia="Times New Roman" w:cs="Times New Roman"/>
          <w:kern w:val="0"/>
          <w:lang w:eastAsia="en-AU"/>
          <w14:ligatures w14:val="none"/>
        </w:rPr>
        <w:t>Maintaining a high-level understanding of health systems at a broader local or national level to contextualize your work.</w:t>
      </w:r>
    </w:p>
    <w:p w14:paraId="5290AC7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mastering the strategic integration of scientific findings into systemic service improvements.</w:t>
      </w:r>
    </w:p>
    <w:p w14:paraId="13343C6D"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55FEDF1D"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&gt;4 identifies you as a leader with demonstrated strategic leadership in embedding research within clinical service delivery. This score reflects advanced to expert proficiency in the clinical-research nexus. At this level, you are not only conducting research but are actively designing the environment in which clinical inquiry can thrive, demonstrating that research is a key driver of health service innovation.</w:t>
      </w:r>
    </w:p>
    <w:p w14:paraId="2DC23A3F"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0F414D25"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implementation of service-level or system-wide changes based on original research findings.</w:t>
      </w:r>
    </w:p>
    <w:p w14:paraId="57393824"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Advocating for and securing the formal integration of protected research time into clinical positions and workforce structures.</w:t>
      </w:r>
    </w:p>
    <w:p w14:paraId="492BA3A8"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Representing your clinical profession or discipline at state or national levels to influence the development of national clinical standards or guidelines.</w:t>
      </w:r>
    </w:p>
    <w:p w14:paraId="2A32310F"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Formalising mentorship initiatives for established clinician-researchers and Higher Degree Research (HDR) students within clinical settings.</w:t>
      </w:r>
    </w:p>
    <w:p w14:paraId="6290DBCC"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Collaborating with health service executives to demonstrate the Return on Investment (ROI) of research-active clinical teams.</w:t>
      </w:r>
    </w:p>
    <w:p w14:paraId="6A4D08A8" w14:textId="77777777" w:rsidR="006D7DD2" w:rsidRPr="006D7DD2" w:rsidRDefault="006D7DD2" w:rsidP="006D7DD2">
      <w:pPr>
        <w:numPr>
          <w:ilvl w:val="0"/>
          <w:numId w:val="47"/>
        </w:numPr>
        <w:rPr>
          <w:rFonts w:eastAsia="Times New Roman" w:cs="Times New Roman"/>
          <w:kern w:val="0"/>
          <w:lang w:eastAsia="en-AU"/>
          <w14:ligatures w14:val="none"/>
        </w:rPr>
      </w:pPr>
      <w:r w:rsidRPr="006D7DD2">
        <w:rPr>
          <w:rFonts w:eastAsia="Times New Roman" w:cs="Times New Roman"/>
          <w:kern w:val="0"/>
          <w:lang w:eastAsia="en-AU"/>
          <w14:ligatures w14:val="none"/>
        </w:rPr>
        <w:t>Generating highly innovative research-related ideas and putting them into action across the entire clinical organisation.</w:t>
      </w:r>
    </w:p>
    <w:p w14:paraId="28521649"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expert stage, development focuses on shaping the strategic direction of clinical research and building a sustainable culture of inquiry across the entire organization. Useful strategies may include:</w:t>
      </w:r>
    </w:p>
    <w:p w14:paraId="702DAEA8"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development of a comprehensive research strategy that explicitly aligns research outcomes with health service clinical priorities.</w:t>
      </w:r>
    </w:p>
    <w:p w14:paraId="23924F74"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Advocating for the value and role of the clinician-researcher within the broader health landscape to influence workforce policy and funding models.</w:t>
      </w:r>
    </w:p>
    <w:p w14:paraId="3EFEE8B0"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t>Creating systemic pathways that allow for the seamless movement of staff between clinical, research, and academic roles.</w:t>
      </w:r>
    </w:p>
    <w:p w14:paraId="54316FB8"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t>Negotiating multi-sector partnerships (e.g., between Hospital and Health Services and Universities) to support clinical research infrastructure.</w:t>
      </w:r>
    </w:p>
    <w:p w14:paraId="0797C023"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t>Driving the adoption of innovative research-led service delivery models that can be scaled across the healthcare system.</w:t>
      </w:r>
    </w:p>
    <w:p w14:paraId="63B2AD78" w14:textId="77777777" w:rsidR="006D7DD2" w:rsidRPr="006D7DD2" w:rsidRDefault="006D7DD2" w:rsidP="006D7DD2">
      <w:pPr>
        <w:numPr>
          <w:ilvl w:val="0"/>
          <w:numId w:val="48"/>
        </w:numPr>
        <w:rPr>
          <w:rFonts w:eastAsia="Times New Roman" w:cs="Times New Roman"/>
          <w:kern w:val="0"/>
          <w:lang w:eastAsia="en-AU"/>
          <w14:ligatures w14:val="none"/>
        </w:rPr>
      </w:pPr>
      <w:r w:rsidRPr="006D7DD2">
        <w:rPr>
          <w:rFonts w:eastAsia="Times New Roman" w:cs="Times New Roman"/>
          <w:kern w:val="0"/>
          <w:lang w:eastAsia="en-AU"/>
          <w14:ligatures w14:val="none"/>
        </w:rPr>
        <w:t>Brokering combined clinical and research expertise at an international level to shape global healthcare contexts.</w:t>
      </w:r>
    </w:p>
    <w:p w14:paraId="58B5BB9E"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high-level advocacy and systemic change, ensuring that the clinician-researcher role is recognized as an essential, sustainable component of the modern healthcare workforce.</w:t>
      </w:r>
    </w:p>
    <w:p w14:paraId="4EEB933C"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pict w14:anchorId="6C14CB9D">
          <v:rect id="_x0000_i1291" style="width:0;height:1.5pt" o:hralign="center" o:hrstd="t" o:hr="t" fillcolor="#a0a0a0" stroked="f"/>
        </w:pict>
      </w:r>
    </w:p>
    <w:p w14:paraId="3E7C41C9"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Domain 4: Research leadership and strategy</w:t>
      </w:r>
    </w:p>
    <w:p w14:paraId="3FF47F75"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those competencies required to lead research strategy, research projects, or teams, including research staff.</w:t>
      </w:r>
    </w:p>
    <w:p w14:paraId="21CA7144"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6E67F54C"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typically reflects a transition from participating in research projects to developing an understanding of the broader strategic and leadership requirements of research. At this level, you are beginning to recognize how research can be leveraged as a tool for workforce development and service innovation, though you may still be building the skills necessary to lead these initiatives at a strategic level.</w:t>
      </w:r>
    </w:p>
    <w:p w14:paraId="253A5C46"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4AF2A00D"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Encouraging and celebrating local research champions to empower staff to recognize the value of research in service development.</w:t>
      </w:r>
    </w:p>
    <w:p w14:paraId="58F2FC85"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equitable opportunities for clinicians to engage in research skills development and critical appraisal of local practices.</w:t>
      </w:r>
    </w:p>
    <w:p w14:paraId="7CCE666F"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Coordinating local research events, such as journal clubs or research showcases, to celebrate and promote research activity.</w:t>
      </w:r>
    </w:p>
    <w:p w14:paraId="153CB4A7"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with research-mature groups or established services to seek advice and support for local research initiatives.</w:t>
      </w:r>
    </w:p>
    <w:p w14:paraId="54EB15C0"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Communicating the value of existing research projects to relevant local leadership and stakeholders.</w:t>
      </w:r>
    </w:p>
    <w:p w14:paraId="59AE5199"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Promoting and supporting good research practices and governance within your immediate team in line with relevant standards.</w:t>
      </w:r>
    </w:p>
    <w:p w14:paraId="0F7D352C" w14:textId="77777777" w:rsidR="006D7DD2" w:rsidRPr="006D7DD2" w:rsidRDefault="006D7DD2" w:rsidP="006D7DD2">
      <w:pPr>
        <w:numPr>
          <w:ilvl w:val="0"/>
          <w:numId w:val="49"/>
        </w:numPr>
        <w:rPr>
          <w:rFonts w:eastAsia="Times New Roman" w:cs="Times New Roman"/>
          <w:kern w:val="0"/>
          <w:lang w:eastAsia="en-AU"/>
          <w14:ligatures w14:val="none"/>
        </w:rPr>
      </w:pPr>
      <w:r w:rsidRPr="006D7DD2">
        <w:rPr>
          <w:rFonts w:eastAsia="Times New Roman" w:cs="Times New Roman"/>
          <w:kern w:val="0"/>
          <w:lang w:eastAsia="en-AU"/>
          <w14:ligatures w14:val="none"/>
        </w:rPr>
        <w:t>Promoting a culture of equity and opportunity for all staff engaged in research at a local level.</w:t>
      </w:r>
    </w:p>
    <w:p w14:paraId="516DA39D"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continue building your proficiency, focus on aligning research activities with broader clinical and operational strategies to drive organizational capability. Useful strategies may include:</w:t>
      </w:r>
    </w:p>
    <w:p w14:paraId="762A9493"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Learning to articulate a research agenda that directly aligns with service, workforce, and innovation priorities within your health service.</w:t>
      </w:r>
    </w:p>
    <w:p w14:paraId="5A92C3BC"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skills in advocating for the value of research when communicating with executive leadership or senior management.</w:t>
      </w:r>
    </w:p>
    <w:p w14:paraId="4B6BF8B6"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Exploring ways to strategically embed research within local settings, such as navigating protected research time or research funding management.</w:t>
      </w:r>
    </w:p>
    <w:p w14:paraId="083129CC"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Fostering initial partnerships with academic or industry stakeholders to enable future research collaborations.</w:t>
      </w:r>
    </w:p>
    <w:p w14:paraId="611D3C1E"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Seeking mentorship focused on research leadership and the operationalization of research within a complex health system.</w:t>
      </w:r>
    </w:p>
    <w:p w14:paraId="39982FE7"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Formalizing service evaluation and improvement activities as a precursor to more complex research leadership roles.</w:t>
      </w:r>
    </w:p>
    <w:p w14:paraId="1E728511" w14:textId="77777777" w:rsidR="006D7DD2" w:rsidRPr="006D7DD2" w:rsidRDefault="006D7DD2" w:rsidP="006D7DD2">
      <w:pPr>
        <w:numPr>
          <w:ilvl w:val="0"/>
          <w:numId w:val="50"/>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a stronger understanding of the strategic landscape across research and healthcare to better anticipate future directions.</w:t>
      </w:r>
    </w:p>
    <w:p w14:paraId="2A678FF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moving from the management of research tasks to the strategic leadership of research culture, ensuring that research is seen as a sustainable and effective component of high-quality service delivery.</w:t>
      </w:r>
    </w:p>
    <w:p w14:paraId="620B4981"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660FB1FA"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2.5 to 4 suggests a consolidating to advanced proficiency in this domain. This reflects a shift from individual project participation to an active role in managing the broader strategic requirements of research. At this level, you are likely capable of coordinating research efforts within your service and are beginning to articulate how research improves organizational capability through sustainable and effective strategy.</w:t>
      </w:r>
    </w:p>
    <w:p w14:paraId="032BB50A"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lastRenderedPageBreak/>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3ECD05B8"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Leading the development of service or departmental research strategies and communicating that strategy to relevant stakeholders.</w:t>
      </w:r>
    </w:p>
    <w:p w14:paraId="5A612974"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with executive leadership to communicate the value of research and negotiating for local research resourcing.</w:t>
      </w:r>
    </w:p>
    <w:p w14:paraId="5C802E2A"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Fostering and maintaining formal collaborations with academic and industry partners to expand research opportunities.</w:t>
      </w:r>
    </w:p>
    <w:p w14:paraId="3C77F818"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Coordinating large-scale research events to celebrate outcomes and build a visible research culture.</w:t>
      </w:r>
    </w:p>
    <w:p w14:paraId="61758DB4"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Participating in local research groups to advocate for the professional interests of clinician-researchers.</w:t>
      </w:r>
    </w:p>
    <w:p w14:paraId="75CA1C30"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Leading formal mentorship support and initiatives to empower staff, creating opportunities for and promoting the research careers of others.</w:t>
      </w:r>
    </w:p>
    <w:p w14:paraId="65A8498F"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Initiating, leading, and sustaining independent research projects or a distinct program of research.</w:t>
      </w:r>
    </w:p>
    <w:p w14:paraId="041AD0FD" w14:textId="77777777" w:rsidR="006D7DD2" w:rsidRPr="006D7DD2" w:rsidRDefault="006D7DD2" w:rsidP="006D7DD2">
      <w:pPr>
        <w:numPr>
          <w:ilvl w:val="0"/>
          <w:numId w:val="51"/>
        </w:numPr>
        <w:rPr>
          <w:rFonts w:eastAsia="Times New Roman" w:cs="Times New Roman"/>
          <w:kern w:val="0"/>
          <w:lang w:eastAsia="en-AU"/>
          <w14:ligatures w14:val="none"/>
        </w:rPr>
      </w:pPr>
      <w:r w:rsidRPr="006D7DD2">
        <w:rPr>
          <w:rFonts w:eastAsia="Times New Roman" w:cs="Times New Roman"/>
          <w:kern w:val="0"/>
          <w:lang w:eastAsia="en-AU"/>
          <w14:ligatures w14:val="none"/>
        </w:rPr>
        <w:t>Forming research teams that are fit for purpose, appropriately navigating team dynamics, and creating a positive team culture.</w:t>
      </w:r>
    </w:p>
    <w:p w14:paraId="13D02BD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Further developing your proficiency involves transitioning from coordinating local activities to strategically managing research sustainability and workforce capacity. The aim is to embed research as "business-as-usual" within your service. Useful strategies may include:</w:t>
      </w:r>
    </w:p>
    <w:p w14:paraId="342DA35B"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t>Formalizing research processes and shaping local policy and procedures to ensure high-quality and sustainable research conduct.</w:t>
      </w:r>
    </w:p>
    <w:p w14:paraId="55E096E6"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strategies to sustain equitable career pathways for clinician-researchers within local settings, such as navigating joint appointments.</w:t>
      </w:r>
    </w:p>
    <w:p w14:paraId="2409E247"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t>Refining negotiation skills to secure long-term investment in research infrastructure and engaging in effective research workforce planning and budget management.</w:t>
      </w:r>
    </w:p>
    <w:p w14:paraId="2A3A86C6"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t>Mentoring other emerging leaders to take on the coordination of local research champions and champions of evidence-based practice.</w:t>
      </w:r>
    </w:p>
    <w:p w14:paraId="225130A0"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t>Actively participating in organizational-level strategy sessions to ensure the allied health research agenda is represented in high-level decision making.</w:t>
      </w:r>
    </w:p>
    <w:p w14:paraId="1FC323AC" w14:textId="77777777" w:rsidR="006D7DD2" w:rsidRPr="006D7DD2" w:rsidRDefault="006D7DD2" w:rsidP="006D7DD2">
      <w:pPr>
        <w:numPr>
          <w:ilvl w:val="0"/>
          <w:numId w:val="52"/>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Establishing, managing, and sustaining broader research networks and collaborations across organizations to enhance the quality of research.</w:t>
      </w:r>
    </w:p>
    <w:p w14:paraId="1C3C4425"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building the structures and workforce capacity that allow research to persist and grow independently of any single project or individual.</w:t>
      </w:r>
    </w:p>
    <w:p w14:paraId="4F0EFDEE"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0D308009"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of &gt;4 identifies you as a strategic leader capable of driving and developing research culture and capacity at an organizational level. This score reflects advanced to expert proficiency in the leadership of research staff and strategy. At this level, you possess the expertise to move beyond the management of individual teams toward shaping the research ecosystem and driving systemic organizational change.</w:t>
      </w:r>
    </w:p>
    <w:p w14:paraId="18AC945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2FC29FFF"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Setting the long-term directions and priorities for clinical research and innovation through high-level organizational committees.</w:t>
      </w:r>
    </w:p>
    <w:p w14:paraId="5880D8CB"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Implementing robust organizational models that support the seamless operationalization of research within clinical business units.</w:t>
      </w:r>
    </w:p>
    <w:p w14:paraId="6209D7CF"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Serving as a strategic conduit between clinician-researchers and executive leadership to ensure research is recognized as a primary driver of high-quality health services.</w:t>
      </w:r>
    </w:p>
    <w:p w14:paraId="2EA907E7"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Maintaining high-level partnerships with academic and industry leaders to sustain significant, multi-sector research collaborations.</w:t>
      </w:r>
    </w:p>
    <w:p w14:paraId="25A0EB62"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Mentoring senior clinicians and established clinician-researchers to support their transition into formal research leadership roles.</w:t>
      </w:r>
    </w:p>
    <w:p w14:paraId="2972C680"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Establishing a firm reputation as a leader who actively drives the agenda in your research field and challenges traditional ways of thinking.</w:t>
      </w:r>
    </w:p>
    <w:p w14:paraId="3335E34F" w14:textId="77777777" w:rsidR="006D7DD2" w:rsidRPr="006D7DD2" w:rsidRDefault="006D7DD2" w:rsidP="006D7DD2">
      <w:pPr>
        <w:numPr>
          <w:ilvl w:val="0"/>
          <w:numId w:val="53"/>
        </w:numPr>
        <w:rPr>
          <w:rFonts w:eastAsia="Times New Roman" w:cs="Times New Roman"/>
          <w:kern w:val="0"/>
          <w:lang w:eastAsia="en-AU"/>
          <w14:ligatures w14:val="none"/>
        </w:rPr>
      </w:pPr>
      <w:r w:rsidRPr="006D7DD2">
        <w:rPr>
          <w:rFonts w:eastAsia="Times New Roman" w:cs="Times New Roman"/>
          <w:kern w:val="0"/>
          <w:lang w:eastAsia="en-AU"/>
          <w14:ligatures w14:val="none"/>
        </w:rPr>
        <w:t>Serving on key research committees beyond your immediate organization, such as external strategic advisory committees or major grant review panels.</w:t>
      </w:r>
    </w:p>
    <w:p w14:paraId="355E1A2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At</w:t>
      </w:r>
      <w:proofErr w:type="gramEnd"/>
      <w:r w:rsidRPr="006D7DD2">
        <w:rPr>
          <w:rFonts w:eastAsia="Times New Roman" w:cs="Times New Roman"/>
          <w:kern w:val="0"/>
          <w:lang w:eastAsia="en-AU"/>
          <w14:ligatures w14:val="none"/>
        </w:rPr>
        <w:t xml:space="preserve"> this expert stage, development focuses on scaling local successes to the broader health system and navigating complex, system-level healthcare landscapes. Useful strategies may include:</w:t>
      </w:r>
    </w:p>
    <w:p w14:paraId="761D21F3"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t>Formalizing comprehensive career frameworks for clinician-researchers that ensure statewide workforce sustainability and professional development.</w:t>
      </w:r>
    </w:p>
    <w:p w14:paraId="56AC6FCC"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Leading the development of research governance and ethics policies that reduce barriers to multi-site clinical innovation.</w:t>
      </w:r>
    </w:p>
    <w:p w14:paraId="3049BD27"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t>Negotiating large-scale funding and resource allocations at a state or national level to support emerging research priorities.</w:t>
      </w:r>
    </w:p>
    <w:p w14:paraId="17EA450E"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t>Driving cultural change by advocating for the value of research in health service performance and patient safety frameworks.</w:t>
      </w:r>
    </w:p>
    <w:p w14:paraId="1167F34B"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the design of health system policies that integrate research productivity into standard Allied Health workforce metrics.</w:t>
      </w:r>
    </w:p>
    <w:p w14:paraId="5BED497A" w14:textId="77777777" w:rsidR="006D7DD2" w:rsidRPr="006D7DD2" w:rsidRDefault="006D7DD2" w:rsidP="006D7DD2">
      <w:pPr>
        <w:numPr>
          <w:ilvl w:val="0"/>
          <w:numId w:val="54"/>
        </w:numPr>
        <w:rPr>
          <w:rFonts w:eastAsia="Times New Roman" w:cs="Times New Roman"/>
          <w:kern w:val="0"/>
          <w:lang w:eastAsia="en-AU"/>
          <w14:ligatures w14:val="none"/>
        </w:rPr>
      </w:pPr>
      <w:r w:rsidRPr="006D7DD2">
        <w:rPr>
          <w:rFonts w:eastAsia="Times New Roman" w:cs="Times New Roman"/>
          <w:kern w:val="0"/>
          <w:lang w:eastAsia="en-AU"/>
          <w14:ligatures w14:val="none"/>
        </w:rPr>
        <w:t>Leveraging your deep understanding of the strategic landscape to anticipate future directions and effectively champion highly promising, disruptive ideas.</w:t>
      </w:r>
    </w:p>
    <w:p w14:paraId="3928C73B"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building the institutional structures and legislative or policy environments that allow a thriving research culture to become a permanent, resilient feature of the health system.</w:t>
      </w:r>
    </w:p>
    <w:p w14:paraId="6C6FEA36"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pict w14:anchorId="74D446AF">
          <v:rect id="_x0000_i1292" style="width:0;height:1.5pt" o:hralign="center" o:hrstd="t" o:hr="t" fillcolor="#a0a0a0" stroked="f"/>
        </w:pict>
      </w:r>
    </w:p>
    <w:p w14:paraId="1C791A46"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Domain 5: Research capacity building and mentorship</w:t>
      </w:r>
    </w:p>
    <w:p w14:paraId="6CF19E4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kern w:val="0"/>
          <w:lang w:eastAsia="en-AU"/>
          <w14:ligatures w14:val="none"/>
        </w:rPr>
        <w:t>This domain includes competencies related to building research capacity in researchers and healthcare staff, including one-on-one mentorship, education, and contributing to the structure of research.</w:t>
      </w:r>
    </w:p>
    <w:p w14:paraId="0C5137FA"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&lt;2.5</w:t>
      </w:r>
    </w:p>
    <w:p w14:paraId="22DD17D0"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emerging proficiency in this domain. This indicates an awareness of local clinical and operational priorities and highlights an opportunity to develop your skills as a research enabler. At this level, you are beginning to understand how to support others in their research journey and how to align capacity-building activities with the strategic needs of your local service.</w:t>
      </w:r>
    </w:p>
    <w:p w14:paraId="16E73D90"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40317D3A"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Acting as a local contact and peer-mentor to inspire colleagues to engage in research or foundational research training.</w:t>
      </w:r>
    </w:p>
    <w:p w14:paraId="459DF196"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Supporting peers with the administrative aspects of research, such as navigating research ethics and governance applications.</w:t>
      </w:r>
    </w:p>
    <w:p w14:paraId="5749E753"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Coordinating with local leadership to identify staff who are ready to progress research projects or service evaluations.</w:t>
      </w:r>
    </w:p>
    <w:p w14:paraId="493C4134"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Promoting local research success stories and "champions" to build interest and momentum within the department.</w:t>
      </w:r>
    </w:p>
    <w:p w14:paraId="279E50DE"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lastRenderedPageBreak/>
        <w:t>Participating in multidisciplinary research meetings to observe how diverse skill sets contribute to overall team capacity.</w:t>
      </w:r>
    </w:p>
    <w:p w14:paraId="7F911A7A"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Encouraging and inspiring staff in their research journey.</w:t>
      </w:r>
    </w:p>
    <w:p w14:paraId="7CB1C59C" w14:textId="77777777" w:rsidR="006D7DD2" w:rsidRPr="006D7DD2" w:rsidRDefault="006D7DD2" w:rsidP="006D7DD2">
      <w:pPr>
        <w:numPr>
          <w:ilvl w:val="0"/>
          <w:numId w:val="55"/>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the promotion of research in the health service.</w:t>
      </w:r>
    </w:p>
    <w:p w14:paraId="4AF6E549"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build your proficiency as a research enabler and mentor, focus on leveraging existing networks and formalizing your support structures. Useful strategies may include:</w:t>
      </w:r>
    </w:p>
    <w:p w14:paraId="7CC705D8"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Seeking advice and support from established research networks or groups, even those outside of your specific discipline or profession.</w:t>
      </w:r>
    </w:p>
    <w:p w14:paraId="7A3837FC"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Reviewing local operational and research strategies to ensure your capacity-building activities (like journal clubs or workshops) are aligned with service priorities.</w:t>
      </w:r>
    </w:p>
    <w:p w14:paraId="59C8BCF3"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Identifying specific opportunities to provide one-on-one mentorship to junior researchers or students within your clinical setting.</w:t>
      </w:r>
    </w:p>
    <w:p w14:paraId="0505A09B"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a working relationship with local management to advocate for protected research time and the operationalization of research activities.</w:t>
      </w:r>
    </w:p>
    <w:p w14:paraId="43EF041E"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Engaging with university partners to explore how academic expertise can be leveraged to support local clinician-researcher development.</w:t>
      </w:r>
    </w:p>
    <w:p w14:paraId="437DDA60"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Learning from "mature" research leaders and successful exemplars to understand how to build a sustainable reputation as a research mentor and leader.</w:t>
      </w:r>
    </w:p>
    <w:p w14:paraId="4E2F68CB" w14:textId="77777777" w:rsidR="006D7DD2" w:rsidRPr="006D7DD2" w:rsidRDefault="006D7DD2" w:rsidP="006D7DD2">
      <w:pPr>
        <w:numPr>
          <w:ilvl w:val="0"/>
          <w:numId w:val="56"/>
        </w:numPr>
        <w:rPr>
          <w:rFonts w:eastAsia="Times New Roman" w:cs="Times New Roman"/>
          <w:kern w:val="0"/>
          <w:lang w:eastAsia="en-AU"/>
          <w14:ligatures w14:val="none"/>
        </w:rPr>
      </w:pPr>
      <w:r w:rsidRPr="006D7DD2">
        <w:rPr>
          <w:rFonts w:eastAsia="Times New Roman" w:cs="Times New Roman"/>
          <w:kern w:val="0"/>
          <w:lang w:eastAsia="en-AU"/>
          <w14:ligatures w14:val="none"/>
        </w:rPr>
        <w:t>Assisting staff in identifying appropriate funding schemes and developing targeted funding proposals under guidance.</w:t>
      </w:r>
    </w:p>
    <w:p w14:paraId="0BD41E5F"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Focus your development on moving from individual participation toward creating a supportive environment that empowers your colleagues to integrate research into their clinical roles.</w:t>
      </w:r>
    </w:p>
    <w:p w14:paraId="639DE831"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2.5 – 4.0</w:t>
      </w:r>
    </w:p>
    <w:p w14:paraId="3BE19D28"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What your score suggests</w:t>
      </w:r>
      <w:r w:rsidRPr="006D7DD2">
        <w:rPr>
          <w:rFonts w:eastAsia="Times New Roman" w:cs="Times New Roman"/>
          <w:kern w:val="0"/>
          <w:lang w:eastAsia="en-AU"/>
          <w14:ligatures w14:val="none"/>
        </w:rPr>
        <w:t xml:space="preserve"> Your overall score suggests consolidating to advanced proficiency in this domain. This score is averaged from 15 individual domain capabilities and reflects a proven ability to independently facilitate effective research capacity building. At this level, you have moved beyond emerging skills and are demonstrating the capacity to support others and create research-enabling environments.</w:t>
      </w:r>
    </w:p>
    <w:p w14:paraId="5956DCF3"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lastRenderedPageBreak/>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746732D0"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Serving as a mentor and guide for clinicians, novice researchers, or students.</w:t>
      </w:r>
    </w:p>
    <w:p w14:paraId="36153BEA"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Collaborating with clinical leadership to align staff research projects with service delivery goals.</w:t>
      </w:r>
    </w:p>
    <w:p w14:paraId="67A85EA4"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Acting as a key liaison between clinical teams and university or industry partners to maintain collaborative opportunities.</w:t>
      </w:r>
    </w:p>
    <w:p w14:paraId="4143A33A"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Designing and delivering research training and development sessions and/or programs.</w:t>
      </w:r>
    </w:p>
    <w:p w14:paraId="5AD9C641"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Supporting and organising research learning opportunities for staff and other relevant stakeholders, such as consumers.</w:t>
      </w:r>
    </w:p>
    <w:p w14:paraId="6F9791D0" w14:textId="77777777" w:rsidR="006D7DD2" w:rsidRPr="006D7DD2" w:rsidRDefault="006D7DD2" w:rsidP="006D7DD2">
      <w:pPr>
        <w:numPr>
          <w:ilvl w:val="0"/>
          <w:numId w:val="57"/>
        </w:numPr>
        <w:rPr>
          <w:rFonts w:eastAsia="Times New Roman" w:cs="Times New Roman"/>
          <w:kern w:val="0"/>
          <w:lang w:eastAsia="en-AU"/>
          <w14:ligatures w14:val="none"/>
        </w:rPr>
      </w:pPr>
      <w:r w:rsidRPr="006D7DD2">
        <w:rPr>
          <w:rFonts w:eastAsia="Times New Roman" w:cs="Times New Roman"/>
          <w:kern w:val="0"/>
          <w:lang w:eastAsia="en-AU"/>
          <w14:ligatures w14:val="none"/>
        </w:rPr>
        <w:t>Supporting staff through the research project lifecycle (e.g., literature search, data collection, data analysis).</w:t>
      </w:r>
    </w:p>
    <w:p w14:paraId="24C1CF7A"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w:t>
      </w:r>
      <w:proofErr w:type="gramStart"/>
      <w:r w:rsidRPr="006D7DD2">
        <w:rPr>
          <w:rFonts w:eastAsia="Times New Roman" w:cs="Times New Roman"/>
          <w:kern w:val="0"/>
          <w:lang w:eastAsia="en-AU"/>
          <w14:ligatures w14:val="none"/>
        </w:rPr>
        <w:t>To</w:t>
      </w:r>
      <w:proofErr w:type="gramEnd"/>
      <w:r w:rsidRPr="006D7DD2">
        <w:rPr>
          <w:rFonts w:eastAsia="Times New Roman" w:cs="Times New Roman"/>
          <w:kern w:val="0"/>
          <w:lang w:eastAsia="en-AU"/>
          <w14:ligatures w14:val="none"/>
        </w:rPr>
        <w:t xml:space="preserve"> further advance this proficiency, focus on formalising mentorship initiatives, developing an active research environment in local clinical settings, and enabling research participation for clinicians and emerging clinician-researchers. Useful strategies may include:</w:t>
      </w:r>
    </w:p>
    <w:p w14:paraId="3A4138FD"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Establishing formal research structures within local settings (such as journal clubs, continuous service evaluation, and formalised service development).</w:t>
      </w:r>
    </w:p>
    <w:p w14:paraId="73340831"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Negotiating protected research time or seed funding for staff to foster a sustainable pipeline of clinician-researchers.</w:t>
      </w:r>
    </w:p>
    <w:p w14:paraId="2E2B282D"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to the broader strategy and structure of research mentoring within the organization.</w:t>
      </w:r>
    </w:p>
    <w:p w14:paraId="48B1213C"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Building a recognised research enabler profile that leverages organisational strategies into research activities for clinical staff.</w:t>
      </w:r>
    </w:p>
    <w:p w14:paraId="4E54E14C"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Undertaking evaluation and research on your own research development activities (e.g., teaching, education strategies, supervision, mentoring).</w:t>
      </w:r>
    </w:p>
    <w:p w14:paraId="29540D08" w14:textId="77777777" w:rsidR="006D7DD2" w:rsidRPr="006D7DD2" w:rsidRDefault="006D7DD2" w:rsidP="006D7DD2">
      <w:pPr>
        <w:numPr>
          <w:ilvl w:val="0"/>
          <w:numId w:val="58"/>
        </w:numPr>
        <w:rPr>
          <w:rFonts w:eastAsia="Times New Roman" w:cs="Times New Roman"/>
          <w:kern w:val="0"/>
          <w:lang w:eastAsia="en-AU"/>
          <w14:ligatures w14:val="none"/>
        </w:rPr>
      </w:pPr>
      <w:r w:rsidRPr="006D7DD2">
        <w:rPr>
          <w:rFonts w:eastAsia="Times New Roman" w:cs="Times New Roman"/>
          <w:kern w:val="0"/>
          <w:lang w:eastAsia="en-AU"/>
          <w14:ligatures w14:val="none"/>
        </w:rPr>
        <w:t>Seeking opportunities to engage staff in research and embed researchers into departments.</w:t>
      </w:r>
    </w:p>
    <w:p w14:paraId="1884BF61"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i/>
          <w:iCs/>
          <w:kern w:val="0"/>
          <w:lang w:eastAsia="en-AU"/>
          <w14:ligatures w14:val="none"/>
        </w:rPr>
        <w:t>By establishing these structural supports within local services, you will ensure research is recognised as a core component of professional development and clinical practice.</w:t>
      </w:r>
    </w:p>
    <w:p w14:paraId="37AEAD0D" w14:textId="77777777" w:rsidR="006D7DD2" w:rsidRPr="006D7DD2" w:rsidRDefault="006D7DD2" w:rsidP="006D7DD2">
      <w:pPr>
        <w:rPr>
          <w:rFonts w:eastAsia="Times New Roman" w:cs="Times New Roman"/>
          <w:b/>
          <w:bCs/>
          <w:kern w:val="0"/>
          <w:lang w:eastAsia="en-AU"/>
          <w14:ligatures w14:val="none"/>
        </w:rPr>
      </w:pPr>
      <w:r w:rsidRPr="006D7DD2">
        <w:rPr>
          <w:rFonts w:eastAsia="Times New Roman" w:cs="Times New Roman"/>
          <w:b/>
          <w:bCs/>
          <w:kern w:val="0"/>
          <w:lang w:eastAsia="en-AU"/>
          <w14:ligatures w14:val="none"/>
        </w:rPr>
        <w:t>Score &gt;4.0</w:t>
      </w:r>
    </w:p>
    <w:p w14:paraId="4331AA22"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lastRenderedPageBreak/>
        <w:t>What your score suggests</w:t>
      </w:r>
      <w:r w:rsidRPr="006D7DD2">
        <w:rPr>
          <w:rFonts w:eastAsia="Times New Roman" w:cs="Times New Roman"/>
          <w:kern w:val="0"/>
          <w:lang w:eastAsia="en-AU"/>
          <w14:ligatures w14:val="none"/>
        </w:rPr>
        <w:t xml:space="preserve"> Your overall score suggests advanced to expert proficiency in this domain. Averaged from 15 individual domain capabilities, this score identifies you as a clear leader with demonstrated strategic leadership in cultivating a sustainable research workforce.</w:t>
      </w:r>
    </w:p>
    <w:p w14:paraId="6358AF18"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these capabilities can currently be applied</w:t>
      </w:r>
      <w:r w:rsidRPr="006D7DD2">
        <w:rPr>
          <w:rFonts w:eastAsia="Times New Roman" w:cs="Times New Roman"/>
          <w:kern w:val="0"/>
          <w:lang w:eastAsia="en-AU"/>
          <w14:ligatures w14:val="none"/>
        </w:rPr>
        <w:t xml:space="preserve"> Allied Health professionals at this level can apply these capabilities by:</w:t>
      </w:r>
    </w:p>
    <w:p w14:paraId="5C421644" w14:textId="77777777" w:rsidR="006D7DD2" w:rsidRPr="006D7DD2" w:rsidRDefault="006D7DD2" w:rsidP="006D7DD2">
      <w:pPr>
        <w:numPr>
          <w:ilvl w:val="0"/>
          <w:numId w:val="59"/>
        </w:numPr>
        <w:rPr>
          <w:rFonts w:eastAsia="Times New Roman" w:cs="Times New Roman"/>
          <w:kern w:val="0"/>
          <w:lang w:eastAsia="en-AU"/>
          <w14:ligatures w14:val="none"/>
        </w:rPr>
      </w:pPr>
      <w:r w:rsidRPr="006D7DD2">
        <w:rPr>
          <w:rFonts w:eastAsia="Times New Roman" w:cs="Times New Roman"/>
          <w:kern w:val="0"/>
          <w:lang w:eastAsia="en-AU"/>
          <w14:ligatures w14:val="none"/>
        </w:rPr>
        <w:t>Serving as a primary advocate and driver of research culture within the organisation.</w:t>
      </w:r>
    </w:p>
    <w:p w14:paraId="6E5D13C7" w14:textId="77777777" w:rsidR="006D7DD2" w:rsidRPr="006D7DD2" w:rsidRDefault="006D7DD2" w:rsidP="006D7DD2">
      <w:pPr>
        <w:numPr>
          <w:ilvl w:val="0"/>
          <w:numId w:val="59"/>
        </w:numPr>
        <w:rPr>
          <w:rFonts w:eastAsia="Times New Roman" w:cs="Times New Roman"/>
          <w:kern w:val="0"/>
          <w:lang w:eastAsia="en-AU"/>
          <w14:ligatures w14:val="none"/>
        </w:rPr>
      </w:pPr>
      <w:r w:rsidRPr="006D7DD2">
        <w:rPr>
          <w:rFonts w:eastAsia="Times New Roman" w:cs="Times New Roman"/>
          <w:kern w:val="0"/>
          <w:lang w:eastAsia="en-AU"/>
          <w14:ligatures w14:val="none"/>
        </w:rPr>
        <w:t>Consistently developing and adapting capacity-building strategies to ensure long-term sustainability and operational alignment of research.</w:t>
      </w:r>
    </w:p>
    <w:p w14:paraId="03CCBAC6" w14:textId="77777777" w:rsidR="006D7DD2" w:rsidRPr="006D7DD2" w:rsidRDefault="006D7DD2" w:rsidP="006D7DD2">
      <w:pPr>
        <w:numPr>
          <w:ilvl w:val="0"/>
          <w:numId w:val="59"/>
        </w:numPr>
        <w:rPr>
          <w:rFonts w:eastAsia="Times New Roman" w:cs="Times New Roman"/>
          <w:kern w:val="0"/>
          <w:lang w:eastAsia="en-AU"/>
          <w14:ligatures w14:val="none"/>
        </w:rPr>
      </w:pPr>
      <w:r w:rsidRPr="006D7DD2">
        <w:rPr>
          <w:rFonts w:eastAsia="Times New Roman" w:cs="Times New Roman"/>
          <w:kern w:val="0"/>
          <w:lang w:eastAsia="en-AU"/>
          <w14:ligatures w14:val="none"/>
        </w:rPr>
        <w:t>Shaping the institutional ecosystem to normalise research as a core clinical function.</w:t>
      </w:r>
    </w:p>
    <w:p w14:paraId="6025EC9C" w14:textId="77777777" w:rsidR="006D7DD2" w:rsidRPr="006D7DD2" w:rsidRDefault="006D7DD2" w:rsidP="006D7DD2">
      <w:pPr>
        <w:numPr>
          <w:ilvl w:val="0"/>
          <w:numId w:val="59"/>
        </w:numPr>
        <w:rPr>
          <w:rFonts w:eastAsia="Times New Roman" w:cs="Times New Roman"/>
          <w:kern w:val="0"/>
          <w:lang w:eastAsia="en-AU"/>
          <w14:ligatures w14:val="none"/>
        </w:rPr>
      </w:pPr>
      <w:r w:rsidRPr="006D7DD2">
        <w:rPr>
          <w:rFonts w:eastAsia="Times New Roman" w:cs="Times New Roman"/>
          <w:kern w:val="0"/>
          <w:lang w:eastAsia="en-AU"/>
          <w14:ligatures w14:val="none"/>
        </w:rPr>
        <w:t>Providing formal supervision associated with a research degree (e.g., honours, PhD).</w:t>
      </w:r>
    </w:p>
    <w:p w14:paraId="29F2FCBB" w14:textId="77777777" w:rsidR="006D7DD2" w:rsidRPr="006D7DD2" w:rsidRDefault="006D7DD2" w:rsidP="006D7DD2">
      <w:pPr>
        <w:numPr>
          <w:ilvl w:val="0"/>
          <w:numId w:val="59"/>
        </w:numPr>
        <w:rPr>
          <w:rFonts w:eastAsia="Times New Roman" w:cs="Times New Roman"/>
          <w:kern w:val="0"/>
          <w:lang w:eastAsia="en-AU"/>
          <w14:ligatures w14:val="none"/>
        </w:rPr>
      </w:pPr>
      <w:r w:rsidRPr="006D7DD2">
        <w:rPr>
          <w:rFonts w:eastAsia="Times New Roman" w:cs="Times New Roman"/>
          <w:kern w:val="0"/>
          <w:lang w:eastAsia="en-AU"/>
          <w14:ligatures w14:val="none"/>
        </w:rPr>
        <w:t>Contributing directly to the strategy and structure of research mentoring and supervision across the broader organization.</w:t>
      </w:r>
    </w:p>
    <w:p w14:paraId="69D66687" w14:textId="77777777" w:rsidR="006D7DD2" w:rsidRPr="006D7DD2" w:rsidRDefault="006D7DD2" w:rsidP="006D7DD2">
      <w:pPr>
        <w:rPr>
          <w:rFonts w:eastAsia="Times New Roman" w:cs="Times New Roman"/>
          <w:kern w:val="0"/>
          <w:lang w:eastAsia="en-AU"/>
          <w14:ligatures w14:val="none"/>
        </w:rPr>
      </w:pPr>
      <w:r w:rsidRPr="006D7DD2">
        <w:rPr>
          <w:rFonts w:eastAsia="Times New Roman" w:cs="Times New Roman"/>
          <w:b/>
          <w:bCs/>
          <w:kern w:val="0"/>
          <w:lang w:eastAsia="en-AU"/>
          <w14:ligatures w14:val="none"/>
        </w:rPr>
        <w:t>How to strengthen or develop your capabilities</w:t>
      </w:r>
      <w:r w:rsidRPr="006D7DD2">
        <w:rPr>
          <w:rFonts w:eastAsia="Times New Roman" w:cs="Times New Roman"/>
          <w:kern w:val="0"/>
          <w:lang w:eastAsia="en-AU"/>
          <w14:ligatures w14:val="none"/>
        </w:rPr>
        <w:t xml:space="preserve"> Development opportunities at this stage will focus on broad, system-level strategic influence and infrastructure. Specific activities to support this development can include:</w:t>
      </w:r>
    </w:p>
    <w:p w14:paraId="612825A7"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Leading system-level mentorship frameworks.</w:t>
      </w:r>
    </w:p>
    <w:p w14:paraId="5C3964FD"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Developing and celebrating formal clinician-researcher career structures and positions, including highlighting their outputs and impacts.</w:t>
      </w:r>
    </w:p>
    <w:p w14:paraId="20E41847"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Influencing system-level strategy to secure research resourcing and infrastructure.</w:t>
      </w:r>
    </w:p>
    <w:p w14:paraId="69841184"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 xml:space="preserve">Establishing national and international strategic alliances between health services, universities, and industry to co-invest in research </w:t>
      </w:r>
      <w:proofErr w:type="spellStart"/>
      <w:r w:rsidRPr="006D7DD2">
        <w:rPr>
          <w:rFonts w:eastAsia="Times New Roman" w:cs="Times New Roman"/>
          <w:kern w:val="0"/>
          <w:lang w:eastAsia="en-AU"/>
          <w14:ligatures w14:val="none"/>
        </w:rPr>
        <w:t>centers</w:t>
      </w:r>
      <w:proofErr w:type="spellEnd"/>
      <w:r w:rsidRPr="006D7DD2">
        <w:rPr>
          <w:rFonts w:eastAsia="Times New Roman" w:cs="Times New Roman"/>
          <w:kern w:val="0"/>
          <w:lang w:eastAsia="en-AU"/>
          <w14:ligatures w14:val="none"/>
        </w:rPr>
        <w:t xml:space="preserve"> or groups.</w:t>
      </w:r>
    </w:p>
    <w:p w14:paraId="0AA0D7DD"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Sharing successful models of research operationalisation and capacity building with national and international groups to influence how other health services approach research integration.</w:t>
      </w:r>
    </w:p>
    <w:p w14:paraId="5785E3C5" w14:textId="77777777" w:rsidR="006D7DD2" w:rsidRPr="006D7DD2" w:rsidRDefault="006D7DD2" w:rsidP="006D7DD2">
      <w:pPr>
        <w:numPr>
          <w:ilvl w:val="0"/>
          <w:numId w:val="60"/>
        </w:numPr>
        <w:rPr>
          <w:rFonts w:eastAsia="Times New Roman" w:cs="Times New Roman"/>
          <w:kern w:val="0"/>
          <w:lang w:eastAsia="en-AU"/>
          <w14:ligatures w14:val="none"/>
        </w:rPr>
      </w:pPr>
      <w:r w:rsidRPr="006D7DD2">
        <w:rPr>
          <w:rFonts w:eastAsia="Times New Roman" w:cs="Times New Roman"/>
          <w:kern w:val="0"/>
          <w:lang w:eastAsia="en-AU"/>
          <w14:ligatures w14:val="none"/>
        </w:rPr>
        <w:t>Evaluating and adapting different research-informed development practices on a macro scale to continually refine institutional educational strategies.</w:t>
      </w:r>
    </w:p>
    <w:p w14:paraId="6E730243" w14:textId="77777777" w:rsidR="005D7E3F" w:rsidRPr="006D7DD2" w:rsidRDefault="005D7E3F" w:rsidP="006D7DD2"/>
    <w:p w14:paraId="07E5E3F9" w14:textId="77777777" w:rsidR="006D7DD2" w:rsidRPr="006D7DD2" w:rsidRDefault="006D7DD2" w:rsidP="006D7DD2"/>
    <w:p w14:paraId="37C3D049" w14:textId="77777777" w:rsidR="006D7DD2" w:rsidRPr="006D7DD2" w:rsidRDefault="006D7DD2" w:rsidP="006D7DD2">
      <w:pPr>
        <w:rPr>
          <w:b/>
          <w:bCs/>
        </w:rPr>
      </w:pPr>
      <w:r w:rsidRPr="006D7DD2">
        <w:rPr>
          <w:b/>
          <w:bCs/>
        </w:rPr>
        <w:lastRenderedPageBreak/>
        <w:t>Next Steps: Actioning Your Results</w:t>
      </w:r>
    </w:p>
    <w:p w14:paraId="6E1A4753" w14:textId="77777777" w:rsidR="006D7DD2" w:rsidRPr="006D7DD2" w:rsidRDefault="006D7DD2" w:rsidP="006D7DD2">
      <w:r w:rsidRPr="006D7DD2">
        <w:t>As you reflect on your capability profile, please remember that it is not necessary or expected to achieve high proficiency across every domain. Professional development is a targeted process, and you do not need to address every area for improvement simultaneously.</w:t>
      </w:r>
    </w:p>
    <w:p w14:paraId="012F2DF2" w14:textId="77777777" w:rsidR="006D7DD2" w:rsidRPr="006D7DD2" w:rsidRDefault="006D7DD2" w:rsidP="006D7DD2">
      <w:r w:rsidRPr="006D7DD2">
        <w:t>To effectively translate your self-assessment into actionable growth, consider the following next steps:</w:t>
      </w:r>
    </w:p>
    <w:p w14:paraId="0A025AE2" w14:textId="77777777" w:rsidR="006D7DD2" w:rsidRPr="006D7DD2" w:rsidRDefault="006D7DD2" w:rsidP="006D7DD2">
      <w:pPr>
        <w:numPr>
          <w:ilvl w:val="0"/>
          <w:numId w:val="62"/>
        </w:numPr>
      </w:pPr>
      <w:r w:rsidRPr="006D7DD2">
        <w:rPr>
          <w:b/>
          <w:bCs/>
        </w:rPr>
        <w:t>Focus your efforts:</w:t>
      </w:r>
      <w:r w:rsidRPr="006D7DD2">
        <w:t xml:space="preserve"> Select one to three specific development areas to prioritize. Ensure </w:t>
      </w:r>
      <w:proofErr w:type="gramStart"/>
      <w:r w:rsidRPr="006D7DD2">
        <w:t>these focus</w:t>
      </w:r>
      <w:proofErr w:type="gramEnd"/>
      <w:r w:rsidRPr="006D7DD2">
        <w:t xml:space="preserve"> areas are relevant to the direction you want your career to take, your current role requirements, and the broader strategic needs of your service.</w:t>
      </w:r>
    </w:p>
    <w:p w14:paraId="17654BE6" w14:textId="77777777" w:rsidR="006D7DD2" w:rsidRPr="006D7DD2" w:rsidRDefault="006D7DD2" w:rsidP="006D7DD2">
      <w:pPr>
        <w:numPr>
          <w:ilvl w:val="0"/>
          <w:numId w:val="62"/>
        </w:numPr>
      </w:pPr>
      <w:r w:rsidRPr="006D7DD2">
        <w:rPr>
          <w:b/>
          <w:bCs/>
        </w:rPr>
        <w:t>Set SMART goals:</w:t>
      </w:r>
      <w:r w:rsidRPr="006D7DD2">
        <w:t xml:space="preserve"> To create a focused and relevant professional growth plan, translate your chosen development areas into SMART goals. Ensure each goal is:</w:t>
      </w:r>
    </w:p>
    <w:p w14:paraId="241D7396" w14:textId="77777777" w:rsidR="006D7DD2" w:rsidRPr="006D7DD2" w:rsidRDefault="006D7DD2" w:rsidP="006D7DD2">
      <w:pPr>
        <w:numPr>
          <w:ilvl w:val="1"/>
          <w:numId w:val="62"/>
        </w:numPr>
      </w:pPr>
      <w:r w:rsidRPr="006D7DD2">
        <w:rPr>
          <w:b/>
          <w:bCs/>
        </w:rPr>
        <w:t>Specific:</w:t>
      </w:r>
      <w:r w:rsidRPr="006D7DD2">
        <w:t xml:space="preserve"> Clear and unambiguous, so you know exactly what you are working towards.</w:t>
      </w:r>
    </w:p>
    <w:p w14:paraId="18E80617" w14:textId="77777777" w:rsidR="006D7DD2" w:rsidRPr="006D7DD2" w:rsidRDefault="006D7DD2" w:rsidP="006D7DD2">
      <w:pPr>
        <w:numPr>
          <w:ilvl w:val="1"/>
          <w:numId w:val="62"/>
        </w:numPr>
      </w:pPr>
      <w:r w:rsidRPr="006D7DD2">
        <w:rPr>
          <w:b/>
          <w:bCs/>
        </w:rPr>
        <w:t>Measurable:</w:t>
      </w:r>
      <w:r w:rsidRPr="006D7DD2">
        <w:t xml:space="preserve"> Quantifiable or observable, allowing you to track progress and know when the goal has been achieved.</w:t>
      </w:r>
    </w:p>
    <w:p w14:paraId="183E7238" w14:textId="77777777" w:rsidR="006D7DD2" w:rsidRPr="006D7DD2" w:rsidRDefault="006D7DD2" w:rsidP="006D7DD2">
      <w:pPr>
        <w:numPr>
          <w:ilvl w:val="1"/>
          <w:numId w:val="62"/>
        </w:numPr>
      </w:pPr>
      <w:r w:rsidRPr="006D7DD2">
        <w:rPr>
          <w:b/>
          <w:bCs/>
        </w:rPr>
        <w:t>Achievable:</w:t>
      </w:r>
      <w:r w:rsidRPr="006D7DD2">
        <w:t xml:space="preserve"> Realistic and attainable within your current role, resources, and time constraints.</w:t>
      </w:r>
    </w:p>
    <w:p w14:paraId="2EB07F9C" w14:textId="77777777" w:rsidR="006D7DD2" w:rsidRPr="006D7DD2" w:rsidRDefault="006D7DD2" w:rsidP="006D7DD2">
      <w:pPr>
        <w:numPr>
          <w:ilvl w:val="1"/>
          <w:numId w:val="62"/>
        </w:numPr>
      </w:pPr>
      <w:r w:rsidRPr="006D7DD2">
        <w:rPr>
          <w:b/>
          <w:bCs/>
        </w:rPr>
        <w:t>Relevant:</w:t>
      </w:r>
      <w:r w:rsidRPr="006D7DD2">
        <w:t xml:space="preserve"> Aligned with your research career aspirations and the operational needs of your organisation.</w:t>
      </w:r>
    </w:p>
    <w:p w14:paraId="441C5AC7" w14:textId="77777777" w:rsidR="006D7DD2" w:rsidRPr="006D7DD2" w:rsidRDefault="006D7DD2" w:rsidP="006D7DD2">
      <w:pPr>
        <w:numPr>
          <w:ilvl w:val="1"/>
          <w:numId w:val="62"/>
        </w:numPr>
      </w:pPr>
      <w:r w:rsidRPr="006D7DD2">
        <w:rPr>
          <w:b/>
          <w:bCs/>
        </w:rPr>
        <w:t>Time-bound:</w:t>
      </w:r>
      <w:r w:rsidRPr="006D7DD2">
        <w:t xml:space="preserve"> Tied to a clearly defined timeline, including specific starting and target completion dates.</w:t>
      </w:r>
    </w:p>
    <w:p w14:paraId="0ED350FC" w14:textId="77777777" w:rsidR="006D7DD2" w:rsidRPr="006D7DD2" w:rsidRDefault="006D7DD2" w:rsidP="006D7DD2">
      <w:pPr>
        <w:numPr>
          <w:ilvl w:val="0"/>
          <w:numId w:val="62"/>
        </w:numPr>
      </w:pPr>
      <w:r w:rsidRPr="006D7DD2">
        <w:rPr>
          <w:b/>
          <w:bCs/>
        </w:rPr>
        <w:t>Collaborate with leadership:</w:t>
      </w:r>
      <w:r w:rsidRPr="006D7DD2">
        <w:t xml:space="preserve"> We strongly encourage you to discuss your self-assessment and development plan with your line manager, allied health leader, or a trusted research mentor. Collaborative planning will provide additional perspectives, help refine your strategies, and ensure you can agree on appropriate and meaningful opportunities to contribute your unique capabilities to your service.</w:t>
      </w:r>
    </w:p>
    <w:p w14:paraId="3256EF53" w14:textId="77777777" w:rsidR="006D7DD2" w:rsidRPr="006D7DD2" w:rsidRDefault="006D7DD2" w:rsidP="006D7DD2"/>
    <w:sectPr w:rsidR="006D7DD2" w:rsidRPr="006D7D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6C2"/>
    <w:multiLevelType w:val="multilevel"/>
    <w:tmpl w:val="7F6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1F07"/>
    <w:multiLevelType w:val="multilevel"/>
    <w:tmpl w:val="EAF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5FAA"/>
    <w:multiLevelType w:val="multilevel"/>
    <w:tmpl w:val="A49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04DE"/>
    <w:multiLevelType w:val="multilevel"/>
    <w:tmpl w:val="D4C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75CF"/>
    <w:multiLevelType w:val="multilevel"/>
    <w:tmpl w:val="C3C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40D8C"/>
    <w:multiLevelType w:val="multilevel"/>
    <w:tmpl w:val="CD1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87F89"/>
    <w:multiLevelType w:val="multilevel"/>
    <w:tmpl w:val="1F7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3E3E"/>
    <w:multiLevelType w:val="multilevel"/>
    <w:tmpl w:val="04CC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D58E7"/>
    <w:multiLevelType w:val="multilevel"/>
    <w:tmpl w:val="D33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8598A"/>
    <w:multiLevelType w:val="multilevel"/>
    <w:tmpl w:val="9C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F2607"/>
    <w:multiLevelType w:val="multilevel"/>
    <w:tmpl w:val="2F9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A66B2"/>
    <w:multiLevelType w:val="multilevel"/>
    <w:tmpl w:val="22C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65F20"/>
    <w:multiLevelType w:val="multilevel"/>
    <w:tmpl w:val="430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D6E1D"/>
    <w:multiLevelType w:val="multilevel"/>
    <w:tmpl w:val="27B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D03BE"/>
    <w:multiLevelType w:val="multilevel"/>
    <w:tmpl w:val="790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59B5"/>
    <w:multiLevelType w:val="multilevel"/>
    <w:tmpl w:val="884A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82745"/>
    <w:multiLevelType w:val="multilevel"/>
    <w:tmpl w:val="977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25050"/>
    <w:multiLevelType w:val="multilevel"/>
    <w:tmpl w:val="B52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E24FB"/>
    <w:multiLevelType w:val="multilevel"/>
    <w:tmpl w:val="B55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F782B"/>
    <w:multiLevelType w:val="multilevel"/>
    <w:tmpl w:val="D4C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354A1"/>
    <w:multiLevelType w:val="multilevel"/>
    <w:tmpl w:val="B7C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70D1D"/>
    <w:multiLevelType w:val="multilevel"/>
    <w:tmpl w:val="6A2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349D5"/>
    <w:multiLevelType w:val="multilevel"/>
    <w:tmpl w:val="785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1514F"/>
    <w:multiLevelType w:val="multilevel"/>
    <w:tmpl w:val="12F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A6BB3"/>
    <w:multiLevelType w:val="multilevel"/>
    <w:tmpl w:val="03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774B8"/>
    <w:multiLevelType w:val="multilevel"/>
    <w:tmpl w:val="F6D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F6212"/>
    <w:multiLevelType w:val="multilevel"/>
    <w:tmpl w:val="4B4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4374B"/>
    <w:multiLevelType w:val="multilevel"/>
    <w:tmpl w:val="EE3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E0382"/>
    <w:multiLevelType w:val="multilevel"/>
    <w:tmpl w:val="952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E1C74"/>
    <w:multiLevelType w:val="multilevel"/>
    <w:tmpl w:val="8FA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A08DD"/>
    <w:multiLevelType w:val="multilevel"/>
    <w:tmpl w:val="723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E6EE8"/>
    <w:multiLevelType w:val="multilevel"/>
    <w:tmpl w:val="F2E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55038"/>
    <w:multiLevelType w:val="multilevel"/>
    <w:tmpl w:val="7EB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6465E"/>
    <w:multiLevelType w:val="multilevel"/>
    <w:tmpl w:val="714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B22E9"/>
    <w:multiLevelType w:val="multilevel"/>
    <w:tmpl w:val="ED2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03C3D"/>
    <w:multiLevelType w:val="multilevel"/>
    <w:tmpl w:val="70D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91C43"/>
    <w:multiLevelType w:val="multilevel"/>
    <w:tmpl w:val="EAA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90D78"/>
    <w:multiLevelType w:val="multilevel"/>
    <w:tmpl w:val="CAD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F6422"/>
    <w:multiLevelType w:val="multilevel"/>
    <w:tmpl w:val="503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00F4F"/>
    <w:multiLevelType w:val="multilevel"/>
    <w:tmpl w:val="FF5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C06DA8"/>
    <w:multiLevelType w:val="multilevel"/>
    <w:tmpl w:val="193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14F1F"/>
    <w:multiLevelType w:val="multilevel"/>
    <w:tmpl w:val="40CA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86C0D"/>
    <w:multiLevelType w:val="multilevel"/>
    <w:tmpl w:val="169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01AF9"/>
    <w:multiLevelType w:val="multilevel"/>
    <w:tmpl w:val="F90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179D2"/>
    <w:multiLevelType w:val="multilevel"/>
    <w:tmpl w:val="5EF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564D9"/>
    <w:multiLevelType w:val="multilevel"/>
    <w:tmpl w:val="6E4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FA5A54"/>
    <w:multiLevelType w:val="multilevel"/>
    <w:tmpl w:val="1E6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6050D"/>
    <w:multiLevelType w:val="multilevel"/>
    <w:tmpl w:val="012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13435B"/>
    <w:multiLevelType w:val="multilevel"/>
    <w:tmpl w:val="5366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50057"/>
    <w:multiLevelType w:val="multilevel"/>
    <w:tmpl w:val="6D5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35F1E"/>
    <w:multiLevelType w:val="multilevel"/>
    <w:tmpl w:val="A64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3005B"/>
    <w:multiLevelType w:val="multilevel"/>
    <w:tmpl w:val="84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920D4"/>
    <w:multiLevelType w:val="multilevel"/>
    <w:tmpl w:val="1E6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E67ED"/>
    <w:multiLevelType w:val="multilevel"/>
    <w:tmpl w:val="902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B3AF9"/>
    <w:multiLevelType w:val="multilevel"/>
    <w:tmpl w:val="238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F2280"/>
    <w:multiLevelType w:val="multilevel"/>
    <w:tmpl w:val="87D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929F2"/>
    <w:multiLevelType w:val="multilevel"/>
    <w:tmpl w:val="AC0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487397"/>
    <w:multiLevelType w:val="multilevel"/>
    <w:tmpl w:val="745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F7D0B"/>
    <w:multiLevelType w:val="multilevel"/>
    <w:tmpl w:val="BC0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F55F3"/>
    <w:multiLevelType w:val="multilevel"/>
    <w:tmpl w:val="357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242251"/>
    <w:multiLevelType w:val="multilevel"/>
    <w:tmpl w:val="883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77A27"/>
    <w:multiLevelType w:val="multilevel"/>
    <w:tmpl w:val="085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409153">
    <w:abstractNumId w:val="24"/>
  </w:num>
  <w:num w:numId="2" w16cid:durableId="1660694127">
    <w:abstractNumId w:val="32"/>
  </w:num>
  <w:num w:numId="3" w16cid:durableId="1300064969">
    <w:abstractNumId w:val="2"/>
  </w:num>
  <w:num w:numId="4" w16cid:durableId="841745425">
    <w:abstractNumId w:val="1"/>
  </w:num>
  <w:num w:numId="5" w16cid:durableId="1959217096">
    <w:abstractNumId w:val="16"/>
  </w:num>
  <w:num w:numId="6" w16cid:durableId="411246150">
    <w:abstractNumId w:val="61"/>
  </w:num>
  <w:num w:numId="7" w16cid:durableId="1050223212">
    <w:abstractNumId w:val="41"/>
  </w:num>
  <w:num w:numId="8" w16cid:durableId="1754281541">
    <w:abstractNumId w:val="22"/>
  </w:num>
  <w:num w:numId="9" w16cid:durableId="601038146">
    <w:abstractNumId w:val="25"/>
  </w:num>
  <w:num w:numId="10" w16cid:durableId="1626429276">
    <w:abstractNumId w:val="9"/>
  </w:num>
  <w:num w:numId="11" w16cid:durableId="44183423">
    <w:abstractNumId w:val="27"/>
  </w:num>
  <w:num w:numId="12" w16cid:durableId="1080518685">
    <w:abstractNumId w:val="47"/>
  </w:num>
  <w:num w:numId="13" w16cid:durableId="246154435">
    <w:abstractNumId w:val="31"/>
  </w:num>
  <w:num w:numId="14" w16cid:durableId="1400204722">
    <w:abstractNumId w:val="44"/>
  </w:num>
  <w:num w:numId="15" w16cid:durableId="2083092252">
    <w:abstractNumId w:val="7"/>
  </w:num>
  <w:num w:numId="16" w16cid:durableId="1561985761">
    <w:abstractNumId w:val="19"/>
  </w:num>
  <w:num w:numId="17" w16cid:durableId="2002850242">
    <w:abstractNumId w:val="6"/>
  </w:num>
  <w:num w:numId="18" w16cid:durableId="1612980002">
    <w:abstractNumId w:val="54"/>
  </w:num>
  <w:num w:numId="19" w16cid:durableId="1079907334">
    <w:abstractNumId w:val="11"/>
  </w:num>
  <w:num w:numId="20" w16cid:durableId="220216479">
    <w:abstractNumId w:val="36"/>
  </w:num>
  <w:num w:numId="21" w16cid:durableId="253517682">
    <w:abstractNumId w:val="40"/>
  </w:num>
  <w:num w:numId="22" w16cid:durableId="1842818122">
    <w:abstractNumId w:val="57"/>
  </w:num>
  <w:num w:numId="23" w16cid:durableId="699860461">
    <w:abstractNumId w:val="45"/>
  </w:num>
  <w:num w:numId="24" w16cid:durableId="575936389">
    <w:abstractNumId w:val="59"/>
  </w:num>
  <w:num w:numId="25" w16cid:durableId="1266494637">
    <w:abstractNumId w:val="49"/>
  </w:num>
  <w:num w:numId="26" w16cid:durableId="665714928">
    <w:abstractNumId w:val="21"/>
  </w:num>
  <w:num w:numId="27" w16cid:durableId="262997212">
    <w:abstractNumId w:val="10"/>
  </w:num>
  <w:num w:numId="28" w16cid:durableId="291402018">
    <w:abstractNumId w:val="17"/>
  </w:num>
  <w:num w:numId="29" w16cid:durableId="789710645">
    <w:abstractNumId w:val="58"/>
  </w:num>
  <w:num w:numId="30" w16cid:durableId="1454134822">
    <w:abstractNumId w:val="18"/>
  </w:num>
  <w:num w:numId="31" w16cid:durableId="581717723">
    <w:abstractNumId w:val="37"/>
  </w:num>
  <w:num w:numId="32" w16cid:durableId="825049746">
    <w:abstractNumId w:val="50"/>
  </w:num>
  <w:num w:numId="33" w16cid:durableId="1017122964">
    <w:abstractNumId w:val="15"/>
  </w:num>
  <w:num w:numId="34" w16cid:durableId="1368336659">
    <w:abstractNumId w:val="20"/>
  </w:num>
  <w:num w:numId="35" w16cid:durableId="802816884">
    <w:abstractNumId w:val="51"/>
  </w:num>
  <w:num w:numId="36" w16cid:durableId="1112556077">
    <w:abstractNumId w:val="12"/>
  </w:num>
  <w:num w:numId="37" w16cid:durableId="675964531">
    <w:abstractNumId w:val="56"/>
  </w:num>
  <w:num w:numId="38" w16cid:durableId="2041658377">
    <w:abstractNumId w:val="3"/>
  </w:num>
  <w:num w:numId="39" w16cid:durableId="1065957681">
    <w:abstractNumId w:val="53"/>
  </w:num>
  <w:num w:numId="40" w16cid:durableId="621226989">
    <w:abstractNumId w:val="38"/>
  </w:num>
  <w:num w:numId="41" w16cid:durableId="1173684780">
    <w:abstractNumId w:val="42"/>
  </w:num>
  <w:num w:numId="42" w16cid:durableId="225575528">
    <w:abstractNumId w:val="0"/>
  </w:num>
  <w:num w:numId="43" w16cid:durableId="973607197">
    <w:abstractNumId w:val="4"/>
  </w:num>
  <w:num w:numId="44" w16cid:durableId="10842439">
    <w:abstractNumId w:val="30"/>
  </w:num>
  <w:num w:numId="45" w16cid:durableId="1084650531">
    <w:abstractNumId w:val="60"/>
  </w:num>
  <w:num w:numId="46" w16cid:durableId="672803059">
    <w:abstractNumId w:val="13"/>
  </w:num>
  <w:num w:numId="47" w16cid:durableId="1822648164">
    <w:abstractNumId w:val="29"/>
  </w:num>
  <w:num w:numId="48" w16cid:durableId="941761813">
    <w:abstractNumId w:val="28"/>
  </w:num>
  <w:num w:numId="49" w16cid:durableId="2136363356">
    <w:abstractNumId w:val="35"/>
  </w:num>
  <w:num w:numId="50" w16cid:durableId="1439374731">
    <w:abstractNumId w:val="52"/>
  </w:num>
  <w:num w:numId="51" w16cid:durableId="1802653800">
    <w:abstractNumId w:val="8"/>
  </w:num>
  <w:num w:numId="52" w16cid:durableId="1017387694">
    <w:abstractNumId w:val="55"/>
  </w:num>
  <w:num w:numId="53" w16cid:durableId="290407989">
    <w:abstractNumId w:val="34"/>
  </w:num>
  <w:num w:numId="54" w16cid:durableId="818377177">
    <w:abstractNumId w:val="14"/>
  </w:num>
  <w:num w:numId="55" w16cid:durableId="2121874408">
    <w:abstractNumId w:val="43"/>
  </w:num>
  <w:num w:numId="56" w16cid:durableId="582036270">
    <w:abstractNumId w:val="46"/>
  </w:num>
  <w:num w:numId="57" w16cid:durableId="336348459">
    <w:abstractNumId w:val="23"/>
  </w:num>
  <w:num w:numId="58" w16cid:durableId="1997762441">
    <w:abstractNumId w:val="39"/>
  </w:num>
  <w:num w:numId="59" w16cid:durableId="1362777955">
    <w:abstractNumId w:val="26"/>
  </w:num>
  <w:num w:numId="60" w16cid:durableId="1726445156">
    <w:abstractNumId w:val="33"/>
  </w:num>
  <w:num w:numId="61" w16cid:durableId="1791320789">
    <w:abstractNumId w:val="5"/>
  </w:num>
  <w:num w:numId="62" w16cid:durableId="745347752">
    <w:abstractNumId w:val="4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44"/>
    <w:rsid w:val="0008548C"/>
    <w:rsid w:val="000B3B4C"/>
    <w:rsid w:val="000F7016"/>
    <w:rsid w:val="001D3B6E"/>
    <w:rsid w:val="00433D44"/>
    <w:rsid w:val="00523B0F"/>
    <w:rsid w:val="005630DD"/>
    <w:rsid w:val="005C5A4F"/>
    <w:rsid w:val="005D7E3F"/>
    <w:rsid w:val="006B7ACC"/>
    <w:rsid w:val="006D7DD2"/>
    <w:rsid w:val="00847BE6"/>
    <w:rsid w:val="008B6180"/>
    <w:rsid w:val="00B22877"/>
    <w:rsid w:val="00BF4776"/>
    <w:rsid w:val="00CB06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2468"/>
  <w15:chartTrackingRefBased/>
  <w15:docId w15:val="{EA66488D-F79F-4CF5-9CDA-1A85E78F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3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3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D44"/>
    <w:rPr>
      <w:rFonts w:eastAsiaTheme="majorEastAsia" w:cstheme="majorBidi"/>
      <w:color w:val="272727" w:themeColor="text1" w:themeTint="D8"/>
    </w:rPr>
  </w:style>
  <w:style w:type="paragraph" w:styleId="Title">
    <w:name w:val="Title"/>
    <w:basedOn w:val="Normal"/>
    <w:next w:val="Normal"/>
    <w:link w:val="TitleChar"/>
    <w:uiPriority w:val="10"/>
    <w:qFormat/>
    <w:rsid w:val="0043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D44"/>
    <w:pPr>
      <w:spacing w:before="160"/>
      <w:jc w:val="center"/>
    </w:pPr>
    <w:rPr>
      <w:i/>
      <w:iCs/>
      <w:color w:val="404040" w:themeColor="text1" w:themeTint="BF"/>
    </w:rPr>
  </w:style>
  <w:style w:type="character" w:customStyle="1" w:styleId="QuoteChar">
    <w:name w:val="Quote Char"/>
    <w:basedOn w:val="DefaultParagraphFont"/>
    <w:link w:val="Quote"/>
    <w:uiPriority w:val="29"/>
    <w:rsid w:val="00433D44"/>
    <w:rPr>
      <w:i/>
      <w:iCs/>
      <w:color w:val="404040" w:themeColor="text1" w:themeTint="BF"/>
    </w:rPr>
  </w:style>
  <w:style w:type="paragraph" w:styleId="ListParagraph">
    <w:name w:val="List Paragraph"/>
    <w:basedOn w:val="Normal"/>
    <w:uiPriority w:val="34"/>
    <w:qFormat/>
    <w:rsid w:val="00433D44"/>
    <w:pPr>
      <w:ind w:left="720"/>
      <w:contextualSpacing/>
    </w:pPr>
  </w:style>
  <w:style w:type="character" w:styleId="IntenseEmphasis">
    <w:name w:val="Intense Emphasis"/>
    <w:basedOn w:val="DefaultParagraphFont"/>
    <w:uiPriority w:val="21"/>
    <w:qFormat/>
    <w:rsid w:val="00433D44"/>
    <w:rPr>
      <w:i/>
      <w:iCs/>
      <w:color w:val="0F4761" w:themeColor="accent1" w:themeShade="BF"/>
    </w:rPr>
  </w:style>
  <w:style w:type="paragraph" w:styleId="IntenseQuote">
    <w:name w:val="Intense Quote"/>
    <w:basedOn w:val="Normal"/>
    <w:next w:val="Normal"/>
    <w:link w:val="IntenseQuoteChar"/>
    <w:uiPriority w:val="30"/>
    <w:qFormat/>
    <w:rsid w:val="0043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D44"/>
    <w:rPr>
      <w:i/>
      <w:iCs/>
      <w:color w:val="0F4761" w:themeColor="accent1" w:themeShade="BF"/>
    </w:rPr>
  </w:style>
  <w:style w:type="character" w:styleId="IntenseReference">
    <w:name w:val="Intense Reference"/>
    <w:basedOn w:val="DefaultParagraphFont"/>
    <w:uiPriority w:val="32"/>
    <w:qFormat/>
    <w:rsid w:val="00433D44"/>
    <w:rPr>
      <w:b/>
      <w:bCs/>
      <w:smallCaps/>
      <w:color w:val="0F4761" w:themeColor="accent1" w:themeShade="BF"/>
      <w:spacing w:val="5"/>
    </w:rPr>
  </w:style>
  <w:style w:type="paragraph" w:styleId="NormalWeb">
    <w:name w:val="Normal (Web)"/>
    <w:basedOn w:val="Normal"/>
    <w:uiPriority w:val="99"/>
    <w:unhideWhenUsed/>
    <w:rsid w:val="005630D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itation-38">
    <w:name w:val="citation-38"/>
    <w:basedOn w:val="DefaultParagraphFont"/>
    <w:rsid w:val="005630DD"/>
  </w:style>
  <w:style w:type="character" w:customStyle="1" w:styleId="citation-37">
    <w:name w:val="citation-37"/>
    <w:basedOn w:val="DefaultParagraphFont"/>
    <w:rsid w:val="005630DD"/>
  </w:style>
  <w:style w:type="character" w:customStyle="1" w:styleId="citation-36">
    <w:name w:val="citation-36"/>
    <w:basedOn w:val="DefaultParagraphFont"/>
    <w:rsid w:val="005630DD"/>
  </w:style>
  <w:style w:type="table" w:styleId="TableGrid">
    <w:name w:val="Table Grid"/>
    <w:basedOn w:val="TableNormal"/>
    <w:uiPriority w:val="39"/>
    <w:rsid w:val="000F7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36">
    <w:name w:val="citation-636"/>
    <w:basedOn w:val="DefaultParagraphFont"/>
    <w:rsid w:val="00847BE6"/>
  </w:style>
  <w:style w:type="character" w:customStyle="1" w:styleId="citation-635">
    <w:name w:val="citation-635"/>
    <w:basedOn w:val="DefaultParagraphFont"/>
    <w:rsid w:val="00847BE6"/>
  </w:style>
  <w:style w:type="character" w:customStyle="1" w:styleId="normaltextrun">
    <w:name w:val="normaltextrun"/>
    <w:basedOn w:val="DefaultParagraphFont"/>
    <w:rsid w:val="00847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597">
      <w:bodyDiv w:val="1"/>
      <w:marLeft w:val="0"/>
      <w:marRight w:val="0"/>
      <w:marTop w:val="0"/>
      <w:marBottom w:val="0"/>
      <w:divBdr>
        <w:top w:val="none" w:sz="0" w:space="0" w:color="auto"/>
        <w:left w:val="none" w:sz="0" w:space="0" w:color="auto"/>
        <w:bottom w:val="none" w:sz="0" w:space="0" w:color="auto"/>
        <w:right w:val="none" w:sz="0" w:space="0" w:color="auto"/>
      </w:divBdr>
    </w:div>
    <w:div w:id="153647906">
      <w:bodyDiv w:val="1"/>
      <w:marLeft w:val="0"/>
      <w:marRight w:val="0"/>
      <w:marTop w:val="0"/>
      <w:marBottom w:val="0"/>
      <w:divBdr>
        <w:top w:val="none" w:sz="0" w:space="0" w:color="auto"/>
        <w:left w:val="none" w:sz="0" w:space="0" w:color="auto"/>
        <w:bottom w:val="none" w:sz="0" w:space="0" w:color="auto"/>
        <w:right w:val="none" w:sz="0" w:space="0" w:color="auto"/>
      </w:divBdr>
    </w:div>
    <w:div w:id="156269320">
      <w:bodyDiv w:val="1"/>
      <w:marLeft w:val="0"/>
      <w:marRight w:val="0"/>
      <w:marTop w:val="0"/>
      <w:marBottom w:val="0"/>
      <w:divBdr>
        <w:top w:val="none" w:sz="0" w:space="0" w:color="auto"/>
        <w:left w:val="none" w:sz="0" w:space="0" w:color="auto"/>
        <w:bottom w:val="none" w:sz="0" w:space="0" w:color="auto"/>
        <w:right w:val="none" w:sz="0" w:space="0" w:color="auto"/>
      </w:divBdr>
    </w:div>
    <w:div w:id="192155864">
      <w:bodyDiv w:val="1"/>
      <w:marLeft w:val="0"/>
      <w:marRight w:val="0"/>
      <w:marTop w:val="0"/>
      <w:marBottom w:val="0"/>
      <w:divBdr>
        <w:top w:val="none" w:sz="0" w:space="0" w:color="auto"/>
        <w:left w:val="none" w:sz="0" w:space="0" w:color="auto"/>
        <w:bottom w:val="none" w:sz="0" w:space="0" w:color="auto"/>
        <w:right w:val="none" w:sz="0" w:space="0" w:color="auto"/>
      </w:divBdr>
    </w:div>
    <w:div w:id="203489426">
      <w:bodyDiv w:val="1"/>
      <w:marLeft w:val="0"/>
      <w:marRight w:val="0"/>
      <w:marTop w:val="0"/>
      <w:marBottom w:val="0"/>
      <w:divBdr>
        <w:top w:val="none" w:sz="0" w:space="0" w:color="auto"/>
        <w:left w:val="none" w:sz="0" w:space="0" w:color="auto"/>
        <w:bottom w:val="none" w:sz="0" w:space="0" w:color="auto"/>
        <w:right w:val="none" w:sz="0" w:space="0" w:color="auto"/>
      </w:divBdr>
    </w:div>
    <w:div w:id="245387445">
      <w:bodyDiv w:val="1"/>
      <w:marLeft w:val="0"/>
      <w:marRight w:val="0"/>
      <w:marTop w:val="0"/>
      <w:marBottom w:val="0"/>
      <w:divBdr>
        <w:top w:val="none" w:sz="0" w:space="0" w:color="auto"/>
        <w:left w:val="none" w:sz="0" w:space="0" w:color="auto"/>
        <w:bottom w:val="none" w:sz="0" w:space="0" w:color="auto"/>
        <w:right w:val="none" w:sz="0" w:space="0" w:color="auto"/>
      </w:divBdr>
    </w:div>
    <w:div w:id="301034531">
      <w:bodyDiv w:val="1"/>
      <w:marLeft w:val="0"/>
      <w:marRight w:val="0"/>
      <w:marTop w:val="0"/>
      <w:marBottom w:val="0"/>
      <w:divBdr>
        <w:top w:val="none" w:sz="0" w:space="0" w:color="auto"/>
        <w:left w:val="none" w:sz="0" w:space="0" w:color="auto"/>
        <w:bottom w:val="none" w:sz="0" w:space="0" w:color="auto"/>
        <w:right w:val="none" w:sz="0" w:space="0" w:color="auto"/>
      </w:divBdr>
    </w:div>
    <w:div w:id="312680069">
      <w:bodyDiv w:val="1"/>
      <w:marLeft w:val="0"/>
      <w:marRight w:val="0"/>
      <w:marTop w:val="0"/>
      <w:marBottom w:val="0"/>
      <w:divBdr>
        <w:top w:val="none" w:sz="0" w:space="0" w:color="auto"/>
        <w:left w:val="none" w:sz="0" w:space="0" w:color="auto"/>
        <w:bottom w:val="none" w:sz="0" w:space="0" w:color="auto"/>
        <w:right w:val="none" w:sz="0" w:space="0" w:color="auto"/>
      </w:divBdr>
    </w:div>
    <w:div w:id="322008873">
      <w:bodyDiv w:val="1"/>
      <w:marLeft w:val="0"/>
      <w:marRight w:val="0"/>
      <w:marTop w:val="0"/>
      <w:marBottom w:val="0"/>
      <w:divBdr>
        <w:top w:val="none" w:sz="0" w:space="0" w:color="auto"/>
        <w:left w:val="none" w:sz="0" w:space="0" w:color="auto"/>
        <w:bottom w:val="none" w:sz="0" w:space="0" w:color="auto"/>
        <w:right w:val="none" w:sz="0" w:space="0" w:color="auto"/>
      </w:divBdr>
    </w:div>
    <w:div w:id="361444273">
      <w:bodyDiv w:val="1"/>
      <w:marLeft w:val="0"/>
      <w:marRight w:val="0"/>
      <w:marTop w:val="0"/>
      <w:marBottom w:val="0"/>
      <w:divBdr>
        <w:top w:val="none" w:sz="0" w:space="0" w:color="auto"/>
        <w:left w:val="none" w:sz="0" w:space="0" w:color="auto"/>
        <w:bottom w:val="none" w:sz="0" w:space="0" w:color="auto"/>
        <w:right w:val="none" w:sz="0" w:space="0" w:color="auto"/>
      </w:divBdr>
    </w:div>
    <w:div w:id="377634880">
      <w:bodyDiv w:val="1"/>
      <w:marLeft w:val="0"/>
      <w:marRight w:val="0"/>
      <w:marTop w:val="0"/>
      <w:marBottom w:val="0"/>
      <w:divBdr>
        <w:top w:val="none" w:sz="0" w:space="0" w:color="auto"/>
        <w:left w:val="none" w:sz="0" w:space="0" w:color="auto"/>
        <w:bottom w:val="none" w:sz="0" w:space="0" w:color="auto"/>
        <w:right w:val="none" w:sz="0" w:space="0" w:color="auto"/>
      </w:divBdr>
    </w:div>
    <w:div w:id="393744148">
      <w:bodyDiv w:val="1"/>
      <w:marLeft w:val="0"/>
      <w:marRight w:val="0"/>
      <w:marTop w:val="0"/>
      <w:marBottom w:val="0"/>
      <w:divBdr>
        <w:top w:val="none" w:sz="0" w:space="0" w:color="auto"/>
        <w:left w:val="none" w:sz="0" w:space="0" w:color="auto"/>
        <w:bottom w:val="none" w:sz="0" w:space="0" w:color="auto"/>
        <w:right w:val="none" w:sz="0" w:space="0" w:color="auto"/>
      </w:divBdr>
    </w:div>
    <w:div w:id="423232289">
      <w:bodyDiv w:val="1"/>
      <w:marLeft w:val="0"/>
      <w:marRight w:val="0"/>
      <w:marTop w:val="0"/>
      <w:marBottom w:val="0"/>
      <w:divBdr>
        <w:top w:val="none" w:sz="0" w:space="0" w:color="auto"/>
        <w:left w:val="none" w:sz="0" w:space="0" w:color="auto"/>
        <w:bottom w:val="none" w:sz="0" w:space="0" w:color="auto"/>
        <w:right w:val="none" w:sz="0" w:space="0" w:color="auto"/>
      </w:divBdr>
    </w:div>
    <w:div w:id="499613639">
      <w:bodyDiv w:val="1"/>
      <w:marLeft w:val="0"/>
      <w:marRight w:val="0"/>
      <w:marTop w:val="0"/>
      <w:marBottom w:val="0"/>
      <w:divBdr>
        <w:top w:val="none" w:sz="0" w:space="0" w:color="auto"/>
        <w:left w:val="none" w:sz="0" w:space="0" w:color="auto"/>
        <w:bottom w:val="none" w:sz="0" w:space="0" w:color="auto"/>
        <w:right w:val="none" w:sz="0" w:space="0" w:color="auto"/>
      </w:divBdr>
    </w:div>
    <w:div w:id="560679202">
      <w:bodyDiv w:val="1"/>
      <w:marLeft w:val="0"/>
      <w:marRight w:val="0"/>
      <w:marTop w:val="0"/>
      <w:marBottom w:val="0"/>
      <w:divBdr>
        <w:top w:val="none" w:sz="0" w:space="0" w:color="auto"/>
        <w:left w:val="none" w:sz="0" w:space="0" w:color="auto"/>
        <w:bottom w:val="none" w:sz="0" w:space="0" w:color="auto"/>
        <w:right w:val="none" w:sz="0" w:space="0" w:color="auto"/>
      </w:divBdr>
    </w:div>
    <w:div w:id="583028531">
      <w:bodyDiv w:val="1"/>
      <w:marLeft w:val="0"/>
      <w:marRight w:val="0"/>
      <w:marTop w:val="0"/>
      <w:marBottom w:val="0"/>
      <w:divBdr>
        <w:top w:val="none" w:sz="0" w:space="0" w:color="auto"/>
        <w:left w:val="none" w:sz="0" w:space="0" w:color="auto"/>
        <w:bottom w:val="none" w:sz="0" w:space="0" w:color="auto"/>
        <w:right w:val="none" w:sz="0" w:space="0" w:color="auto"/>
      </w:divBdr>
    </w:div>
    <w:div w:id="620502393">
      <w:bodyDiv w:val="1"/>
      <w:marLeft w:val="0"/>
      <w:marRight w:val="0"/>
      <w:marTop w:val="0"/>
      <w:marBottom w:val="0"/>
      <w:divBdr>
        <w:top w:val="none" w:sz="0" w:space="0" w:color="auto"/>
        <w:left w:val="none" w:sz="0" w:space="0" w:color="auto"/>
        <w:bottom w:val="none" w:sz="0" w:space="0" w:color="auto"/>
        <w:right w:val="none" w:sz="0" w:space="0" w:color="auto"/>
      </w:divBdr>
    </w:div>
    <w:div w:id="639263252">
      <w:bodyDiv w:val="1"/>
      <w:marLeft w:val="0"/>
      <w:marRight w:val="0"/>
      <w:marTop w:val="0"/>
      <w:marBottom w:val="0"/>
      <w:divBdr>
        <w:top w:val="none" w:sz="0" w:space="0" w:color="auto"/>
        <w:left w:val="none" w:sz="0" w:space="0" w:color="auto"/>
        <w:bottom w:val="none" w:sz="0" w:space="0" w:color="auto"/>
        <w:right w:val="none" w:sz="0" w:space="0" w:color="auto"/>
      </w:divBdr>
    </w:div>
    <w:div w:id="662971034">
      <w:bodyDiv w:val="1"/>
      <w:marLeft w:val="0"/>
      <w:marRight w:val="0"/>
      <w:marTop w:val="0"/>
      <w:marBottom w:val="0"/>
      <w:divBdr>
        <w:top w:val="none" w:sz="0" w:space="0" w:color="auto"/>
        <w:left w:val="none" w:sz="0" w:space="0" w:color="auto"/>
        <w:bottom w:val="none" w:sz="0" w:space="0" w:color="auto"/>
        <w:right w:val="none" w:sz="0" w:space="0" w:color="auto"/>
      </w:divBdr>
    </w:div>
    <w:div w:id="693380143">
      <w:bodyDiv w:val="1"/>
      <w:marLeft w:val="0"/>
      <w:marRight w:val="0"/>
      <w:marTop w:val="0"/>
      <w:marBottom w:val="0"/>
      <w:divBdr>
        <w:top w:val="none" w:sz="0" w:space="0" w:color="auto"/>
        <w:left w:val="none" w:sz="0" w:space="0" w:color="auto"/>
        <w:bottom w:val="none" w:sz="0" w:space="0" w:color="auto"/>
        <w:right w:val="none" w:sz="0" w:space="0" w:color="auto"/>
      </w:divBdr>
    </w:div>
    <w:div w:id="694966666">
      <w:bodyDiv w:val="1"/>
      <w:marLeft w:val="0"/>
      <w:marRight w:val="0"/>
      <w:marTop w:val="0"/>
      <w:marBottom w:val="0"/>
      <w:divBdr>
        <w:top w:val="none" w:sz="0" w:space="0" w:color="auto"/>
        <w:left w:val="none" w:sz="0" w:space="0" w:color="auto"/>
        <w:bottom w:val="none" w:sz="0" w:space="0" w:color="auto"/>
        <w:right w:val="none" w:sz="0" w:space="0" w:color="auto"/>
      </w:divBdr>
    </w:div>
    <w:div w:id="701177380">
      <w:bodyDiv w:val="1"/>
      <w:marLeft w:val="0"/>
      <w:marRight w:val="0"/>
      <w:marTop w:val="0"/>
      <w:marBottom w:val="0"/>
      <w:divBdr>
        <w:top w:val="none" w:sz="0" w:space="0" w:color="auto"/>
        <w:left w:val="none" w:sz="0" w:space="0" w:color="auto"/>
        <w:bottom w:val="none" w:sz="0" w:space="0" w:color="auto"/>
        <w:right w:val="none" w:sz="0" w:space="0" w:color="auto"/>
      </w:divBdr>
    </w:div>
    <w:div w:id="728454115">
      <w:bodyDiv w:val="1"/>
      <w:marLeft w:val="0"/>
      <w:marRight w:val="0"/>
      <w:marTop w:val="0"/>
      <w:marBottom w:val="0"/>
      <w:divBdr>
        <w:top w:val="none" w:sz="0" w:space="0" w:color="auto"/>
        <w:left w:val="none" w:sz="0" w:space="0" w:color="auto"/>
        <w:bottom w:val="none" w:sz="0" w:space="0" w:color="auto"/>
        <w:right w:val="none" w:sz="0" w:space="0" w:color="auto"/>
      </w:divBdr>
    </w:div>
    <w:div w:id="743114180">
      <w:bodyDiv w:val="1"/>
      <w:marLeft w:val="0"/>
      <w:marRight w:val="0"/>
      <w:marTop w:val="0"/>
      <w:marBottom w:val="0"/>
      <w:divBdr>
        <w:top w:val="none" w:sz="0" w:space="0" w:color="auto"/>
        <w:left w:val="none" w:sz="0" w:space="0" w:color="auto"/>
        <w:bottom w:val="none" w:sz="0" w:space="0" w:color="auto"/>
        <w:right w:val="none" w:sz="0" w:space="0" w:color="auto"/>
      </w:divBdr>
    </w:div>
    <w:div w:id="745422550">
      <w:bodyDiv w:val="1"/>
      <w:marLeft w:val="0"/>
      <w:marRight w:val="0"/>
      <w:marTop w:val="0"/>
      <w:marBottom w:val="0"/>
      <w:divBdr>
        <w:top w:val="none" w:sz="0" w:space="0" w:color="auto"/>
        <w:left w:val="none" w:sz="0" w:space="0" w:color="auto"/>
        <w:bottom w:val="none" w:sz="0" w:space="0" w:color="auto"/>
        <w:right w:val="none" w:sz="0" w:space="0" w:color="auto"/>
      </w:divBdr>
    </w:div>
    <w:div w:id="756483605">
      <w:bodyDiv w:val="1"/>
      <w:marLeft w:val="0"/>
      <w:marRight w:val="0"/>
      <w:marTop w:val="0"/>
      <w:marBottom w:val="0"/>
      <w:divBdr>
        <w:top w:val="none" w:sz="0" w:space="0" w:color="auto"/>
        <w:left w:val="none" w:sz="0" w:space="0" w:color="auto"/>
        <w:bottom w:val="none" w:sz="0" w:space="0" w:color="auto"/>
        <w:right w:val="none" w:sz="0" w:space="0" w:color="auto"/>
      </w:divBdr>
    </w:div>
    <w:div w:id="779255458">
      <w:bodyDiv w:val="1"/>
      <w:marLeft w:val="0"/>
      <w:marRight w:val="0"/>
      <w:marTop w:val="0"/>
      <w:marBottom w:val="0"/>
      <w:divBdr>
        <w:top w:val="none" w:sz="0" w:space="0" w:color="auto"/>
        <w:left w:val="none" w:sz="0" w:space="0" w:color="auto"/>
        <w:bottom w:val="none" w:sz="0" w:space="0" w:color="auto"/>
        <w:right w:val="none" w:sz="0" w:space="0" w:color="auto"/>
      </w:divBdr>
    </w:div>
    <w:div w:id="827596625">
      <w:bodyDiv w:val="1"/>
      <w:marLeft w:val="0"/>
      <w:marRight w:val="0"/>
      <w:marTop w:val="0"/>
      <w:marBottom w:val="0"/>
      <w:divBdr>
        <w:top w:val="none" w:sz="0" w:space="0" w:color="auto"/>
        <w:left w:val="none" w:sz="0" w:space="0" w:color="auto"/>
        <w:bottom w:val="none" w:sz="0" w:space="0" w:color="auto"/>
        <w:right w:val="none" w:sz="0" w:space="0" w:color="auto"/>
      </w:divBdr>
    </w:div>
    <w:div w:id="845218628">
      <w:bodyDiv w:val="1"/>
      <w:marLeft w:val="0"/>
      <w:marRight w:val="0"/>
      <w:marTop w:val="0"/>
      <w:marBottom w:val="0"/>
      <w:divBdr>
        <w:top w:val="none" w:sz="0" w:space="0" w:color="auto"/>
        <w:left w:val="none" w:sz="0" w:space="0" w:color="auto"/>
        <w:bottom w:val="none" w:sz="0" w:space="0" w:color="auto"/>
        <w:right w:val="none" w:sz="0" w:space="0" w:color="auto"/>
      </w:divBdr>
    </w:div>
    <w:div w:id="921111127">
      <w:bodyDiv w:val="1"/>
      <w:marLeft w:val="0"/>
      <w:marRight w:val="0"/>
      <w:marTop w:val="0"/>
      <w:marBottom w:val="0"/>
      <w:divBdr>
        <w:top w:val="none" w:sz="0" w:space="0" w:color="auto"/>
        <w:left w:val="none" w:sz="0" w:space="0" w:color="auto"/>
        <w:bottom w:val="none" w:sz="0" w:space="0" w:color="auto"/>
        <w:right w:val="none" w:sz="0" w:space="0" w:color="auto"/>
      </w:divBdr>
    </w:div>
    <w:div w:id="942034339">
      <w:bodyDiv w:val="1"/>
      <w:marLeft w:val="0"/>
      <w:marRight w:val="0"/>
      <w:marTop w:val="0"/>
      <w:marBottom w:val="0"/>
      <w:divBdr>
        <w:top w:val="none" w:sz="0" w:space="0" w:color="auto"/>
        <w:left w:val="none" w:sz="0" w:space="0" w:color="auto"/>
        <w:bottom w:val="none" w:sz="0" w:space="0" w:color="auto"/>
        <w:right w:val="none" w:sz="0" w:space="0" w:color="auto"/>
      </w:divBdr>
    </w:div>
    <w:div w:id="958877948">
      <w:bodyDiv w:val="1"/>
      <w:marLeft w:val="0"/>
      <w:marRight w:val="0"/>
      <w:marTop w:val="0"/>
      <w:marBottom w:val="0"/>
      <w:divBdr>
        <w:top w:val="none" w:sz="0" w:space="0" w:color="auto"/>
        <w:left w:val="none" w:sz="0" w:space="0" w:color="auto"/>
        <w:bottom w:val="none" w:sz="0" w:space="0" w:color="auto"/>
        <w:right w:val="none" w:sz="0" w:space="0" w:color="auto"/>
      </w:divBdr>
    </w:div>
    <w:div w:id="1047602413">
      <w:bodyDiv w:val="1"/>
      <w:marLeft w:val="0"/>
      <w:marRight w:val="0"/>
      <w:marTop w:val="0"/>
      <w:marBottom w:val="0"/>
      <w:divBdr>
        <w:top w:val="none" w:sz="0" w:space="0" w:color="auto"/>
        <w:left w:val="none" w:sz="0" w:space="0" w:color="auto"/>
        <w:bottom w:val="none" w:sz="0" w:space="0" w:color="auto"/>
        <w:right w:val="none" w:sz="0" w:space="0" w:color="auto"/>
      </w:divBdr>
    </w:div>
    <w:div w:id="1067188313">
      <w:bodyDiv w:val="1"/>
      <w:marLeft w:val="0"/>
      <w:marRight w:val="0"/>
      <w:marTop w:val="0"/>
      <w:marBottom w:val="0"/>
      <w:divBdr>
        <w:top w:val="none" w:sz="0" w:space="0" w:color="auto"/>
        <w:left w:val="none" w:sz="0" w:space="0" w:color="auto"/>
        <w:bottom w:val="none" w:sz="0" w:space="0" w:color="auto"/>
        <w:right w:val="none" w:sz="0" w:space="0" w:color="auto"/>
      </w:divBdr>
    </w:div>
    <w:div w:id="1080905677">
      <w:bodyDiv w:val="1"/>
      <w:marLeft w:val="0"/>
      <w:marRight w:val="0"/>
      <w:marTop w:val="0"/>
      <w:marBottom w:val="0"/>
      <w:divBdr>
        <w:top w:val="none" w:sz="0" w:space="0" w:color="auto"/>
        <w:left w:val="none" w:sz="0" w:space="0" w:color="auto"/>
        <w:bottom w:val="none" w:sz="0" w:space="0" w:color="auto"/>
        <w:right w:val="none" w:sz="0" w:space="0" w:color="auto"/>
      </w:divBdr>
    </w:div>
    <w:div w:id="1082415794">
      <w:bodyDiv w:val="1"/>
      <w:marLeft w:val="0"/>
      <w:marRight w:val="0"/>
      <w:marTop w:val="0"/>
      <w:marBottom w:val="0"/>
      <w:divBdr>
        <w:top w:val="none" w:sz="0" w:space="0" w:color="auto"/>
        <w:left w:val="none" w:sz="0" w:space="0" w:color="auto"/>
        <w:bottom w:val="none" w:sz="0" w:space="0" w:color="auto"/>
        <w:right w:val="none" w:sz="0" w:space="0" w:color="auto"/>
      </w:divBdr>
    </w:div>
    <w:div w:id="1092975343">
      <w:bodyDiv w:val="1"/>
      <w:marLeft w:val="0"/>
      <w:marRight w:val="0"/>
      <w:marTop w:val="0"/>
      <w:marBottom w:val="0"/>
      <w:divBdr>
        <w:top w:val="none" w:sz="0" w:space="0" w:color="auto"/>
        <w:left w:val="none" w:sz="0" w:space="0" w:color="auto"/>
        <w:bottom w:val="none" w:sz="0" w:space="0" w:color="auto"/>
        <w:right w:val="none" w:sz="0" w:space="0" w:color="auto"/>
      </w:divBdr>
    </w:div>
    <w:div w:id="1143279781">
      <w:bodyDiv w:val="1"/>
      <w:marLeft w:val="0"/>
      <w:marRight w:val="0"/>
      <w:marTop w:val="0"/>
      <w:marBottom w:val="0"/>
      <w:divBdr>
        <w:top w:val="none" w:sz="0" w:space="0" w:color="auto"/>
        <w:left w:val="none" w:sz="0" w:space="0" w:color="auto"/>
        <w:bottom w:val="none" w:sz="0" w:space="0" w:color="auto"/>
        <w:right w:val="none" w:sz="0" w:space="0" w:color="auto"/>
      </w:divBdr>
    </w:div>
    <w:div w:id="1156723614">
      <w:bodyDiv w:val="1"/>
      <w:marLeft w:val="0"/>
      <w:marRight w:val="0"/>
      <w:marTop w:val="0"/>
      <w:marBottom w:val="0"/>
      <w:divBdr>
        <w:top w:val="none" w:sz="0" w:space="0" w:color="auto"/>
        <w:left w:val="none" w:sz="0" w:space="0" w:color="auto"/>
        <w:bottom w:val="none" w:sz="0" w:space="0" w:color="auto"/>
        <w:right w:val="none" w:sz="0" w:space="0" w:color="auto"/>
      </w:divBdr>
    </w:div>
    <w:div w:id="1223784154">
      <w:bodyDiv w:val="1"/>
      <w:marLeft w:val="0"/>
      <w:marRight w:val="0"/>
      <w:marTop w:val="0"/>
      <w:marBottom w:val="0"/>
      <w:divBdr>
        <w:top w:val="none" w:sz="0" w:space="0" w:color="auto"/>
        <w:left w:val="none" w:sz="0" w:space="0" w:color="auto"/>
        <w:bottom w:val="none" w:sz="0" w:space="0" w:color="auto"/>
        <w:right w:val="none" w:sz="0" w:space="0" w:color="auto"/>
      </w:divBdr>
    </w:div>
    <w:div w:id="1279945180">
      <w:bodyDiv w:val="1"/>
      <w:marLeft w:val="0"/>
      <w:marRight w:val="0"/>
      <w:marTop w:val="0"/>
      <w:marBottom w:val="0"/>
      <w:divBdr>
        <w:top w:val="none" w:sz="0" w:space="0" w:color="auto"/>
        <w:left w:val="none" w:sz="0" w:space="0" w:color="auto"/>
        <w:bottom w:val="none" w:sz="0" w:space="0" w:color="auto"/>
        <w:right w:val="none" w:sz="0" w:space="0" w:color="auto"/>
      </w:divBdr>
    </w:div>
    <w:div w:id="1282416016">
      <w:bodyDiv w:val="1"/>
      <w:marLeft w:val="0"/>
      <w:marRight w:val="0"/>
      <w:marTop w:val="0"/>
      <w:marBottom w:val="0"/>
      <w:divBdr>
        <w:top w:val="none" w:sz="0" w:space="0" w:color="auto"/>
        <w:left w:val="none" w:sz="0" w:space="0" w:color="auto"/>
        <w:bottom w:val="none" w:sz="0" w:space="0" w:color="auto"/>
        <w:right w:val="none" w:sz="0" w:space="0" w:color="auto"/>
      </w:divBdr>
    </w:div>
    <w:div w:id="1436092276">
      <w:bodyDiv w:val="1"/>
      <w:marLeft w:val="0"/>
      <w:marRight w:val="0"/>
      <w:marTop w:val="0"/>
      <w:marBottom w:val="0"/>
      <w:divBdr>
        <w:top w:val="none" w:sz="0" w:space="0" w:color="auto"/>
        <w:left w:val="none" w:sz="0" w:space="0" w:color="auto"/>
        <w:bottom w:val="none" w:sz="0" w:space="0" w:color="auto"/>
        <w:right w:val="none" w:sz="0" w:space="0" w:color="auto"/>
      </w:divBdr>
    </w:div>
    <w:div w:id="1439711903">
      <w:bodyDiv w:val="1"/>
      <w:marLeft w:val="0"/>
      <w:marRight w:val="0"/>
      <w:marTop w:val="0"/>
      <w:marBottom w:val="0"/>
      <w:divBdr>
        <w:top w:val="none" w:sz="0" w:space="0" w:color="auto"/>
        <w:left w:val="none" w:sz="0" w:space="0" w:color="auto"/>
        <w:bottom w:val="none" w:sz="0" w:space="0" w:color="auto"/>
        <w:right w:val="none" w:sz="0" w:space="0" w:color="auto"/>
      </w:divBdr>
    </w:div>
    <w:div w:id="1450733704">
      <w:bodyDiv w:val="1"/>
      <w:marLeft w:val="0"/>
      <w:marRight w:val="0"/>
      <w:marTop w:val="0"/>
      <w:marBottom w:val="0"/>
      <w:divBdr>
        <w:top w:val="none" w:sz="0" w:space="0" w:color="auto"/>
        <w:left w:val="none" w:sz="0" w:space="0" w:color="auto"/>
        <w:bottom w:val="none" w:sz="0" w:space="0" w:color="auto"/>
        <w:right w:val="none" w:sz="0" w:space="0" w:color="auto"/>
      </w:divBdr>
    </w:div>
    <w:div w:id="1476097798">
      <w:bodyDiv w:val="1"/>
      <w:marLeft w:val="0"/>
      <w:marRight w:val="0"/>
      <w:marTop w:val="0"/>
      <w:marBottom w:val="0"/>
      <w:divBdr>
        <w:top w:val="none" w:sz="0" w:space="0" w:color="auto"/>
        <w:left w:val="none" w:sz="0" w:space="0" w:color="auto"/>
        <w:bottom w:val="none" w:sz="0" w:space="0" w:color="auto"/>
        <w:right w:val="none" w:sz="0" w:space="0" w:color="auto"/>
      </w:divBdr>
    </w:div>
    <w:div w:id="1483545218">
      <w:bodyDiv w:val="1"/>
      <w:marLeft w:val="0"/>
      <w:marRight w:val="0"/>
      <w:marTop w:val="0"/>
      <w:marBottom w:val="0"/>
      <w:divBdr>
        <w:top w:val="none" w:sz="0" w:space="0" w:color="auto"/>
        <w:left w:val="none" w:sz="0" w:space="0" w:color="auto"/>
        <w:bottom w:val="none" w:sz="0" w:space="0" w:color="auto"/>
        <w:right w:val="none" w:sz="0" w:space="0" w:color="auto"/>
      </w:divBdr>
    </w:div>
    <w:div w:id="1546596673">
      <w:bodyDiv w:val="1"/>
      <w:marLeft w:val="0"/>
      <w:marRight w:val="0"/>
      <w:marTop w:val="0"/>
      <w:marBottom w:val="0"/>
      <w:divBdr>
        <w:top w:val="none" w:sz="0" w:space="0" w:color="auto"/>
        <w:left w:val="none" w:sz="0" w:space="0" w:color="auto"/>
        <w:bottom w:val="none" w:sz="0" w:space="0" w:color="auto"/>
        <w:right w:val="none" w:sz="0" w:space="0" w:color="auto"/>
      </w:divBdr>
    </w:div>
    <w:div w:id="1551531166">
      <w:bodyDiv w:val="1"/>
      <w:marLeft w:val="0"/>
      <w:marRight w:val="0"/>
      <w:marTop w:val="0"/>
      <w:marBottom w:val="0"/>
      <w:divBdr>
        <w:top w:val="none" w:sz="0" w:space="0" w:color="auto"/>
        <w:left w:val="none" w:sz="0" w:space="0" w:color="auto"/>
        <w:bottom w:val="none" w:sz="0" w:space="0" w:color="auto"/>
        <w:right w:val="none" w:sz="0" w:space="0" w:color="auto"/>
      </w:divBdr>
    </w:div>
    <w:div w:id="1582135426">
      <w:bodyDiv w:val="1"/>
      <w:marLeft w:val="0"/>
      <w:marRight w:val="0"/>
      <w:marTop w:val="0"/>
      <w:marBottom w:val="0"/>
      <w:divBdr>
        <w:top w:val="none" w:sz="0" w:space="0" w:color="auto"/>
        <w:left w:val="none" w:sz="0" w:space="0" w:color="auto"/>
        <w:bottom w:val="none" w:sz="0" w:space="0" w:color="auto"/>
        <w:right w:val="none" w:sz="0" w:space="0" w:color="auto"/>
      </w:divBdr>
    </w:div>
    <w:div w:id="1601332233">
      <w:bodyDiv w:val="1"/>
      <w:marLeft w:val="0"/>
      <w:marRight w:val="0"/>
      <w:marTop w:val="0"/>
      <w:marBottom w:val="0"/>
      <w:divBdr>
        <w:top w:val="none" w:sz="0" w:space="0" w:color="auto"/>
        <w:left w:val="none" w:sz="0" w:space="0" w:color="auto"/>
        <w:bottom w:val="none" w:sz="0" w:space="0" w:color="auto"/>
        <w:right w:val="none" w:sz="0" w:space="0" w:color="auto"/>
      </w:divBdr>
    </w:div>
    <w:div w:id="1603805204">
      <w:bodyDiv w:val="1"/>
      <w:marLeft w:val="0"/>
      <w:marRight w:val="0"/>
      <w:marTop w:val="0"/>
      <w:marBottom w:val="0"/>
      <w:divBdr>
        <w:top w:val="none" w:sz="0" w:space="0" w:color="auto"/>
        <w:left w:val="none" w:sz="0" w:space="0" w:color="auto"/>
        <w:bottom w:val="none" w:sz="0" w:space="0" w:color="auto"/>
        <w:right w:val="none" w:sz="0" w:space="0" w:color="auto"/>
      </w:divBdr>
    </w:div>
    <w:div w:id="1633437319">
      <w:bodyDiv w:val="1"/>
      <w:marLeft w:val="0"/>
      <w:marRight w:val="0"/>
      <w:marTop w:val="0"/>
      <w:marBottom w:val="0"/>
      <w:divBdr>
        <w:top w:val="none" w:sz="0" w:space="0" w:color="auto"/>
        <w:left w:val="none" w:sz="0" w:space="0" w:color="auto"/>
        <w:bottom w:val="none" w:sz="0" w:space="0" w:color="auto"/>
        <w:right w:val="none" w:sz="0" w:space="0" w:color="auto"/>
      </w:divBdr>
    </w:div>
    <w:div w:id="1644777638">
      <w:bodyDiv w:val="1"/>
      <w:marLeft w:val="0"/>
      <w:marRight w:val="0"/>
      <w:marTop w:val="0"/>
      <w:marBottom w:val="0"/>
      <w:divBdr>
        <w:top w:val="none" w:sz="0" w:space="0" w:color="auto"/>
        <w:left w:val="none" w:sz="0" w:space="0" w:color="auto"/>
        <w:bottom w:val="none" w:sz="0" w:space="0" w:color="auto"/>
        <w:right w:val="none" w:sz="0" w:space="0" w:color="auto"/>
      </w:divBdr>
    </w:div>
    <w:div w:id="1654412041">
      <w:bodyDiv w:val="1"/>
      <w:marLeft w:val="0"/>
      <w:marRight w:val="0"/>
      <w:marTop w:val="0"/>
      <w:marBottom w:val="0"/>
      <w:divBdr>
        <w:top w:val="none" w:sz="0" w:space="0" w:color="auto"/>
        <w:left w:val="none" w:sz="0" w:space="0" w:color="auto"/>
        <w:bottom w:val="none" w:sz="0" w:space="0" w:color="auto"/>
        <w:right w:val="none" w:sz="0" w:space="0" w:color="auto"/>
      </w:divBdr>
    </w:div>
    <w:div w:id="1685862521">
      <w:bodyDiv w:val="1"/>
      <w:marLeft w:val="0"/>
      <w:marRight w:val="0"/>
      <w:marTop w:val="0"/>
      <w:marBottom w:val="0"/>
      <w:divBdr>
        <w:top w:val="none" w:sz="0" w:space="0" w:color="auto"/>
        <w:left w:val="none" w:sz="0" w:space="0" w:color="auto"/>
        <w:bottom w:val="none" w:sz="0" w:space="0" w:color="auto"/>
        <w:right w:val="none" w:sz="0" w:space="0" w:color="auto"/>
      </w:divBdr>
    </w:div>
    <w:div w:id="1812670248">
      <w:bodyDiv w:val="1"/>
      <w:marLeft w:val="0"/>
      <w:marRight w:val="0"/>
      <w:marTop w:val="0"/>
      <w:marBottom w:val="0"/>
      <w:divBdr>
        <w:top w:val="none" w:sz="0" w:space="0" w:color="auto"/>
        <w:left w:val="none" w:sz="0" w:space="0" w:color="auto"/>
        <w:bottom w:val="none" w:sz="0" w:space="0" w:color="auto"/>
        <w:right w:val="none" w:sz="0" w:space="0" w:color="auto"/>
      </w:divBdr>
    </w:div>
    <w:div w:id="1845851467">
      <w:bodyDiv w:val="1"/>
      <w:marLeft w:val="0"/>
      <w:marRight w:val="0"/>
      <w:marTop w:val="0"/>
      <w:marBottom w:val="0"/>
      <w:divBdr>
        <w:top w:val="none" w:sz="0" w:space="0" w:color="auto"/>
        <w:left w:val="none" w:sz="0" w:space="0" w:color="auto"/>
        <w:bottom w:val="none" w:sz="0" w:space="0" w:color="auto"/>
        <w:right w:val="none" w:sz="0" w:space="0" w:color="auto"/>
      </w:divBdr>
    </w:div>
    <w:div w:id="1879008196">
      <w:bodyDiv w:val="1"/>
      <w:marLeft w:val="0"/>
      <w:marRight w:val="0"/>
      <w:marTop w:val="0"/>
      <w:marBottom w:val="0"/>
      <w:divBdr>
        <w:top w:val="none" w:sz="0" w:space="0" w:color="auto"/>
        <w:left w:val="none" w:sz="0" w:space="0" w:color="auto"/>
        <w:bottom w:val="none" w:sz="0" w:space="0" w:color="auto"/>
        <w:right w:val="none" w:sz="0" w:space="0" w:color="auto"/>
      </w:divBdr>
    </w:div>
    <w:div w:id="1928684664">
      <w:bodyDiv w:val="1"/>
      <w:marLeft w:val="0"/>
      <w:marRight w:val="0"/>
      <w:marTop w:val="0"/>
      <w:marBottom w:val="0"/>
      <w:divBdr>
        <w:top w:val="none" w:sz="0" w:space="0" w:color="auto"/>
        <w:left w:val="none" w:sz="0" w:space="0" w:color="auto"/>
        <w:bottom w:val="none" w:sz="0" w:space="0" w:color="auto"/>
        <w:right w:val="none" w:sz="0" w:space="0" w:color="auto"/>
      </w:divBdr>
    </w:div>
    <w:div w:id="1943805188">
      <w:bodyDiv w:val="1"/>
      <w:marLeft w:val="0"/>
      <w:marRight w:val="0"/>
      <w:marTop w:val="0"/>
      <w:marBottom w:val="0"/>
      <w:divBdr>
        <w:top w:val="none" w:sz="0" w:space="0" w:color="auto"/>
        <w:left w:val="none" w:sz="0" w:space="0" w:color="auto"/>
        <w:bottom w:val="none" w:sz="0" w:space="0" w:color="auto"/>
        <w:right w:val="none" w:sz="0" w:space="0" w:color="auto"/>
      </w:divBdr>
    </w:div>
    <w:div w:id="1947420556">
      <w:bodyDiv w:val="1"/>
      <w:marLeft w:val="0"/>
      <w:marRight w:val="0"/>
      <w:marTop w:val="0"/>
      <w:marBottom w:val="0"/>
      <w:divBdr>
        <w:top w:val="none" w:sz="0" w:space="0" w:color="auto"/>
        <w:left w:val="none" w:sz="0" w:space="0" w:color="auto"/>
        <w:bottom w:val="none" w:sz="0" w:space="0" w:color="auto"/>
        <w:right w:val="none" w:sz="0" w:space="0" w:color="auto"/>
      </w:divBdr>
    </w:div>
    <w:div w:id="2035879742">
      <w:bodyDiv w:val="1"/>
      <w:marLeft w:val="0"/>
      <w:marRight w:val="0"/>
      <w:marTop w:val="0"/>
      <w:marBottom w:val="0"/>
      <w:divBdr>
        <w:top w:val="none" w:sz="0" w:space="0" w:color="auto"/>
        <w:left w:val="none" w:sz="0" w:space="0" w:color="auto"/>
        <w:bottom w:val="none" w:sz="0" w:space="0" w:color="auto"/>
        <w:right w:val="none" w:sz="0" w:space="0" w:color="auto"/>
      </w:divBdr>
    </w:div>
    <w:div w:id="208217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6262</Words>
  <Characters>35695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Queensland Health</Company>
  <LinksUpToDate>false</LinksUpToDate>
  <CharactersWithSpaces>41874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Powlesland</dc:creator>
  <cp:keywords/>
  <dc:description/>
  <cp:lastModifiedBy>Adrian Powlesland</cp:lastModifiedBy>
  <cp:revision>4</cp:revision>
  <dcterms:created xsi:type="dcterms:W3CDTF">2026-04-15T04:20:00Z</dcterms:created>
  <dcterms:modified xsi:type="dcterms:W3CDTF">2026-04-15T06:07:00Z</dcterms:modified>
</cp:coreProperties>
</file>