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C122" w14:textId="5FD4B3D3" w:rsidR="009074D7" w:rsidRPr="00DE5F3C" w:rsidRDefault="00EB5CDA" w:rsidP="00EB5CDA">
      <w:pPr>
        <w:pStyle w:val="Title"/>
        <w:jc w:val="center"/>
        <w:rPr>
          <w:rFonts w:ascii="Calibri" w:hAnsi="Calibri" w:cs="Calibri"/>
          <w:lang w:val="pl-PL"/>
        </w:rPr>
      </w:pPr>
      <w:r w:rsidRPr="00DE5F3C">
        <w:rPr>
          <w:rFonts w:ascii="Calibri" w:hAnsi="Calibri" w:cs="Calibri"/>
          <w:lang w:val="pl-PL"/>
        </w:rPr>
        <w:t>Wstępna dokumentacja</w:t>
      </w:r>
    </w:p>
    <w:p w14:paraId="68304B94" w14:textId="5AB18F3F" w:rsidR="00EB5CDA" w:rsidRPr="00390A5B" w:rsidRDefault="00EB5CDA" w:rsidP="00EB5CDA">
      <w:pPr>
        <w:pStyle w:val="Heading1"/>
        <w:rPr>
          <w:rFonts w:ascii="Calibri" w:hAnsi="Calibri" w:cs="Calibri"/>
          <w:lang w:val="pl-PL"/>
        </w:rPr>
      </w:pPr>
      <w:r w:rsidRPr="00390A5B">
        <w:rPr>
          <w:rFonts w:ascii="Calibri" w:hAnsi="Calibri" w:cs="Calibri"/>
          <w:lang w:val="pl-PL"/>
        </w:rPr>
        <w:t xml:space="preserve">Opis </w:t>
      </w:r>
      <w:r w:rsidR="00C203F4" w:rsidRPr="00390A5B">
        <w:rPr>
          <w:rFonts w:ascii="Calibri" w:hAnsi="Calibri" w:cs="Calibri"/>
          <w:lang w:val="pl-PL"/>
        </w:rPr>
        <w:t>a</w:t>
      </w:r>
      <w:r w:rsidRPr="00390A5B">
        <w:rPr>
          <w:rFonts w:ascii="Calibri" w:hAnsi="Calibri" w:cs="Calibri"/>
          <w:lang w:val="pl-PL"/>
        </w:rPr>
        <w:t>plikacji</w:t>
      </w:r>
    </w:p>
    <w:p w14:paraId="4F2523DC" w14:textId="0A9EC1A5" w:rsidR="00ED7CBF" w:rsidRPr="00ED7CBF" w:rsidRDefault="00814B45" w:rsidP="00ED7CBF">
      <w:pPr>
        <w:pStyle w:val="whitespace-normal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Moja aplikacja webowa</w:t>
      </w:r>
      <w:r w:rsidR="00ED7CBF" w:rsidRPr="00ED7CBF">
        <w:rPr>
          <w:rFonts w:ascii="Calibri" w:hAnsi="Calibri" w:cs="Calibri"/>
          <w:lang w:val="pl-PL"/>
        </w:rPr>
        <w:t xml:space="preserve"> ma za zadanie wspomagać naukę znaków logograficznych języka japońskiego — </w:t>
      </w:r>
      <w:r w:rsidR="00ED7CBF" w:rsidRPr="00ED7CBF">
        <w:rPr>
          <w:rStyle w:val="Strong"/>
          <w:rFonts w:ascii="Calibri" w:eastAsiaTheme="majorEastAsia" w:hAnsi="Calibri" w:cs="Calibri"/>
          <w:lang w:val="pl-PL"/>
        </w:rPr>
        <w:t>kanji</w:t>
      </w:r>
      <w:r w:rsidR="00ED7CBF" w:rsidRPr="00ED7CBF">
        <w:rPr>
          <w:rFonts w:ascii="Calibri" w:hAnsi="Calibri" w:cs="Calibri"/>
          <w:lang w:val="pl-PL"/>
        </w:rPr>
        <w:t xml:space="preserve"> (jap. </w:t>
      </w:r>
      <w:r w:rsidR="00ED7CBF" w:rsidRPr="00ED7CBF">
        <w:rPr>
          <w:rFonts w:ascii="Calibri" w:eastAsia="MS Mincho" w:hAnsi="Calibri" w:cs="Calibri"/>
        </w:rPr>
        <w:t>漢字</w:t>
      </w:r>
      <w:r w:rsidR="00ED7CBF" w:rsidRPr="00ED7CBF">
        <w:rPr>
          <w:rFonts w:ascii="Calibri" w:hAnsi="Calibri" w:cs="Calibri"/>
          <w:lang w:val="pl-PL"/>
        </w:rPr>
        <w:t xml:space="preserve">). Będzie ona oferować słownik tych znaków, zawierający informacje takie jak podstawowe znaczenia, sposoby wymowy, przykładowe słownictwo, a także pole tekstowe na własne notatki lub historyjki wspomagające naukę kanji, na wzór metody zapamiętywania spopularyzowanej przez książkę Jamesa W. Heisiga </w:t>
      </w:r>
      <w:r w:rsidR="00ED7CBF" w:rsidRPr="00ED7CBF">
        <w:rPr>
          <w:rStyle w:val="Emphasis"/>
          <w:rFonts w:ascii="Calibri" w:eastAsiaTheme="majorEastAsia" w:hAnsi="Calibri" w:cs="Calibri"/>
          <w:lang w:val="pl-PL"/>
        </w:rPr>
        <w:t>Remembering the Kanji</w:t>
      </w:r>
      <w:r w:rsidR="00ED7CBF" w:rsidRPr="00ED7CBF">
        <w:rPr>
          <w:rFonts w:ascii="Calibri" w:hAnsi="Calibri" w:cs="Calibri"/>
          <w:lang w:val="pl-PL"/>
        </w:rPr>
        <w:t>.</w:t>
      </w:r>
    </w:p>
    <w:p w14:paraId="5EDD7B7F" w14:textId="77777777" w:rsidR="00ED7CBF" w:rsidRPr="00ED7CBF" w:rsidRDefault="00ED7CBF" w:rsidP="00ED7CBF">
      <w:pPr>
        <w:pStyle w:val="whitespace-normal"/>
        <w:rPr>
          <w:rFonts w:ascii="Calibri" w:hAnsi="Calibri" w:cs="Calibri"/>
          <w:lang w:val="pl-PL"/>
        </w:rPr>
      </w:pPr>
      <w:r w:rsidRPr="00ED7CBF">
        <w:rPr>
          <w:rFonts w:ascii="Calibri" w:hAnsi="Calibri" w:cs="Calibri"/>
          <w:lang w:val="pl-PL"/>
        </w:rPr>
        <w:t xml:space="preserve">Użytkownik będzie mógł z poziomu słownika dodać dany znak do zbioru kanji </w:t>
      </w:r>
      <w:r w:rsidRPr="0063681F">
        <w:rPr>
          <w:rStyle w:val="Strong"/>
          <w:rFonts w:ascii="Calibri" w:eastAsiaTheme="majorEastAsia" w:hAnsi="Calibri" w:cs="Calibri"/>
          <w:b w:val="0"/>
          <w:bCs w:val="0"/>
          <w:lang w:val="pl-PL"/>
        </w:rPr>
        <w:t>„nauczonych"</w:t>
      </w:r>
      <w:r w:rsidRPr="00ED7CBF">
        <w:rPr>
          <w:rFonts w:ascii="Calibri" w:hAnsi="Calibri" w:cs="Calibri"/>
          <w:lang w:val="pl-PL"/>
        </w:rPr>
        <w:t xml:space="preserve"> — czyli tych, które będą następnie uwzględniane w systemie nauki opartym na metodologii </w:t>
      </w:r>
      <w:r w:rsidRPr="00ED7CBF">
        <w:rPr>
          <w:rStyle w:val="Strong"/>
          <w:rFonts w:ascii="Calibri" w:eastAsiaTheme="majorEastAsia" w:hAnsi="Calibri" w:cs="Calibri"/>
          <w:lang w:val="pl-PL"/>
        </w:rPr>
        <w:t>SRS</w:t>
      </w:r>
      <w:r w:rsidRPr="00ED7CBF">
        <w:rPr>
          <w:rFonts w:ascii="Calibri" w:hAnsi="Calibri" w:cs="Calibri"/>
          <w:lang w:val="pl-PL"/>
        </w:rPr>
        <w:t xml:space="preserve"> (</w:t>
      </w:r>
      <w:r w:rsidRPr="00ED7CBF">
        <w:rPr>
          <w:rStyle w:val="Emphasis"/>
          <w:rFonts w:ascii="Calibri" w:eastAsiaTheme="majorEastAsia" w:hAnsi="Calibri" w:cs="Calibri"/>
          <w:lang w:val="pl-PL"/>
        </w:rPr>
        <w:t>Spaced Repetition System</w:t>
      </w:r>
      <w:r w:rsidRPr="00ED7CBF">
        <w:rPr>
          <w:rFonts w:ascii="Calibri" w:hAnsi="Calibri" w:cs="Calibri"/>
          <w:lang w:val="pl-PL"/>
        </w:rPr>
        <w:t>).</w:t>
      </w:r>
    </w:p>
    <w:p w14:paraId="71D7A966" w14:textId="3734DE61" w:rsidR="00ED7CBF" w:rsidRPr="00ED7CBF" w:rsidRDefault="00ED7CBF" w:rsidP="00ED7CBF">
      <w:pPr>
        <w:pStyle w:val="whitespace-normal"/>
        <w:rPr>
          <w:rFonts w:ascii="Calibri" w:hAnsi="Calibri" w:cs="Calibri"/>
          <w:lang w:val="pl-PL"/>
        </w:rPr>
      </w:pPr>
      <w:r w:rsidRPr="00ED7CBF">
        <w:rPr>
          <w:rFonts w:ascii="Calibri" w:hAnsi="Calibri" w:cs="Calibri"/>
          <w:lang w:val="pl-PL"/>
        </w:rPr>
        <w:t xml:space="preserve">Z tego zbioru codziennie będą dobierane, zgodnie z algorytmem SRS, podzbiory znaków prezentowane w formie </w:t>
      </w:r>
      <w:r w:rsidRPr="00ED7CBF">
        <w:rPr>
          <w:rStyle w:val="Strong"/>
          <w:rFonts w:ascii="Calibri" w:eastAsiaTheme="majorEastAsia" w:hAnsi="Calibri" w:cs="Calibri"/>
          <w:b w:val="0"/>
          <w:bCs w:val="0"/>
          <w:lang w:val="pl-PL"/>
        </w:rPr>
        <w:t>fiszek (</w:t>
      </w:r>
      <w:r w:rsidRPr="00ED7CBF">
        <w:rPr>
          <w:rStyle w:val="Strong"/>
          <w:rFonts w:ascii="Calibri" w:eastAsiaTheme="majorEastAsia" w:hAnsi="Calibri" w:cs="Calibri"/>
          <w:b w:val="0"/>
          <w:bCs w:val="0"/>
          <w:i/>
          <w:iCs/>
          <w:lang w:val="pl-PL"/>
        </w:rPr>
        <w:t>flashcards</w:t>
      </w:r>
      <w:r w:rsidRPr="00ED7CBF">
        <w:rPr>
          <w:rStyle w:val="Strong"/>
          <w:rFonts w:ascii="Calibri" w:eastAsiaTheme="majorEastAsia" w:hAnsi="Calibri" w:cs="Calibri"/>
          <w:b w:val="0"/>
          <w:bCs w:val="0"/>
          <w:lang w:val="pl-PL"/>
        </w:rPr>
        <w:t>)</w:t>
      </w:r>
      <w:r w:rsidRPr="00ED7CBF">
        <w:rPr>
          <w:rFonts w:ascii="Calibri" w:hAnsi="Calibri" w:cs="Calibri"/>
          <w:lang w:val="pl-PL"/>
        </w:rPr>
        <w:t xml:space="preserve"> do powtórzenia. Na każdej fiszce znajdować się będzie edytowalne słowo kluczowe odpowiadające danej kanji (bazowo jedno z jej podstawowych znaczeń), a także pole umożliwiające użytkownikowi samodzielne narysowanie tego znaku — jako </w:t>
      </w:r>
      <w:r>
        <w:rPr>
          <w:rFonts w:ascii="Calibri" w:hAnsi="Calibri" w:cs="Calibri"/>
          <w:lang w:val="pl-PL"/>
        </w:rPr>
        <w:t xml:space="preserve">opcjonalna </w:t>
      </w:r>
      <w:r w:rsidRPr="00ED7CBF">
        <w:rPr>
          <w:rFonts w:ascii="Calibri" w:hAnsi="Calibri" w:cs="Calibri"/>
          <w:lang w:val="pl-PL"/>
        </w:rPr>
        <w:t>forma własnej weryfikacji.</w:t>
      </w:r>
    </w:p>
    <w:p w14:paraId="798AAE54" w14:textId="77777777" w:rsidR="00ED7CBF" w:rsidRPr="00ED7CBF" w:rsidRDefault="00ED7CBF" w:rsidP="00ED7CBF">
      <w:pPr>
        <w:pStyle w:val="whitespace-normal"/>
        <w:rPr>
          <w:rFonts w:ascii="Calibri" w:hAnsi="Calibri" w:cs="Calibri"/>
          <w:lang w:val="pl-PL"/>
        </w:rPr>
      </w:pPr>
      <w:r w:rsidRPr="00ED7CBF">
        <w:rPr>
          <w:rFonts w:ascii="Calibri" w:hAnsi="Calibri" w:cs="Calibri"/>
          <w:lang w:val="pl-PL"/>
        </w:rPr>
        <w:t xml:space="preserve">Po wykonaniu ćwiczenia użytkownik będzie mógł porównać swój rysunek z poprawnym wzorem oraz określić rezultat powtórki: </w:t>
      </w:r>
      <w:r w:rsidRPr="00ED7CBF">
        <w:rPr>
          <w:rStyle w:val="Strong"/>
          <w:rFonts w:ascii="Calibri" w:eastAsiaTheme="majorEastAsia" w:hAnsi="Calibri" w:cs="Calibri"/>
          <w:b w:val="0"/>
          <w:bCs w:val="0"/>
          <w:lang w:val="pl-PL"/>
        </w:rPr>
        <w:t>znak zapamiętany poprawnie, znak nie zapamiętany, znak do ponownej powtórki w bieżącej sesji</w:t>
      </w:r>
      <w:r w:rsidRPr="00ED7CBF">
        <w:rPr>
          <w:rFonts w:ascii="Calibri" w:hAnsi="Calibri" w:cs="Calibri"/>
          <w:lang w:val="pl-PL"/>
        </w:rPr>
        <w:t>. Wybrana opcja wpłynie na to, za ile dni dana karta ponownie pojawi się w systemie powtórek.</w:t>
      </w:r>
    </w:p>
    <w:p w14:paraId="584ECB85" w14:textId="60C71CC5" w:rsidR="00ED7CBF" w:rsidRPr="00ED7CBF" w:rsidRDefault="0063681F" w:rsidP="00ED7CBF">
      <w:pPr>
        <w:pStyle w:val="whitespace-normal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Planowana jest też możliwość</w:t>
      </w:r>
      <w:r w:rsidR="00ED7CBF" w:rsidRPr="00ED7CBF">
        <w:rPr>
          <w:rFonts w:ascii="Calibri" w:hAnsi="Calibri" w:cs="Calibri"/>
          <w:lang w:val="pl-PL"/>
        </w:rPr>
        <w:t xml:space="preserve"> wizualizowa</w:t>
      </w:r>
      <w:r>
        <w:rPr>
          <w:rFonts w:ascii="Calibri" w:hAnsi="Calibri" w:cs="Calibri"/>
          <w:lang w:val="pl-PL"/>
        </w:rPr>
        <w:t>nia</w:t>
      </w:r>
      <w:r w:rsidR="00ED7CBF" w:rsidRPr="00ED7CBF">
        <w:rPr>
          <w:rFonts w:ascii="Calibri" w:hAnsi="Calibri" w:cs="Calibri"/>
          <w:lang w:val="pl-PL"/>
        </w:rPr>
        <w:t xml:space="preserve"> postęp</w:t>
      </w:r>
      <w:r>
        <w:rPr>
          <w:rFonts w:ascii="Calibri" w:hAnsi="Calibri" w:cs="Calibri"/>
          <w:lang w:val="pl-PL"/>
        </w:rPr>
        <w:t>ów</w:t>
      </w:r>
      <w:r w:rsidR="00ED7CBF" w:rsidRPr="00ED7CBF">
        <w:rPr>
          <w:rFonts w:ascii="Calibri" w:hAnsi="Calibri" w:cs="Calibri"/>
          <w:lang w:val="pl-PL"/>
        </w:rPr>
        <w:t xml:space="preserve"> nauki użytkownika.</w:t>
      </w:r>
    </w:p>
    <w:p w14:paraId="7908CA08" w14:textId="647F08DC" w:rsidR="00EB5CDA" w:rsidRPr="00390A5B" w:rsidRDefault="00EB5CDA" w:rsidP="00EB5CDA">
      <w:pPr>
        <w:pStyle w:val="Heading1"/>
        <w:rPr>
          <w:rFonts w:ascii="Calibri" w:hAnsi="Calibri" w:cs="Calibri"/>
          <w:lang w:val="pl-PL"/>
        </w:rPr>
      </w:pPr>
      <w:r w:rsidRPr="00390A5B">
        <w:rPr>
          <w:rFonts w:ascii="Calibri" w:hAnsi="Calibri" w:cs="Calibri"/>
          <w:lang w:val="pl-PL"/>
        </w:rPr>
        <w:lastRenderedPageBreak/>
        <w:t>Diagram przypadków użycia</w:t>
      </w:r>
    </w:p>
    <w:p w14:paraId="73659DE2" w14:textId="3C8495F3" w:rsidR="00EB5CDA" w:rsidRPr="00390A5B" w:rsidRDefault="00B07E2F" w:rsidP="00B5285F">
      <w:pPr>
        <w:jc w:val="center"/>
        <w:rPr>
          <w:rFonts w:ascii="Calibri" w:hAnsi="Calibri" w:cs="Calibri"/>
          <w:lang w:val="pl-PL"/>
        </w:rPr>
      </w:pPr>
      <w:r>
        <w:rPr>
          <w:rFonts w:ascii="Calibri" w:hAnsi="Calibri" w:cs="Calibri"/>
          <w:noProof/>
          <w:lang w:val="pl-PL"/>
        </w:rPr>
        <w:drawing>
          <wp:inline distT="0" distB="0" distL="0" distR="0" wp14:anchorId="47A75B61" wp14:editId="2398F99D">
            <wp:extent cx="4433304" cy="3650285"/>
            <wp:effectExtent l="0" t="0" r="5715" b="7620"/>
            <wp:docPr id="168937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633" cy="36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386F" w14:textId="304FA312" w:rsidR="00DE5F3C" w:rsidRDefault="00EB5CDA" w:rsidP="00DE5F3C">
      <w:pPr>
        <w:pStyle w:val="Heading1"/>
        <w:rPr>
          <w:rFonts w:ascii="Calibri" w:hAnsi="Calibri" w:cs="Calibri"/>
          <w:lang w:val="pl-PL"/>
        </w:rPr>
      </w:pPr>
      <w:r w:rsidRPr="00390A5B">
        <w:rPr>
          <w:rFonts w:ascii="Calibri" w:hAnsi="Calibri" w:cs="Calibri"/>
          <w:lang w:val="pl-PL"/>
        </w:rPr>
        <w:t>Projekt bazy danych</w:t>
      </w:r>
    </w:p>
    <w:p w14:paraId="1DDB3CC8" w14:textId="72C1EFEC" w:rsidR="00EB5CDA" w:rsidRPr="00390A5B" w:rsidRDefault="00DE5F3C" w:rsidP="00B5285F">
      <w:pPr>
        <w:jc w:val="center"/>
        <w:rPr>
          <w:rFonts w:ascii="Calibri" w:hAnsi="Calibri" w:cs="Calibri"/>
          <w:lang w:val="pl-PL"/>
        </w:rPr>
      </w:pPr>
      <w:r>
        <w:rPr>
          <w:rFonts w:ascii="Calibri" w:hAnsi="Calibri" w:cs="Calibri"/>
          <w:noProof/>
          <w:lang w:val="pl-PL"/>
        </w:rPr>
        <w:drawing>
          <wp:inline distT="0" distB="0" distL="0" distR="0" wp14:anchorId="3ECA7F94" wp14:editId="2A6FF211">
            <wp:extent cx="5466155" cy="4114800"/>
            <wp:effectExtent l="0" t="0" r="1270" b="0"/>
            <wp:docPr id="3906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989" b="2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008" cy="412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0C1E9" w14:textId="77777777" w:rsidR="00EB5CDA" w:rsidRPr="00390A5B" w:rsidRDefault="00EB5CDA" w:rsidP="00EB5CDA">
      <w:pPr>
        <w:rPr>
          <w:rFonts w:ascii="Calibri" w:hAnsi="Calibri" w:cs="Calibri"/>
          <w:lang w:val="pl-PL"/>
        </w:rPr>
      </w:pPr>
    </w:p>
    <w:sectPr w:rsidR="00EB5CDA" w:rsidRPr="00390A5B" w:rsidSect="00A361AA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6A35" w14:textId="77777777" w:rsidR="00593EB3" w:rsidRDefault="00593EB3" w:rsidP="00DE5F3C">
      <w:pPr>
        <w:spacing w:after="0" w:line="240" w:lineRule="auto"/>
      </w:pPr>
      <w:r>
        <w:separator/>
      </w:r>
    </w:p>
  </w:endnote>
  <w:endnote w:type="continuationSeparator" w:id="0">
    <w:p w14:paraId="2B1CB952" w14:textId="77777777" w:rsidR="00593EB3" w:rsidRDefault="00593EB3" w:rsidP="00DE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1F59" w14:textId="14170478" w:rsidR="00DE5F3C" w:rsidRDefault="00DE5F3C">
    <w:pPr>
      <w:pStyle w:val="Footer"/>
    </w:pPr>
    <w:r>
      <w:t>Adrian Bachmura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E518" w14:textId="77777777" w:rsidR="00593EB3" w:rsidRDefault="00593EB3" w:rsidP="00DE5F3C">
      <w:pPr>
        <w:spacing w:after="0" w:line="240" w:lineRule="auto"/>
      </w:pPr>
      <w:r>
        <w:separator/>
      </w:r>
    </w:p>
  </w:footnote>
  <w:footnote w:type="continuationSeparator" w:id="0">
    <w:p w14:paraId="361B322B" w14:textId="77777777" w:rsidR="00593EB3" w:rsidRDefault="00593EB3" w:rsidP="00DE5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BA"/>
    <w:rsid w:val="000A2EA2"/>
    <w:rsid w:val="001C6992"/>
    <w:rsid w:val="001F12BA"/>
    <w:rsid w:val="00256712"/>
    <w:rsid w:val="003076B3"/>
    <w:rsid w:val="00390A5B"/>
    <w:rsid w:val="004440FD"/>
    <w:rsid w:val="00514E4A"/>
    <w:rsid w:val="00593EB3"/>
    <w:rsid w:val="0063681F"/>
    <w:rsid w:val="006D7D6D"/>
    <w:rsid w:val="00762C02"/>
    <w:rsid w:val="007E4FB9"/>
    <w:rsid w:val="00814B45"/>
    <w:rsid w:val="00860658"/>
    <w:rsid w:val="009074D7"/>
    <w:rsid w:val="0091254E"/>
    <w:rsid w:val="00A2238E"/>
    <w:rsid w:val="00A361AA"/>
    <w:rsid w:val="00A44A42"/>
    <w:rsid w:val="00A75A54"/>
    <w:rsid w:val="00B02E45"/>
    <w:rsid w:val="00B07E2F"/>
    <w:rsid w:val="00B520F9"/>
    <w:rsid w:val="00B5285F"/>
    <w:rsid w:val="00B819C7"/>
    <w:rsid w:val="00C203F4"/>
    <w:rsid w:val="00CC699C"/>
    <w:rsid w:val="00CD2D97"/>
    <w:rsid w:val="00D944C3"/>
    <w:rsid w:val="00DE5F3C"/>
    <w:rsid w:val="00EB5CDA"/>
    <w:rsid w:val="00ED7CBF"/>
    <w:rsid w:val="00FE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0A44"/>
  <w15:chartTrackingRefBased/>
  <w15:docId w15:val="{E23CC701-99BF-47A5-9B68-C7EACA3C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2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3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3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5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5A54"/>
    <w:rPr>
      <w:b/>
      <w:bCs/>
    </w:rPr>
  </w:style>
  <w:style w:type="character" w:styleId="Emphasis">
    <w:name w:val="Emphasis"/>
    <w:basedOn w:val="DefaultParagraphFont"/>
    <w:uiPriority w:val="20"/>
    <w:qFormat/>
    <w:rsid w:val="00A75A54"/>
    <w:rPr>
      <w:i/>
      <w:iCs/>
    </w:rPr>
  </w:style>
  <w:style w:type="paragraph" w:customStyle="1" w:styleId="whitespace-normal">
    <w:name w:val="whitespace-normal"/>
    <w:basedOn w:val="Normal"/>
    <w:rsid w:val="00ED7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5F3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F3C"/>
  </w:style>
  <w:style w:type="paragraph" w:styleId="Footer">
    <w:name w:val="footer"/>
    <w:basedOn w:val="Normal"/>
    <w:link w:val="FooterChar"/>
    <w:uiPriority w:val="99"/>
    <w:unhideWhenUsed/>
    <w:rsid w:val="00DE5F3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Bachmura</dc:creator>
  <cp:keywords/>
  <dc:description/>
  <cp:lastModifiedBy>Adrian Bachmura</cp:lastModifiedBy>
  <cp:revision>6</cp:revision>
  <dcterms:created xsi:type="dcterms:W3CDTF">2025-06-08T14:32:00Z</dcterms:created>
  <dcterms:modified xsi:type="dcterms:W3CDTF">2025-06-10T16:47:00Z</dcterms:modified>
</cp:coreProperties>
</file>