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904afc880df4615ffecaf675ec87e2a4ccb2369"/>
    <w:p>
      <w:pPr>
        <w:pStyle w:val="Heading1"/>
      </w:pPr>
      <w:r>
        <w:t xml:space="preserve">Vertical Integration System – Phase 1 Analysis</w:t>
      </w:r>
    </w:p>
    <w:bookmarkStart w:id="25" w:name="Xe38684bfda88d80d0100576673163e9eb80b265"/>
    <w:p>
      <w:pPr>
        <w:pStyle w:val="Heading2"/>
      </w:pPr>
      <w:r>
        <w:t xml:space="preserve">Current Supplier Pipelines and Data Flows</w:t>
      </w:r>
    </w:p>
    <w:p>
      <w:pPr>
        <w:pStyle w:val="FirstParagraph"/>
      </w:pPr>
      <w:r>
        <w:t xml:space="preserve">For each supplier (ABC, Beacon, SRS), the order workflow flows from HubSpot through an internal process to the supplier’s ordering API. The stages below outline this pipeline, including key data structures and any conditional branches:</w:t>
      </w:r>
    </w:p>
    <w:bookmarkStart w:id="21" w:name="abc-supply-order-pipeline-stages"/>
    <w:p>
      <w:pPr>
        <w:pStyle w:val="Heading3"/>
      </w:pPr>
      <w:r>
        <w:t xml:space="preserve">ABC Supply – Order Pipeline Stages</w:t>
      </w:r>
    </w:p>
    <w:p>
      <w:pPr>
        <w:numPr>
          <w:ilvl w:val="0"/>
          <w:numId w:val="1001"/>
        </w:numPr>
      </w:pPr>
      <w:r>
        <w:rPr>
          <w:b/>
          <w:bCs/>
        </w:rPr>
        <w:t xml:space="preserve">HubSpot Stage (Deal &amp; Order Initiation)</w:t>
      </w:r>
      <w:r>
        <w:t xml:space="preserve">: A HubSpot</w:t>
      </w:r>
      <w:r>
        <w:t xml:space="preserve"> </w:t>
      </w:r>
      <w:r>
        <w:rPr>
          <w:b/>
          <w:bCs/>
        </w:rPr>
        <w:t xml:space="preserve">Deal</w:t>
      </w:r>
      <w:r>
        <w:t xml:space="preserve"> </w:t>
      </w:r>
      <w:r>
        <w:t xml:space="preserve">(job) is the starting point. When a user opens the Order Builder (Custom UI Extension) on a deal, the system either retrieves an existing</w:t>
      </w:r>
      <w:r>
        <w:t xml:space="preserve"> </w:t>
      </w:r>
      <w:r>
        <w:rPr>
          <w:rStyle w:val="VerbatimChar"/>
          <w:b/>
          <w:bCs/>
        </w:rPr>
        <w:t xml:space="preserve">rr_order</w:t>
      </w:r>
      <w:r>
        <w:t xml:space="preserve"> </w:t>
      </w:r>
      <w:r>
        <w:t xml:space="preserve">custom object or creates a new draft order tied to that deal. The</w:t>
      </w:r>
      <w:r>
        <w:t xml:space="preserve"> </w:t>
      </w:r>
      <w:r>
        <w:rPr>
          <w:rStyle w:val="VerbatimChar"/>
        </w:rPr>
        <w:t xml:space="preserve">rr_order</w:t>
      </w:r>
      <w:r>
        <w:t xml:space="preserve"> </w:t>
      </w:r>
      <w:r>
        <w:t xml:space="preserve">stores core fields (status, supplier, linked tickets, line items JSON, delivery info, etc.). The user selects</w:t>
      </w:r>
      <w:r>
        <w:t xml:space="preserve"> </w:t>
      </w:r>
      <w:r>
        <w:rPr>
          <w:b/>
          <w:bCs/>
        </w:rPr>
        <w:t xml:space="preserve">ABC</w:t>
      </w:r>
      <w:r>
        <w:t xml:space="preserve"> </w:t>
      </w:r>
      <w:r>
        <w:t xml:space="preserve">as the supplier in the UI’s “Supplier Pick” step, which loads ABC’s config (e.g. default UOM “bundles”, available delivery options). At this stage the internal order model (JSON) is seeded with known values: the deal ID, the chosen supplier =</w:t>
      </w:r>
      <w:r>
        <w:t xml:space="preserve"> </w:t>
      </w:r>
      <w:r>
        <w:rPr>
          <w:rStyle w:val="VerbatimChar"/>
        </w:rPr>
        <w:t xml:space="preserve">"ABC"</w:t>
      </w:r>
      <w:r>
        <w:t xml:space="preserve">, and default placeholders (e.g. empty lineItems array, default units). If the user chooses a</w:t>
      </w:r>
      <w:r>
        <w:t xml:space="preserve"> </w:t>
      </w:r>
      <w:r>
        <w:rPr>
          <w:b/>
          <w:bCs/>
        </w:rPr>
        <w:t xml:space="preserve">template</w:t>
      </w:r>
      <w:r>
        <w:t xml:space="preserve"> </w:t>
      </w:r>
      <w:r>
        <w:t xml:space="preserve">(pre-defined material list) for ABC, those item SKUs and quantities are immediately added to the order’s lineItems. If “No template” is selected, the order starts with no line items and the user will add products manually. The</w:t>
      </w:r>
      <w:r>
        <w:t xml:space="preserve"> </w:t>
      </w:r>
      <w:r>
        <w:rPr>
          <w:rStyle w:val="VerbatimChar"/>
        </w:rPr>
        <w:t xml:space="preserve">rr_order</w:t>
      </w:r>
      <w:r>
        <w:t xml:space="preserve"> </w:t>
      </w:r>
      <w:r>
        <w:t xml:space="preserve">draft is saved to HubSpot at this point with supplier set to ABC and any initial line items.</w:t>
      </w:r>
    </w:p>
    <w:p>
      <w:pPr>
        <w:numPr>
          <w:ilvl w:val="0"/>
          <w:numId w:val="1001"/>
        </w:numPr>
      </w:pPr>
      <w:r>
        <w:rPr>
          <w:b/>
          <w:bCs/>
        </w:rPr>
        <w:t xml:space="preserve">Internal Processing (Building Order &amp; Pricing)</w:t>
      </w:r>
      <w:r>
        <w:t xml:space="preserve">: As the user progresses, the system builds a unified in-memory</w:t>
      </w:r>
      <w:r>
        <w:t xml:space="preserve"> </w:t>
      </w:r>
      <w:r>
        <w:rPr>
          <w:b/>
          <w:bCs/>
        </w:rPr>
        <w:t xml:space="preserve">Order object</w:t>
      </w:r>
      <w:r>
        <w:t xml:space="preserve"> </w:t>
      </w:r>
      <w:r>
        <w:t xml:space="preserve">(often called</w:t>
      </w:r>
      <w:r>
        <w:t xml:space="preserve"> </w:t>
      </w:r>
      <w:r>
        <w:rPr>
          <w:rStyle w:val="VerbatimChar"/>
          <w:b/>
          <w:bCs/>
        </w:rPr>
        <w:t xml:space="preserve">fullOrder</w:t>
      </w:r>
      <w:r>
        <w:t xml:space="preserve">) that aggregates all fields needed for submission. This unified order data structure includes fields like</w:t>
      </w:r>
      <w:r>
        <w:t xml:space="preserve"> </w:t>
      </w:r>
      <w:r>
        <w:rPr>
          <w:rStyle w:val="VerbatimChar"/>
        </w:rPr>
        <w:t xml:space="preserve">branchId</w:t>
      </w:r>
      <w:r>
        <w:t xml:space="preserve">,</w:t>
      </w:r>
      <w:r>
        <w:t xml:space="preserve"> </w:t>
      </w:r>
      <w:r>
        <w:rPr>
          <w:rStyle w:val="VerbatimChar"/>
        </w:rPr>
        <w:t xml:space="preserve">accountNumber</w:t>
      </w:r>
      <w:r>
        <w:t xml:space="preserve">,</w:t>
      </w:r>
      <w:r>
        <w:t xml:space="preserve"> </w:t>
      </w:r>
      <w:r>
        <w:rPr>
          <w:rStyle w:val="VerbatimChar"/>
        </w:rPr>
        <w:t xml:space="preserve">lineItems[]</w:t>
      </w:r>
      <w:r>
        <w:t xml:space="preserve">, and</w:t>
      </w:r>
      <w:r>
        <w:t xml:space="preserve"> </w:t>
      </w:r>
      <w:r>
        <w:rPr>
          <w:rStyle w:val="VerbatimChar"/>
        </w:rPr>
        <w:t xml:space="preserve">delivery</w:t>
      </w:r>
      <w:r>
        <w:t xml:space="preserve"> </w:t>
      </w:r>
      <w:r>
        <w:t xml:space="preserve">details (all supplier-agnostic). For ABC,</w:t>
      </w:r>
      <w:r>
        <w:t xml:space="preserve"> </w:t>
      </w:r>
      <w:r>
        <w:rPr>
          <w:b/>
          <w:bCs/>
        </w:rPr>
        <w:t xml:space="preserve">pricing integration is currently not live</w:t>
      </w:r>
      <w:r>
        <w:t xml:space="preserve"> </w:t>
      </w:r>
      <w:r>
        <w:t xml:space="preserve">– there is no real-time price fetch from ABC’s API (ABC’s pricing was “blocked” in the current system). Instead, line item prices are either pulled from the template defaults or entered/edited by the user. (In the interim, a stub or static price may be used for ABC items.) The internal data structure for each</w:t>
      </w:r>
      <w:r>
        <w:t xml:space="preserve"> </w:t>
      </w:r>
      <w:r>
        <w:rPr>
          <w:b/>
          <w:bCs/>
        </w:rPr>
        <w:t xml:space="preserve">line item</w:t>
      </w:r>
      <w:r>
        <w:t xml:space="preserve"> </w:t>
      </w:r>
      <w:r>
        <w:t xml:space="preserve">includes at minimum a SKU (ABC item number or code), quantity, UOM, and price.</w:t>
      </w:r>
    </w:p>
    <w:p>
      <w:pPr>
        <w:pStyle w:val="FirstParagraph"/>
      </w:pPr>
      <w:r>
        <w:t xml:space="preserve">The user then fills out</w:t>
      </w:r>
      <w:r>
        <w:t xml:space="preserve"> </w:t>
      </w:r>
      <w:r>
        <w:rPr>
          <w:b/>
          <w:bCs/>
        </w:rPr>
        <w:t xml:space="preserve">delivery details</w:t>
      </w:r>
      <w:r>
        <w:t xml:space="preserve"> </w:t>
      </w:r>
      <w:r>
        <w:t xml:space="preserve">in the “Delivery” step. The app uses ABC’s config to present delivery options (e.g. delivery vs pickup, and appointment times) and enforces required inputs. For example, ABC requires a delivery method and if a time window is needed, both start and end times must be provided. The UI will show/hide time fields based on the chosen delivery service (e.g. if the user selects “Anytime Delivery” vs a specific time). All delivery info (service type, requested date, time window, notes, contact info) is stored in the</w:t>
      </w:r>
      <w:r>
        <w:t xml:space="preserve"> </w:t>
      </w:r>
      <w:r>
        <w:rPr>
          <w:rStyle w:val="VerbatimChar"/>
        </w:rPr>
        <w:t xml:space="preserve">delivery</w:t>
      </w:r>
      <w:r>
        <w:t xml:space="preserve"> </w:t>
      </w:r>
      <w:r>
        <w:t xml:space="preserve">object of the order. Some values default if not set – e.g.</w:t>
      </w:r>
      <w:r>
        <w:t xml:space="preserve"> </w:t>
      </w:r>
      <w:r>
        <w:rPr>
          <w:b/>
          <w:bCs/>
        </w:rPr>
        <w:t xml:space="preserve">Time Window</w:t>
      </w:r>
      <w:r>
        <w:t xml:space="preserve"> </w:t>
      </w:r>
      <w:r>
        <w:t xml:space="preserve">defaults to “ANYTIME” (internally, this might be represented as an appointment code</w:t>
      </w:r>
      <w:r>
        <w:t xml:space="preserve"> </w:t>
      </w:r>
      <w:r>
        <w:rPr>
          <w:rStyle w:val="VerbatimChar"/>
        </w:rPr>
        <w:t xml:space="preserve">"AT"</w:t>
      </w:r>
      <w:r>
        <w:t xml:space="preserve"> </w:t>
      </w:r>
      <w:r>
        <w:t xml:space="preserve">with default</w:t>
      </w:r>
      <w:r>
        <w:t xml:space="preserve"> </w:t>
      </w:r>
      <w:r>
        <w:rPr>
          <w:rStyle w:val="VerbatimChar"/>
        </w:rPr>
        <w:t xml:space="preserve">fromTime="07:00"</w:t>
      </w:r>
      <w:r>
        <w:t xml:space="preserve"> </w:t>
      </w:r>
      <w:r>
        <w:t xml:space="preserve">and</w:t>
      </w:r>
      <w:r>
        <w:t xml:space="preserve"> </w:t>
      </w:r>
      <w:r>
        <w:rPr>
          <w:rStyle w:val="VerbatimChar"/>
        </w:rPr>
        <w:t xml:space="preserve">toTime="17:00"</w:t>
      </w:r>
      <w:r>
        <w:t xml:space="preserve"> </w:t>
      </w:r>
      <w:r>
        <w:t xml:space="preserve">for ABC). Throughout these steps, changes are</w:t>
      </w:r>
      <w:r>
        <w:t xml:space="preserve"> </w:t>
      </w:r>
      <w:r>
        <w:rPr>
          <w:b/>
          <w:bCs/>
        </w:rPr>
        <w:t xml:space="preserve">autosaved</w:t>
      </w:r>
      <w:r>
        <w:t xml:space="preserve"> </w:t>
      </w:r>
      <w:r>
        <w:t xml:space="preserve">back to the HubSpot</w:t>
      </w:r>
      <w:r>
        <w:t xml:space="preserve"> </w:t>
      </w:r>
      <w:r>
        <w:rPr>
          <w:rStyle w:val="VerbatimChar"/>
        </w:rPr>
        <w:t xml:space="preserve">rr_order</w:t>
      </w:r>
      <w:r>
        <w:t xml:space="preserve"> </w:t>
      </w:r>
      <w:r>
        <w:t xml:space="preserve">record (with a short debounce) so that the latest order JSON (line items, delivery fields, etc.) persists in HubSpot.</w:t>
      </w:r>
    </w:p>
    <w:p>
      <w:pPr>
        <w:pStyle w:val="BodyText"/>
      </w:pPr>
      <w:r>
        <w:rPr>
          <w:b/>
          <w:bCs/>
        </w:rPr>
        <w:t xml:space="preserve">Conditional Branching/Flags</w:t>
      </w:r>
      <w:r>
        <w:t xml:space="preserve">: The ABC pipeline has a few conditional behaviors. Notably, because live pricing isn’t integrated, the “Request Pricing” action is a no-op (or uses stub data) – the UI might indicate pricing is unavailable for ABC until a future update. Additionally, if the user changes the selected supplier away from ABC mid-process, the system will clear any ABC-specific data (line items, delivery info) to avoid cross-supplier “drift”. Another branch occurs in delivery: if the user selects</w:t>
      </w:r>
      <w:r>
        <w:t xml:space="preserve"> </w:t>
      </w:r>
      <w:r>
        <w:rPr>
          <w:b/>
          <w:bCs/>
        </w:rPr>
        <w:t xml:space="preserve">Customer Pickup</w:t>
      </w:r>
      <w:r>
        <w:t xml:space="preserve"> </w:t>
      </w:r>
      <w:r>
        <w:t xml:space="preserve">(an ABC</w:t>
      </w:r>
      <w:r>
        <w:t xml:space="preserve"> </w:t>
      </w:r>
      <w:r>
        <w:rPr>
          <w:rStyle w:val="VerbatimChar"/>
        </w:rPr>
        <w:t xml:space="preserve">deliveryService</w:t>
      </w:r>
      <w:r>
        <w:t xml:space="preserve"> </w:t>
      </w:r>
      <w:r>
        <w:t xml:space="preserve">code “CPU”), the system treats it differently than a delivery (</w:t>
      </w:r>
      <w:r>
        <w:rPr>
          <w:rStyle w:val="VerbatimChar"/>
        </w:rPr>
        <w:t xml:space="preserve">“OTR”</w:t>
      </w:r>
      <w:r>
        <w:t xml:space="preserve"> </w:t>
      </w:r>
      <w:r>
        <w:t xml:space="preserve">our-truck delivery, etc.) – for a pickup, the shipping address may be omitted and the chosen</w:t>
      </w:r>
      <w:r>
        <w:t xml:space="preserve"> </w:t>
      </w:r>
      <w:r>
        <w:rPr>
          <w:b/>
          <w:bCs/>
        </w:rPr>
        <w:t xml:space="preserve">branch</w:t>
      </w:r>
      <w:r>
        <w:t xml:space="preserve"> </w:t>
      </w:r>
      <w:r>
        <w:t xml:space="preserve">fulfills the order, whereas for delivery, a ship-to address is required. The internal logic ensures that for pickup orders, the</w:t>
      </w:r>
      <w:r>
        <w:t xml:space="preserve"> </w:t>
      </w:r>
      <w:r>
        <w:rPr>
          <w:b/>
          <w:bCs/>
        </w:rPr>
        <w:t xml:space="preserve">branchId</w:t>
      </w:r>
      <w:r>
        <w:t xml:space="preserve"> </w:t>
      </w:r>
      <w:r>
        <w:t xml:space="preserve">is still set (since ABC always requires a branch code) but the address used may default to the customer’s account address on file if none is provided. If a required field is missing at any stage (e.g. no branch or account number), the</w:t>
      </w:r>
      <w:r>
        <w:t xml:space="preserve"> </w:t>
      </w:r>
      <w:r>
        <w:rPr>
          <w:b/>
          <w:bCs/>
        </w:rPr>
        <w:t xml:space="preserve">invariant checks</w:t>
      </w:r>
      <w:r>
        <w:t xml:space="preserve"> </w:t>
      </w:r>
      <w:r>
        <w:t xml:space="preserve">will prevent moving forward or submission. The system also generates a unique</w:t>
      </w:r>
      <w:r>
        <w:t xml:space="preserve"> </w:t>
      </w:r>
      <w:r>
        <w:rPr>
          <w:b/>
          <w:bCs/>
        </w:rPr>
        <w:t xml:space="preserve">requestId</w:t>
      </w:r>
      <w:r>
        <w:t xml:space="preserve"> </w:t>
      </w:r>
      <w:r>
        <w:t xml:space="preserve">for the order when ready to submit (often using a GUID or timestamp) – this ID is used to track the order in ABC’s system.</w:t>
      </w:r>
    </w:p>
    <w:p>
      <w:pPr>
        <w:pStyle w:val="Compact"/>
        <w:numPr>
          <w:ilvl w:val="0"/>
          <w:numId w:val="1002"/>
        </w:numPr>
      </w:pPr>
      <w:r>
        <w:rPr>
          <w:b/>
          <w:bCs/>
        </w:rPr>
        <w:t xml:space="preserve">ABC Order Submission Stage</w:t>
      </w:r>
      <w:r>
        <w:t xml:space="preserve">: When the order is finalized and the user clicks “Submit Order” for ABC, the integration backend (a serverless function or adapter module) takes the unified order and</w:t>
      </w:r>
      <w:r>
        <w:t xml:space="preserve"> </w:t>
      </w:r>
      <w:r>
        <w:rPr>
          <w:b/>
          <w:bCs/>
        </w:rPr>
        <w:t xml:space="preserve">maps it to ABC’s API format</w:t>
      </w:r>
      <w:r>
        <w:t xml:space="preserve">. An</w:t>
      </w:r>
      <w:r>
        <w:t xml:space="preserve"> </w:t>
      </w:r>
      <w:r>
        <w:rPr>
          <w:b/>
          <w:bCs/>
        </w:rPr>
        <w:t xml:space="preserve">ABC Adapter</w:t>
      </w:r>
      <w:r>
        <w:t xml:space="preserve"> </w:t>
      </w:r>
      <w:r>
        <w:t xml:space="preserve">prepares the JSON payload matching ABC’s</w:t>
      </w:r>
      <w:r>
        <w:t xml:space="preserve"> </w:t>
      </w:r>
      <w:r>
        <w:rPr>
          <w:b/>
          <w:bCs/>
        </w:rPr>
        <w:t xml:space="preserve">“Place Order”</w:t>
      </w:r>
      <w:r>
        <w:t xml:space="preserve"> </w:t>
      </w:r>
      <w:r>
        <w:t xml:space="preserve">API. This includes populating required fields and transforming internal names to ABC’s fields. For example, the internal</w:t>
      </w:r>
      <w:r>
        <w:t xml:space="preserve"> </w:t>
      </w:r>
      <w:r>
        <w:rPr>
          <w:rStyle w:val="VerbatimChar"/>
        </w:rPr>
        <w:t xml:space="preserve">branchId</w:t>
      </w:r>
      <w:r>
        <w:t xml:space="preserve"> </w:t>
      </w:r>
      <w:r>
        <w:t xml:space="preserve">becomes</w:t>
      </w:r>
      <w:r>
        <w:t xml:space="preserve"> </w:t>
      </w:r>
      <w:r>
        <w:rPr>
          <w:rStyle w:val="VerbatimChar"/>
        </w:rPr>
        <w:t xml:space="preserve">branchNumber</w:t>
      </w:r>
      <w:r>
        <w:t xml:space="preserve"> </w:t>
      </w:r>
      <w:r>
        <w:t xml:space="preserve">in the API request, the internal</w:t>
      </w:r>
      <w:r>
        <w:t xml:space="preserve"> </w:t>
      </w:r>
      <w:r>
        <w:rPr>
          <w:rStyle w:val="VerbatimChar"/>
        </w:rPr>
        <w:t xml:space="preserve">accountNumber</w:t>
      </w:r>
      <w:r>
        <w:t xml:space="preserve"> </w:t>
      </w:r>
      <w:r>
        <w:t xml:space="preserve">(ABC Ship-To account) becomes the</w:t>
      </w:r>
      <w:r>
        <w:t xml:space="preserve"> </w:t>
      </w:r>
      <w:r>
        <w:rPr>
          <w:rStyle w:val="VerbatimChar"/>
        </w:rPr>
        <w:t xml:space="preserve">shipTo.number</w:t>
      </w:r>
      <w:r>
        <w:t xml:space="preserve">, and the delivery info is mapped into ABC’s</w:t>
      </w:r>
      <w:r>
        <w:t xml:space="preserve"> </w:t>
      </w:r>
      <w:r>
        <w:rPr>
          <w:rStyle w:val="VerbatimChar"/>
        </w:rPr>
        <w:t xml:space="preserve">deliveryService</w:t>
      </w:r>
      <w:r>
        <w:t xml:space="preserve"> </w:t>
      </w:r>
      <w:r>
        <w:t xml:space="preserve">code and</w:t>
      </w:r>
      <w:r>
        <w:t xml:space="preserve"> </w:t>
      </w:r>
      <w:r>
        <w:rPr>
          <w:rStyle w:val="VerbatimChar"/>
        </w:rPr>
        <w:t xml:space="preserve">deliveryAppointment</w:t>
      </w:r>
      <w:r>
        <w:t xml:space="preserve"> </w:t>
      </w:r>
      <w:r>
        <w:t xml:space="preserve">structure. All</w:t>
      </w:r>
      <w:r>
        <w:t xml:space="preserve"> </w:t>
      </w:r>
      <w:r>
        <w:rPr>
          <w:b/>
          <w:bCs/>
        </w:rPr>
        <w:t xml:space="preserve">line items</w:t>
      </w:r>
      <w:r>
        <w:t xml:space="preserve"> </w:t>
      </w:r>
      <w:r>
        <w:t xml:space="preserve">are mapped into the</w:t>
      </w:r>
      <w:r>
        <w:t xml:space="preserve"> </w:t>
      </w:r>
      <w:r>
        <w:rPr>
          <w:rStyle w:val="VerbatimChar"/>
        </w:rPr>
        <w:t xml:space="preserve">lines[]</w:t>
      </w:r>
      <w:r>
        <w:t xml:space="preserve"> </w:t>
      </w:r>
      <w:r>
        <w:t xml:space="preserve">array, each with an</w:t>
      </w:r>
      <w:r>
        <w:t xml:space="preserve"> </w:t>
      </w:r>
      <w:r>
        <w:rPr>
          <w:rStyle w:val="VerbatimChar"/>
        </w:rPr>
        <w:t xml:space="preserve">id</w:t>
      </w:r>
      <w:r>
        <w:t xml:space="preserve"> </w:t>
      </w:r>
      <w:r>
        <w:t xml:space="preserve">(line number as string), the ABC</w:t>
      </w:r>
      <w:r>
        <w:t xml:space="preserve"> </w:t>
      </w:r>
      <w:r>
        <w:rPr>
          <w:b/>
          <w:bCs/>
        </w:rPr>
        <w:t xml:space="preserve">itemNumber</w:t>
      </w:r>
      <w:r>
        <w:t xml:space="preserve">, description, quantity and UOM, and unit price. The adapter also inserts any defaults required by ABC: for instance, ABC’s API expects the order in an</w:t>
      </w:r>
      <w:r>
        <w:t xml:space="preserve"> </w:t>
      </w:r>
      <w:r>
        <w:rPr>
          <w:b/>
          <w:bCs/>
        </w:rPr>
        <w:t xml:space="preserve">array</w:t>
      </w:r>
      <w:r>
        <w:t xml:space="preserve"> </w:t>
      </w:r>
      <w:r>
        <w:t xml:space="preserve">(even if single order), so the adapter wraps the order object in an array. It also ensures that if the delivery time window was “Anytime,” the payload still contains a</w:t>
      </w:r>
      <w:r>
        <w:t xml:space="preserve"> </w:t>
      </w:r>
      <w:r>
        <w:rPr>
          <w:rStyle w:val="VerbatimChar"/>
        </w:rPr>
        <w:t xml:space="preserve">fromTime</w:t>
      </w:r>
      <w:r>
        <w:t xml:space="preserve"> </w:t>
      </w:r>
      <w:r>
        <w:t xml:space="preserve">and</w:t>
      </w:r>
      <w:r>
        <w:t xml:space="preserve"> </w:t>
      </w:r>
      <w:r>
        <w:rPr>
          <w:rStyle w:val="VerbatimChar"/>
        </w:rPr>
        <w:t xml:space="preserve">toTime</w:t>
      </w:r>
      <w:r>
        <w:t xml:space="preserve"> </w:t>
      </w:r>
      <w:r>
        <w:t xml:space="preserve">(using the default 07:00–17:00 as decided in the internal rules) so that ABC’s system receives valid times. Once the payload is ready, the system calls</w:t>
      </w:r>
      <w:r>
        <w:t xml:space="preserve"> </w:t>
      </w:r>
      <w:r>
        <w:rPr>
          <w:b/>
          <w:bCs/>
        </w:rPr>
        <w:t xml:space="preserve">ABC’s orders endpoint</w:t>
      </w:r>
      <w:r>
        <w:t xml:space="preserve"> </w:t>
      </w:r>
      <w:r>
        <w:t xml:space="preserve">(HTTP POST to</w:t>
      </w:r>
      <w:r>
        <w:t xml:space="preserve"> </w:t>
      </w:r>
      <w:r>
        <w:rPr>
          <w:rStyle w:val="VerbatimChar"/>
        </w:rPr>
        <w:t xml:space="preserve">/api/order/v2/orders</w:t>
      </w:r>
      <w:r>
        <w:t xml:space="preserve">) with the JSON data and the appropriate OAuth bearer token for authentication. If the API responds with an error (e.g. missing or invalid data), the adapter will capture it – for example, a 400 Bad Request if a required field was missing or improperly formatted. In such cases, the submission is aborted and the user is shown an error message (the order remains in “Draft” status). On success, ABC returns a</w:t>
      </w:r>
      <w:r>
        <w:t xml:space="preserve"> </w:t>
      </w:r>
      <w:r>
        <w:rPr>
          <w:b/>
          <w:bCs/>
        </w:rPr>
        <w:t xml:space="preserve">confirmation number</w:t>
      </w:r>
      <w:r>
        <w:t xml:space="preserve"> </w:t>
      </w:r>
      <w:r>
        <w:t xml:space="preserve">for the order (e.g.</w:t>
      </w:r>
      <w:r>
        <w:t xml:space="preserve"> </w:t>
      </w:r>
      <w:r>
        <w:rPr>
          <w:rStyle w:val="VerbatimChar"/>
        </w:rPr>
        <w:t xml:space="preserve">"C10-11917146"</w:t>
      </w:r>
      <w:r>
        <w:t xml:space="preserve"> </w:t>
      </w:r>
      <w:r>
        <w:t xml:space="preserve">in the response). The integration then updates the HubSpot order record: marking status = “Submitted”, storing the confirmation number (often by embedding it in the</w:t>
      </w:r>
      <w:r>
        <w:t xml:space="preserve"> </w:t>
      </w:r>
      <w:r>
        <w:rPr>
          <w:rStyle w:val="VerbatimChar"/>
        </w:rPr>
        <w:t xml:space="preserve">pdfUrl</w:t>
      </w:r>
      <w:r>
        <w:t xml:space="preserve"> </w:t>
      </w:r>
      <w:r>
        <w:t xml:space="preserve">or a custom field), and perhaps logging the submission time. A PDF of the order may be generated at this point for record-keeping (including the confirmation number). The end result is the order has been placed into ABC’s system, and the HubSpot CRM contains the finalized order details and confirmation for reference.</w:t>
      </w:r>
    </w:p>
    <w:bookmarkEnd w:id="21"/>
    <w:bookmarkStart w:id="23" w:name="beacon-order-pipeline-stages"/>
    <w:p>
      <w:pPr>
        <w:pStyle w:val="Heading3"/>
      </w:pPr>
      <w:r>
        <w:t xml:space="preserve">Beacon – Order Pipeline Stages</w:t>
      </w:r>
    </w:p>
    <w:p>
      <w:pPr>
        <w:numPr>
          <w:ilvl w:val="0"/>
          <w:numId w:val="1003"/>
        </w:numPr>
      </w:pPr>
      <w:r>
        <w:rPr>
          <w:b/>
          <w:bCs/>
        </w:rPr>
        <w:t xml:space="preserve">HubSpot Stage (Deal to Order Draft)</w:t>
      </w:r>
      <w:r>
        <w:t xml:space="preserve">: Similar to ABC, the process starts on a HubSpot deal with the Order Builder extension. If the user selects</w:t>
      </w:r>
      <w:r>
        <w:t xml:space="preserve"> </w:t>
      </w:r>
      <w:r>
        <w:rPr>
          <w:b/>
          <w:bCs/>
        </w:rPr>
        <w:t xml:space="preserve">Beacon</w:t>
      </w:r>
      <w:r>
        <w:t xml:space="preserve"> </w:t>
      </w:r>
      <w:r>
        <w:t xml:space="preserve">as the supplier in the Supplier Pick step, the system loads Beacon’s configuration (e.g. default UOM “squares” and any Beacon-specific settings). A new or existing</w:t>
      </w:r>
      <w:r>
        <w:t xml:space="preserve"> </w:t>
      </w:r>
      <w:r>
        <w:rPr>
          <w:rStyle w:val="VerbatimChar"/>
        </w:rPr>
        <w:t xml:space="preserve">rr_order</w:t>
      </w:r>
      <w:r>
        <w:t xml:space="preserve"> </w:t>
      </w:r>
      <w:r>
        <w:t xml:space="preserve">object is associated with the deal, with the</w:t>
      </w:r>
      <w:r>
        <w:t xml:space="preserve"> </w:t>
      </w:r>
      <w:r>
        <w:rPr>
          <w:rStyle w:val="VerbatimChar"/>
        </w:rPr>
        <w:t xml:space="preserve">supplier</w:t>
      </w:r>
      <w:r>
        <w:t xml:space="preserve"> </w:t>
      </w:r>
      <w:r>
        <w:t xml:space="preserve">field set to “Beacon”. Any associated tickets or context from the deal are noted (for internal reference or naming). If a template (e.g. a pre-set list of materials for Beacon) is chosen, those items populate the draft order’s lineItems (with SKU, qty, UOM). Otherwise, the order starts empty and the user will search/add Beacon products manually. The HubSpot</w:t>
      </w:r>
      <w:r>
        <w:t xml:space="preserve"> </w:t>
      </w:r>
      <w:r>
        <w:rPr>
          <w:rStyle w:val="VerbatimChar"/>
        </w:rPr>
        <w:t xml:space="preserve">rr_order</w:t>
      </w:r>
      <w:r>
        <w:t xml:space="preserve"> </w:t>
      </w:r>
      <w:r>
        <w:t xml:space="preserve">stores the draft line items and will be updated as the user progresses.</w:t>
      </w:r>
    </w:p>
    <w:p>
      <w:pPr>
        <w:numPr>
          <w:ilvl w:val="0"/>
          <w:numId w:val="1003"/>
        </w:numPr>
      </w:pPr>
      <w:r>
        <w:rPr>
          <w:b/>
          <w:bCs/>
        </w:rPr>
        <w:t xml:space="preserve">Internal Processing (Product Pricing &amp; Preparation)</w:t>
      </w:r>
      <w:r>
        <w:t xml:space="preserve">: Beacon’s pipeline includes an</w:t>
      </w:r>
      <w:r>
        <w:t xml:space="preserve"> </w:t>
      </w:r>
      <w:r>
        <w:rPr>
          <w:b/>
          <w:bCs/>
        </w:rPr>
        <w:t xml:space="preserve">API integration to fetch products and pricing in real-time</w:t>
      </w:r>
      <w:r>
        <w:t xml:space="preserve">. Once Beacon is chosen, the system authenticates with Beacon’s system (e.g. logging in or using an API token) – this is handled by the Beacon adapter’s bootstrap logic (e.g.</w:t>
      </w:r>
      <w:r>
        <w:t xml:space="preserve"> </w:t>
      </w:r>
      <w:r>
        <w:rPr>
          <w:rStyle w:val="VerbatimChar"/>
        </w:rPr>
        <w:t xml:space="preserve">loginBeacon()</w:t>
      </w:r>
      <w:r>
        <w:t xml:space="preserve"> </w:t>
      </w:r>
      <w:r>
        <w:t xml:space="preserve">to get a session token)</w:t>
      </w:r>
      <w:hyperlink r:id="rId22">
        <w:r>
          <w:rPr>
            <w:rStyle w:val="Hyperlink"/>
          </w:rPr>
          <w:t xml:space="preserve">[1]</w:t>
        </w:r>
      </w:hyperlink>
      <w:r>
        <w:t xml:space="preserve">. The internal order (fullOrder) initially has the line items (from template or user input SKUs) with placeholders for price. Upon a user action (such as clicking “Request Pricing” or entering a SKU), the</w:t>
      </w:r>
      <w:r>
        <w:t xml:space="preserve"> </w:t>
      </w:r>
      <w:r>
        <w:rPr>
          <w:b/>
          <w:bCs/>
        </w:rPr>
        <w:t xml:space="preserve">Beacon adapter calls Beacon’s product API</w:t>
      </w:r>
      <w:r>
        <w:t xml:space="preserve">: first it may fetch product details (to confirm the item numbers and descriptions) and then fetch pricing for those SKUs. In practice, this might be done via Beacon’s “Pricing” or “Availability” API. The adapter aggregates the pricing info and returns a price map, which is then applied to the internal line items – updating each item’s price field. This all happens behind the scenes when the user triggers a price refresh; the UI remains simple (the user just sees prices appear). The system uses caching and retries for robustness – e.g. if Beacon’s API rate-limits (HTTP 429) or times out, the code will</w:t>
      </w:r>
      <w:r>
        <w:t xml:space="preserve"> </w:t>
      </w:r>
      <w:r>
        <w:rPr>
          <w:b/>
          <w:bCs/>
        </w:rPr>
        <w:t xml:space="preserve">retry up to 3 times</w:t>
      </w:r>
      <w:r>
        <w:t xml:space="preserve"> </w:t>
      </w:r>
      <w:r>
        <w:t xml:space="preserve">before giving up. The fetched product data is normalized into the unified line item structure (fields:</w:t>
      </w:r>
      <w:r>
        <w:t xml:space="preserve"> </w:t>
      </w:r>
      <w:r>
        <w:rPr>
          <w:rStyle w:val="VerbatimChar"/>
        </w:rPr>
        <w:t xml:space="preserve">sku</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uom</w:t>
      </w:r>
      <w:r>
        <w:t xml:space="preserve">,</w:t>
      </w:r>
      <w:r>
        <w:t xml:space="preserve"> </w:t>
      </w:r>
      <w:r>
        <w:rPr>
          <w:rStyle w:val="VerbatimChar"/>
        </w:rPr>
        <w:t xml:space="preserve">price</w:t>
      </w:r>
      <w:r>
        <w:t xml:space="preserve">). Each Beacon SKU (usually a 5–6 digit item code) is stored as the</w:t>
      </w:r>
      <w:r>
        <w:t xml:space="preserve"> </w:t>
      </w:r>
      <w:r>
        <w:rPr>
          <w:rStyle w:val="VerbatimChar"/>
        </w:rPr>
        <w:t xml:space="preserve">sku</w:t>
      </w:r>
      <w:r>
        <w:t xml:space="preserve"> </w:t>
      </w:r>
      <w:r>
        <w:t xml:space="preserve">in the unified model for later mapping. As with ABC, the user then fills out</w:t>
      </w:r>
      <w:r>
        <w:t xml:space="preserve"> </w:t>
      </w:r>
      <w:r>
        <w:rPr>
          <w:b/>
          <w:bCs/>
        </w:rPr>
        <w:t xml:space="preserve">delivery details</w:t>
      </w:r>
      <w:r>
        <w:t xml:space="preserve">. Beacon’s delivery options are generally simpler: typically either</w:t>
      </w:r>
      <w:r>
        <w:t xml:space="preserve"> </w:t>
      </w:r>
      <w:r>
        <w:rPr>
          <w:b/>
          <w:bCs/>
        </w:rPr>
        <w:t xml:space="preserve">Delivery</w:t>
      </w:r>
      <w:r>
        <w:t xml:space="preserve"> </w:t>
      </w:r>
      <w:r>
        <w:t xml:space="preserve">or</w:t>
      </w:r>
      <w:r>
        <w:t xml:space="preserve"> </w:t>
      </w:r>
      <w:r>
        <w:rPr>
          <w:b/>
          <w:bCs/>
        </w:rPr>
        <w:t xml:space="preserve">Will Call/Pickup</w:t>
      </w:r>
      <w:r>
        <w:t xml:space="preserve">. The UI might present this as a toggle (e.g. a “shippingMethod” of Delivery vs Pickup). If delivery is chosen, the user must provide a ship-to address (which by default could be the deal’s address or customer address). If pickup is chosen, the user might need to select a Beacon branch for pickup (the UI could list nearby branches or a default branch). The internal</w:t>
      </w:r>
      <w:r>
        <w:t xml:space="preserve"> </w:t>
      </w:r>
      <w:r>
        <w:rPr>
          <w:rStyle w:val="VerbatimChar"/>
        </w:rPr>
        <w:t xml:space="preserve">delivery</w:t>
      </w:r>
      <w:r>
        <w:t xml:space="preserve"> </w:t>
      </w:r>
      <w:r>
        <w:t xml:space="preserve">object captures the choice (e.g.</w:t>
      </w:r>
      <w:r>
        <w:t xml:space="preserve"> </w:t>
      </w:r>
      <w:r>
        <w:rPr>
          <w:rStyle w:val="VerbatimChar"/>
        </w:rPr>
        <w:t xml:space="preserve">delivery.method = "Delivery"</w:t>
      </w:r>
      <w:r>
        <w:t xml:space="preserve"> </w:t>
      </w:r>
      <w:r>
        <w:t xml:space="preserve">or</w:t>
      </w:r>
      <w:r>
        <w:t xml:space="preserve"> </w:t>
      </w:r>
      <w:r>
        <w:rPr>
          <w:rStyle w:val="VerbatimChar"/>
        </w:rPr>
        <w:t xml:space="preserve">"Pickup"</w:t>
      </w:r>
      <w:r>
        <w:t xml:space="preserve">) and any needed details (address if delivery, or branch code if pickup). Beacon also supports scheduling a pickup date/time; the app could allow the user to input a preferred pickup date or time window (e.g. Morning/Afternoon). If not provided, the integration may default the pickup time to “Anytime” or leave it open. During this stage, the system also ensures that required Beacon-specific fields like</w:t>
      </w:r>
      <w:r>
        <w:t xml:space="preserve"> </w:t>
      </w:r>
      <w:r>
        <w:rPr>
          <w:b/>
          <w:bCs/>
        </w:rPr>
        <w:t xml:space="preserve">account ID</w:t>
      </w:r>
      <w:r>
        <w:t xml:space="preserve"> </w:t>
      </w:r>
      <w:r>
        <w:t xml:space="preserve">are set. Beacon requires an</w:t>
      </w:r>
      <w:r>
        <w:t xml:space="preserve"> </w:t>
      </w:r>
      <w:r>
        <w:rPr>
          <w:b/>
          <w:bCs/>
        </w:rPr>
        <w:t xml:space="preserve">Account ID</w:t>
      </w:r>
      <w:r>
        <w:t xml:space="preserve"> </w:t>
      </w:r>
      <w:r>
        <w:t xml:space="preserve">(customer number) and an</w:t>
      </w:r>
      <w:r>
        <w:t xml:space="preserve"> </w:t>
      </w:r>
      <w:r>
        <w:rPr>
          <w:b/>
          <w:bCs/>
        </w:rPr>
        <w:t xml:space="preserve">apiSiteId</w:t>
      </w:r>
      <w:r>
        <w:t xml:space="preserve"> </w:t>
      </w:r>
      <w:r>
        <w:t xml:space="preserve">in every request. Typically, these come from configuration rather than user input – e.g. the company’s Beacon account number (&lt;=6 chars) is stored internally (or in HubSpot once) and loaded into the order (fullOrder.accountNumber) by the adapter. The</w:t>
      </w:r>
      <w:r>
        <w:t xml:space="preserve"> </w:t>
      </w:r>
      <w:r>
        <w:rPr>
          <w:rStyle w:val="VerbatimChar"/>
        </w:rPr>
        <w:t xml:space="preserve">branchId</w:t>
      </w:r>
      <w:r>
        <w:t xml:space="preserve"> </w:t>
      </w:r>
      <w:r>
        <w:t xml:space="preserve">for Beacon can also be set here: if the user is having it delivered, branchId might default to the account’s primary branch, whereas for pickup, branchId would be the selected pickup branch. All interim data is continuously synced to HubSpot (the</w:t>
      </w:r>
      <w:r>
        <w:t xml:space="preserve"> </w:t>
      </w:r>
      <w:r>
        <w:rPr>
          <w:rStyle w:val="VerbatimChar"/>
        </w:rPr>
        <w:t xml:space="preserve">rr_order</w:t>
      </w:r>
      <w:r>
        <w:t xml:space="preserve"> </w:t>
      </w:r>
      <w:r>
        <w:t xml:space="preserve">properties) so that the draft is up-to-date.</w:t>
      </w:r>
    </w:p>
    <w:p>
      <w:pPr>
        <w:pStyle w:val="FirstParagraph"/>
      </w:pPr>
      <w:r>
        <w:rPr>
          <w:b/>
          <w:bCs/>
        </w:rPr>
        <w:t xml:space="preserve">Branching/Alternate Flows</w:t>
      </w:r>
      <w:r>
        <w:t xml:space="preserve">: Beacon’s pipeline has conditional flows especially around</w:t>
      </w:r>
      <w:r>
        <w:t xml:space="preserve"> </w:t>
      </w:r>
      <w:r>
        <w:rPr>
          <w:b/>
          <w:bCs/>
        </w:rPr>
        <w:t xml:space="preserve">payment and fulfillment</w:t>
      </w:r>
      <w:r>
        <w:t xml:space="preserve">. Beacon’s API allows orders to be placed on account (cash terms) or via credit card. In the current system,</w:t>
      </w:r>
      <w:r>
        <w:t xml:space="preserve"> </w:t>
      </w:r>
      <w:r>
        <w:rPr>
          <w:b/>
          <w:bCs/>
        </w:rPr>
        <w:t xml:space="preserve">payment info is optional</w:t>
      </w:r>
      <w:r>
        <w:t xml:space="preserve"> </w:t>
      </w:r>
      <w:r>
        <w:t xml:space="preserve">– if the user does not enter credit card details, the integration will assume an on-account purchase (the payload will omit the</w:t>
      </w:r>
      <w:r>
        <w:t xml:space="preserve"> </w:t>
      </w:r>
      <w:r>
        <w:rPr>
          <w:rStyle w:val="VerbatimChar"/>
        </w:rPr>
        <w:t xml:space="preserve">payment</w:t>
      </w:r>
      <w:r>
        <w:t xml:space="preserve"> </w:t>
      </w:r>
      <w:r>
        <w:t xml:space="preserve">object and Beacon will process it as a cash account order). If the user does choose to pay by card (a less common flow for a contractor account), the UI would have to collect card info (card type, exp date, name) and likely a token for the card number. In that case, the adapter populates the</w:t>
      </w:r>
      <w:r>
        <w:t xml:space="preserve"> </w:t>
      </w:r>
      <w:r>
        <w:rPr>
          <w:rStyle w:val="VerbatimChar"/>
        </w:rPr>
        <w:t xml:space="preserve">payment</w:t>
      </w:r>
      <w:r>
        <w:t xml:space="preserve"> </w:t>
      </w:r>
      <w:r>
        <w:t xml:space="preserve">fields (ExpMM, ExpYY, card Type, token, billing ZIP) before submission. Another branch is based on</w:t>
      </w:r>
      <w:r>
        <w:t xml:space="preserve"> </w:t>
      </w:r>
      <w:r>
        <w:rPr>
          <w:b/>
          <w:bCs/>
        </w:rPr>
        <w:t xml:space="preserve">shipping method</w:t>
      </w:r>
      <w:r>
        <w:t xml:space="preserve">: if the order is</w:t>
      </w:r>
      <w:r>
        <w:t xml:space="preserve"> </w:t>
      </w:r>
      <w:r>
        <w:rPr>
          <w:b/>
          <w:bCs/>
        </w:rPr>
        <w:t xml:space="preserve">Delivery</w:t>
      </w:r>
      <w:r>
        <w:t xml:space="preserve">, the</w:t>
      </w:r>
      <w:r>
        <w:t xml:space="preserve"> </w:t>
      </w:r>
      <w:r>
        <w:rPr>
          <w:rStyle w:val="VerbatimChar"/>
        </w:rPr>
        <w:t xml:space="preserve">shipping.address</w:t>
      </w:r>
      <w:r>
        <w:t xml:space="preserve"> </w:t>
      </w:r>
      <w:r>
        <w:t xml:space="preserve">fields must be filled (the system will use the job address from HubSpot by default), and</w:t>
      </w:r>
      <w:r>
        <w:t xml:space="preserve"> </w:t>
      </w:r>
      <w:r>
        <w:rPr>
          <w:rStyle w:val="VerbatimChar"/>
        </w:rPr>
        <w:t xml:space="preserve">shippingBranch</w:t>
      </w:r>
      <w:r>
        <w:t xml:space="preserve"> </w:t>
      </w:r>
      <w:r>
        <w:t xml:space="preserve">may be left empty or set to the servicing branch. If the order is</w:t>
      </w:r>
      <w:r>
        <w:t xml:space="preserve"> </w:t>
      </w:r>
      <w:r>
        <w:rPr>
          <w:b/>
          <w:bCs/>
        </w:rPr>
        <w:t xml:space="preserve">Pickup</w:t>
      </w:r>
      <w:r>
        <w:t xml:space="preserve">, the system will require a</w:t>
      </w:r>
      <w:r>
        <w:t xml:space="preserve"> </w:t>
      </w:r>
      <w:r>
        <w:rPr>
          <w:rStyle w:val="VerbatimChar"/>
        </w:rPr>
        <w:t xml:space="preserve">shippingBranch</w:t>
      </w:r>
      <w:r>
        <w:t xml:space="preserve"> </w:t>
      </w:r>
      <w:r>
        <w:t xml:space="preserve">(a 4-digit branch code) and will typically not include a shipping address (Beacon’s API expects a branch code instead). These differences are handled by toggling which fields are sent in the payload. Additionally, the adapter can set a flag for</w:t>
      </w:r>
      <w:r>
        <w:t xml:space="preserve"> </w:t>
      </w:r>
      <w:r>
        <w:rPr>
          <w:b/>
          <w:bCs/>
        </w:rPr>
        <w:t xml:space="preserve">availability check</w:t>
      </w:r>
      <w:r>
        <w:t xml:space="preserve"> </w:t>
      </w:r>
      <w:r>
        <w:t xml:space="preserve">– Beacon’s API has a parameter</w:t>
      </w:r>
      <w:r>
        <w:t xml:space="preserve"> </w:t>
      </w:r>
      <w:r>
        <w:rPr>
          <w:rStyle w:val="VerbatimChar"/>
        </w:rPr>
        <w:t xml:space="preserve">checkForAvailability</w:t>
      </w:r>
      <w:r>
        <w:t xml:space="preserve"> </w:t>
      </w:r>
      <w:r>
        <w:t xml:space="preserve">(yes/no). The integration may default this to “yes” (to have Beacon verify stock for the items) unless speed is a concern. Finally, similar to ABC, invariant rules ensure no required data is missing: the order must have a valid accountId (&lt;= 6 chars), a branch, at least one line item, etc., otherwise submission is blocked with an error.</w:t>
      </w:r>
    </w:p>
    <w:p>
      <w:pPr>
        <w:pStyle w:val="Compact"/>
        <w:numPr>
          <w:ilvl w:val="0"/>
          <w:numId w:val="1004"/>
        </w:numPr>
      </w:pPr>
      <w:r>
        <w:rPr>
          <w:b/>
          <w:bCs/>
        </w:rPr>
        <w:t xml:space="preserve">Beacon Order Submission Stage</w:t>
      </w:r>
      <w:r>
        <w:t xml:space="preserve">: On submission, the Beacon adapter maps the unified order into Beacon’s</w:t>
      </w:r>
      <w:r>
        <w:t xml:space="preserve"> </w:t>
      </w:r>
      <w:r>
        <w:rPr>
          <w:b/>
          <w:bCs/>
        </w:rPr>
        <w:t xml:space="preserve">SubmitOrder</w:t>
      </w:r>
      <w:r>
        <w:t xml:space="preserve"> </w:t>
      </w:r>
      <w:r>
        <w:t xml:space="preserve">API format (typically a JSON payload to a</w:t>
      </w:r>
      <w:r>
        <w:t xml:space="preserve"> </w:t>
      </w:r>
      <w:r>
        <w:rPr>
          <w:rStyle w:val="VerbatimChar"/>
        </w:rPr>
        <w:t xml:space="preserve">/submitOrder</w:t>
      </w:r>
      <w:r>
        <w:t xml:space="preserve"> </w:t>
      </w:r>
      <w:r>
        <w:t xml:space="preserve">endpoint). Key field mappings include setting the</w:t>
      </w:r>
      <w:r>
        <w:t xml:space="preserve"> </w:t>
      </w:r>
      <w:r>
        <w:rPr>
          <w:rStyle w:val="VerbatimChar"/>
        </w:rPr>
        <w:t xml:space="preserve">apiSiteId</w:t>
      </w:r>
      <w:r>
        <w:t xml:space="preserve"> </w:t>
      </w:r>
      <w:r>
        <w:t xml:space="preserve">(identifying the Beacon environment or site – provided by config), the Beacon</w:t>
      </w:r>
      <w:r>
        <w:t xml:space="preserve"> </w:t>
      </w:r>
      <w:r>
        <w:rPr>
          <w:b/>
          <w:bCs/>
        </w:rPr>
        <w:t xml:space="preserve">accountId</w:t>
      </w:r>
      <w:r>
        <w:t xml:space="preserve"> </w:t>
      </w:r>
      <w:r>
        <w:t xml:space="preserve">(customer number), and any job references. The internal order’s</w:t>
      </w:r>
      <w:r>
        <w:t xml:space="preserve"> </w:t>
      </w:r>
      <w:r>
        <w:rPr>
          <w:rStyle w:val="VerbatimChar"/>
        </w:rPr>
        <w:t xml:space="preserve">poNumber</w:t>
      </w:r>
      <w:r>
        <w:t xml:space="preserve"> </w:t>
      </w:r>
      <w:r>
        <w:t xml:space="preserve">(if the user entered a PO or reference) is mapped to</w:t>
      </w:r>
      <w:r>
        <w:t xml:space="preserve"> </w:t>
      </w:r>
      <w:r>
        <w:rPr>
          <w:rStyle w:val="VerbatimChar"/>
        </w:rPr>
        <w:t xml:space="preserve">purchaseOrderNo</w:t>
      </w:r>
      <w:r>
        <w:t xml:space="preserve"> </w:t>
      </w:r>
      <w:r>
        <w:t xml:space="preserve">(and possibly</w:t>
      </w:r>
      <w:r>
        <w:t xml:space="preserve"> </w:t>
      </w:r>
      <w:r>
        <w:rPr>
          <w:rStyle w:val="VerbatimChar"/>
        </w:rPr>
        <w:t xml:space="preserve">extendedPO</w:t>
      </w:r>
      <w:r>
        <w:t xml:space="preserve"> </w:t>
      </w:r>
      <w:r>
        <w:t xml:space="preserve">if it exceeds 22 chars). The</w:t>
      </w:r>
      <w:r>
        <w:t xml:space="preserve"> </w:t>
      </w:r>
      <w:r>
        <w:rPr>
          <w:rStyle w:val="VerbatimChar"/>
        </w:rPr>
        <w:t xml:space="preserve">delivery</w:t>
      </w:r>
      <w:r>
        <w:t xml:space="preserve"> </w:t>
      </w:r>
      <w:r>
        <w:t xml:space="preserve">info is mapped to the</w:t>
      </w:r>
      <w:r>
        <w:t xml:space="preserve"> </w:t>
      </w:r>
      <w:r>
        <w:rPr>
          <w:rStyle w:val="VerbatimChar"/>
        </w:rPr>
        <w:t xml:space="preserve">shipping</w:t>
      </w:r>
      <w:r>
        <w:t xml:space="preserve"> </w:t>
      </w:r>
      <w:r>
        <w:t xml:space="preserve">object – e.g.</w:t>
      </w:r>
      <w:r>
        <w:t xml:space="preserve"> </w:t>
      </w:r>
      <w:r>
        <w:rPr>
          <w:rStyle w:val="VerbatimChar"/>
        </w:rPr>
        <w:t xml:space="preserve">shippingMethod</w:t>
      </w:r>
      <w:r>
        <w:t xml:space="preserve"> </w:t>
      </w:r>
      <w:r>
        <w:t xml:space="preserve">is set to</w:t>
      </w:r>
      <w:r>
        <w:t xml:space="preserve"> </w:t>
      </w:r>
      <w:r>
        <w:rPr>
          <w:rStyle w:val="VerbatimChar"/>
        </w:rPr>
        <w:t xml:space="preserve">"D"</w:t>
      </w:r>
      <w:r>
        <w:t xml:space="preserve"> </w:t>
      </w:r>
      <w:r>
        <w:t xml:space="preserve">or</w:t>
      </w:r>
      <w:r>
        <w:t xml:space="preserve"> </w:t>
      </w:r>
      <w:r>
        <w:rPr>
          <w:rStyle w:val="VerbatimChar"/>
        </w:rPr>
        <w:t xml:space="preserve">"P"</w:t>
      </w:r>
      <w:r>
        <w:t xml:space="preserve"> </w:t>
      </w:r>
      <w:r>
        <w:t xml:space="preserve">(Beacon uses one-letter codes for Delivery/Pickup) and if Delivery, the</w:t>
      </w:r>
      <w:r>
        <w:t xml:space="preserve"> </w:t>
      </w:r>
      <w:r>
        <w:rPr>
          <w:rStyle w:val="VerbatimChar"/>
        </w:rPr>
        <w:t xml:space="preserve">shipping.address</w:t>
      </w:r>
      <w:r>
        <w:t xml:space="preserve"> </w:t>
      </w:r>
      <w:r>
        <w:t xml:space="preserve">lines are filled with the site address. For Pickup,</w:t>
      </w:r>
      <w:r>
        <w:t xml:space="preserve"> </w:t>
      </w:r>
      <w:r>
        <w:rPr>
          <w:rStyle w:val="VerbatimChar"/>
        </w:rPr>
        <w:t xml:space="preserve">shippingBranch</w:t>
      </w:r>
      <w:r>
        <w:t xml:space="preserve"> </w:t>
      </w:r>
      <w:r>
        <w:t xml:space="preserve">is set to the branch code and address may be omitted. The adapter also prepares a</w:t>
      </w:r>
      <w:r>
        <w:t xml:space="preserve"> </w:t>
      </w:r>
      <w:r>
        <w:rPr>
          <w:rStyle w:val="VerbatimChar"/>
        </w:rPr>
        <w:t xml:space="preserve">job</w:t>
      </w:r>
      <w:r>
        <w:t xml:space="preserve"> </w:t>
      </w:r>
      <w:r>
        <w:t xml:space="preserve">sub-object: it may use the HubSpot</w:t>
      </w:r>
      <w:r>
        <w:t xml:space="preserve"> </w:t>
      </w:r>
      <w:r>
        <w:rPr>
          <w:b/>
          <w:bCs/>
        </w:rPr>
        <w:t xml:space="preserve">Deal name</w:t>
      </w:r>
      <w:r>
        <w:t xml:space="preserve"> </w:t>
      </w:r>
      <w:r>
        <w:t xml:space="preserve">or an internal job name as</w:t>
      </w:r>
      <w:r>
        <w:t xml:space="preserve"> </w:t>
      </w:r>
      <w:r>
        <w:rPr>
          <w:rStyle w:val="VerbatimChar"/>
        </w:rPr>
        <w:t xml:space="preserve">jobName</w:t>
      </w:r>
      <w:r>
        <w:t xml:space="preserve"> </w:t>
      </w:r>
      <w:r>
        <w:t xml:space="preserve">(Max 15 chars) and might use a short job identifier (or deal ID) as</w:t>
      </w:r>
      <w:r>
        <w:t xml:space="preserve"> </w:t>
      </w:r>
      <w:r>
        <w:rPr>
          <w:rStyle w:val="VerbatimChar"/>
        </w:rPr>
        <w:t xml:space="preserve">jobNumber</w:t>
      </w:r>
      <w:r>
        <w:t xml:space="preserve"> </w:t>
      </w:r>
      <w:r>
        <w:t xml:space="preserve">(Max 7 chars). (If no specific job info is provided by the user, these can be left blank or defaulted – e.g. jobNumber might default to “0000” or be omitted since it’s not required.) Next, if</w:t>
      </w:r>
      <w:r>
        <w:t xml:space="preserve"> </w:t>
      </w:r>
      <w:r>
        <w:rPr>
          <w:b/>
          <w:bCs/>
        </w:rPr>
        <w:t xml:space="preserve">payment</w:t>
      </w:r>
      <w:r>
        <w:t xml:space="preserve"> </w:t>
      </w:r>
      <w:r>
        <w:t xml:space="preserve">info was provided by the user, the adapter inserts the</w:t>
      </w:r>
      <w:r>
        <w:t xml:space="preserve"> </w:t>
      </w:r>
      <w:r>
        <w:rPr>
          <w:rStyle w:val="VerbatimChar"/>
        </w:rPr>
        <w:t xml:space="preserve">payment</w:t>
      </w:r>
      <w:r>
        <w:t xml:space="preserve"> </w:t>
      </w:r>
      <w:r>
        <w:t xml:space="preserve">object containing the card token and expiration, etc.. If no payment (on-account), this section is left out, and Beacon will treat it as a charge to the account. All</w:t>
      </w:r>
      <w:r>
        <w:t xml:space="preserve"> </w:t>
      </w:r>
      <w:r>
        <w:rPr>
          <w:b/>
          <w:bCs/>
        </w:rPr>
        <w:t xml:space="preserve">line items</w:t>
      </w:r>
      <w:r>
        <w:t xml:space="preserve"> </w:t>
      </w:r>
      <w:r>
        <w:t xml:space="preserve">are then mapped: the unified</w:t>
      </w:r>
      <w:r>
        <w:t xml:space="preserve"> </w:t>
      </w:r>
      <w:r>
        <w:rPr>
          <w:rStyle w:val="VerbatimChar"/>
        </w:rPr>
        <w:t xml:space="preserve">lineItems</w:t>
      </w:r>
      <w:r>
        <w:t xml:space="preserve"> </w:t>
      </w:r>
      <w:r>
        <w:t xml:space="preserve">array is converted to Beacon’s</w:t>
      </w:r>
      <w:r>
        <w:t xml:space="preserve"> </w:t>
      </w:r>
      <w:r>
        <w:rPr>
          <w:rStyle w:val="VerbatimChar"/>
        </w:rPr>
        <w:t xml:space="preserve">lineItems</w:t>
      </w:r>
      <w:r>
        <w:t xml:space="preserve"> </w:t>
      </w:r>
      <w:r>
        <w:t xml:space="preserve">array, where each item’s</w:t>
      </w:r>
      <w:r>
        <w:t xml:space="preserve"> </w:t>
      </w:r>
      <w:r>
        <w:rPr>
          <w:rStyle w:val="VerbatimChar"/>
        </w:rPr>
        <w:t xml:space="preserve">sku</w:t>
      </w:r>
      <w:r>
        <w:t xml:space="preserve"> </w:t>
      </w:r>
      <w:r>
        <w:t xml:space="preserve">(internal) is placed into</w:t>
      </w:r>
      <w:r>
        <w:t xml:space="preserve"> </w:t>
      </w:r>
      <w:r>
        <w:rPr>
          <w:rStyle w:val="VerbatimChar"/>
        </w:rPr>
        <w:t xml:space="preserve">itemNumber</w:t>
      </w:r>
      <w:r>
        <w:t xml:space="preserve"> </w:t>
      </w:r>
      <w:r>
        <w:t xml:space="preserve">(assuming the SKU was actually Beacon’s item number). Quantity maps to</w:t>
      </w:r>
      <w:r>
        <w:t xml:space="preserve"> </w:t>
      </w:r>
      <w:r>
        <w:rPr>
          <w:rStyle w:val="VerbatimChar"/>
        </w:rPr>
        <w:t xml:space="preserve">quantity</w:t>
      </w:r>
      <w:r>
        <w:t xml:space="preserve">, UOM to</w:t>
      </w:r>
      <w:r>
        <w:t xml:space="preserve"> </w:t>
      </w:r>
      <w:r>
        <w:rPr>
          <w:rStyle w:val="VerbatimChar"/>
        </w:rPr>
        <w:t xml:space="preserve">unitOfMeasure</w:t>
      </w:r>
      <w:r>
        <w:t xml:space="preserve">, and the description to</w:t>
      </w:r>
      <w:r>
        <w:t xml:space="preserve"> </w:t>
      </w:r>
      <w:r>
        <w:rPr>
          <w:rStyle w:val="VerbatimChar"/>
        </w:rPr>
        <w:t xml:space="preserve">description</w:t>
      </w:r>
      <w:r>
        <w:t xml:space="preserve">. (Beacon’s API expects a short item number ≤ 6 chars and will also accept a</w:t>
      </w:r>
      <w:r>
        <w:t xml:space="preserve"> </w:t>
      </w:r>
      <w:r>
        <w:rPr>
          <w:rStyle w:val="VerbatimChar"/>
        </w:rPr>
        <w:t xml:space="preserve">productNumber</w:t>
      </w:r>
      <w:r>
        <w:t xml:space="preserve"> </w:t>
      </w:r>
      <w:r>
        <w:t xml:space="preserve">up to 40 chars; in our integration, the</w:t>
      </w:r>
      <w:r>
        <w:t xml:space="preserve"> </w:t>
      </w:r>
      <w:r>
        <w:rPr>
          <w:rStyle w:val="VerbatimChar"/>
        </w:rPr>
        <w:t xml:space="preserve">sku</w:t>
      </w:r>
      <w:r>
        <w:t xml:space="preserve"> </w:t>
      </w:r>
      <w:r>
        <w:t xml:space="preserve">we stored likely corresponds to Beacon’s itemNumber, so</w:t>
      </w:r>
      <w:r>
        <w:t xml:space="preserve"> </w:t>
      </w:r>
      <w:r>
        <w:rPr>
          <w:rStyle w:val="VerbatimChar"/>
        </w:rPr>
        <w:t xml:space="preserve">productNumber</w:t>
      </w:r>
      <w:r>
        <w:t xml:space="preserve"> </w:t>
      </w:r>
      <w:r>
        <w:t xml:space="preserve">may be left blank or used only if we had a different identifier.) The adapter also includes any special instructions: for example, the user’s</w:t>
      </w:r>
      <w:r>
        <w:t xml:space="preserve"> </w:t>
      </w:r>
      <w:r>
        <w:rPr>
          <w:b/>
          <w:bCs/>
        </w:rPr>
        <w:t xml:space="preserve">“special instructions”</w:t>
      </w:r>
      <w:r>
        <w:t xml:space="preserve"> </w:t>
      </w:r>
      <w:r>
        <w:t xml:space="preserve">or delivery notes are mapped to the</w:t>
      </w:r>
      <w:r>
        <w:t xml:space="preserve"> </w:t>
      </w:r>
      <w:r>
        <w:rPr>
          <w:rStyle w:val="VerbatimChar"/>
        </w:rPr>
        <w:t xml:space="preserve">specialInstruction</w:t>
      </w:r>
      <w:r>
        <w:t xml:space="preserve"> </w:t>
      </w:r>
      <w:r>
        <w:t xml:space="preserve">field (max 234 chars). If the order is for pickup, a</w:t>
      </w:r>
      <w:r>
        <w:t xml:space="preserve"> </w:t>
      </w:r>
      <w:r>
        <w:rPr>
          <w:rStyle w:val="VerbatimChar"/>
        </w:rPr>
        <w:t xml:space="preserve">pickupDate</w:t>
      </w:r>
      <w:r>
        <w:t xml:space="preserve"> </w:t>
      </w:r>
      <w:r>
        <w:t xml:space="preserve">and</w:t>
      </w:r>
      <w:r>
        <w:t xml:space="preserve"> </w:t>
      </w:r>
      <w:r>
        <w:rPr>
          <w:rStyle w:val="VerbatimChar"/>
        </w:rPr>
        <w:t xml:space="preserve">pickupTime</w:t>
      </w:r>
      <w:r>
        <w:t xml:space="preserve"> </w:t>
      </w:r>
      <w:r>
        <w:t xml:space="preserve">might be set if the user scheduled them (formatted as YYYY-MM-DD and a string like "Morning"/"Afternoon"/"Anytime"); otherwise these can be omitted or left default. Finally, the adapter calls Beacon’s</w:t>
      </w:r>
      <w:r>
        <w:t xml:space="preserve"> </w:t>
      </w:r>
      <w:r>
        <w:rPr>
          <w:b/>
          <w:bCs/>
        </w:rPr>
        <w:t xml:space="preserve">Submit Order API</w:t>
      </w:r>
      <w:r>
        <w:t xml:space="preserve"> </w:t>
      </w:r>
      <w:r>
        <w:t xml:space="preserve">(POST request) with the JSON payload and the required auth token in headers. A successful response returns an</w:t>
      </w:r>
      <w:r>
        <w:t xml:space="preserve"> </w:t>
      </w:r>
      <w:r>
        <w:rPr>
          <w:rStyle w:val="VerbatimChar"/>
        </w:rPr>
        <w:t xml:space="preserve">orderId</w:t>
      </w:r>
      <w:r>
        <w:t xml:space="preserve"> </w:t>
      </w:r>
      <w:r>
        <w:t xml:space="preserve">(confirmation identifier). The system captures this</w:t>
      </w:r>
      <w:r>
        <w:t xml:space="preserve"> </w:t>
      </w:r>
      <w:r>
        <w:rPr>
          <w:b/>
          <w:bCs/>
        </w:rPr>
        <w:t xml:space="preserve">confirmation number</w:t>
      </w:r>
      <w:r>
        <w:t xml:space="preserve"> </w:t>
      </w:r>
      <w:r>
        <w:t xml:space="preserve">and updates the HubSpot order record (e.g. storing the confirmation in a HubSpot field or appending it to the PDF link). If the API returns an error (e.g. 1001 validation exception), the integration surfaces that error message to the user and does not mark the order as submitted (allowing the user to fix the data). On success, the HubSpot</w:t>
      </w:r>
      <w:r>
        <w:t xml:space="preserve"> </w:t>
      </w:r>
      <w:r>
        <w:rPr>
          <w:rStyle w:val="VerbatimChar"/>
        </w:rPr>
        <w:t xml:space="preserve">rr_order.status</w:t>
      </w:r>
      <w:r>
        <w:t xml:space="preserve"> </w:t>
      </w:r>
      <w:r>
        <w:t xml:space="preserve">is set to “Submitted”, and the order is now in Beacon’s system. The user sees a success confirmation in the UI (with the Beacon order number and estimated delivery/pickup info if provided). The pipeline ends with the order data consistent across HubSpot and Beacon (the “drift dashboard” in admin can later cross-check totals and statuses).</w:t>
      </w:r>
    </w:p>
    <w:bookmarkEnd w:id="23"/>
    <w:bookmarkStart w:id="24" w:name="srs-order-pipeline-stages"/>
    <w:p>
      <w:pPr>
        <w:pStyle w:val="Heading3"/>
      </w:pPr>
      <w:r>
        <w:t xml:space="preserve">SRS – Order Pipeline Stages</w:t>
      </w:r>
    </w:p>
    <w:p>
      <w:pPr>
        <w:numPr>
          <w:ilvl w:val="0"/>
          <w:numId w:val="1005"/>
        </w:numPr>
      </w:pPr>
      <w:r>
        <w:rPr>
          <w:b/>
          <w:bCs/>
        </w:rPr>
        <w:t xml:space="preserve">HubSpot Stage (Order Initialization)</w:t>
      </w:r>
      <w:r>
        <w:t xml:space="preserve">: On the HubSpot deal, if the user chooses</w:t>
      </w:r>
      <w:r>
        <w:t xml:space="preserve"> </w:t>
      </w:r>
      <w:r>
        <w:rPr>
          <w:b/>
          <w:bCs/>
        </w:rPr>
        <w:t xml:space="preserve">SRS</w:t>
      </w:r>
      <w:r>
        <w:t xml:space="preserve"> </w:t>
      </w:r>
      <w:r>
        <w:t xml:space="preserve">as the supplier, the integration loads the SRS config (e.g. default UOM “bundles”, any required codes). A draft</w:t>
      </w:r>
      <w:r>
        <w:t xml:space="preserve"> </w:t>
      </w:r>
      <w:r>
        <w:rPr>
          <w:rStyle w:val="VerbatimChar"/>
        </w:rPr>
        <w:t xml:space="preserve">rr_order</w:t>
      </w:r>
      <w:r>
        <w:t xml:space="preserve"> </w:t>
      </w:r>
      <w:r>
        <w:t xml:space="preserve">object is created/used with</w:t>
      </w:r>
      <w:r>
        <w:t xml:space="preserve"> </w:t>
      </w:r>
      <w:r>
        <w:rPr>
          <w:rStyle w:val="VerbatimChar"/>
        </w:rPr>
        <w:t xml:space="preserve">supplier = "SRS"</w:t>
      </w:r>
      <w:r>
        <w:t xml:space="preserve">. As with the others, a template can be applied: for example, a “30-SQ Shingle Roof (SRS)” template might populate lineItems with SRS SKUs and quantities (bundles of shingles, etc.). These SKUs in the template are likely in a format recognizable for SRS (perhaps the SRS product IDs or a universal SKU that our system will translate). If no template, the user will add products manually (likely by searching a product list). The initial order data (tickets, etc.) is noted but mostly the order starts with line items and no pricing yet. The draft is saved to HubSpot so that</w:t>
      </w:r>
      <w:r>
        <w:t xml:space="preserve"> </w:t>
      </w:r>
      <w:r>
        <w:rPr>
          <w:rStyle w:val="VerbatimChar"/>
        </w:rPr>
        <w:t xml:space="preserve">rr_order.lineItems</w:t>
      </w:r>
      <w:r>
        <w:t xml:space="preserve"> </w:t>
      </w:r>
      <w:r>
        <w:t xml:space="preserve">contains any template items and</w:t>
      </w:r>
      <w:r>
        <w:t xml:space="preserve"> </w:t>
      </w:r>
      <w:r>
        <w:rPr>
          <w:rStyle w:val="VerbatimChar"/>
        </w:rPr>
        <w:t xml:space="preserve">supplier</w:t>
      </w:r>
      <w:r>
        <w:t xml:space="preserve"> </w:t>
      </w:r>
      <w:r>
        <w:t xml:space="preserve">is set to SRS.</w:t>
      </w:r>
    </w:p>
    <w:p>
      <w:pPr>
        <w:numPr>
          <w:ilvl w:val="0"/>
          <w:numId w:val="1005"/>
        </w:numPr>
      </w:pPr>
      <w:r>
        <w:rPr>
          <w:b/>
          <w:bCs/>
        </w:rPr>
        <w:t xml:space="preserve">Internal Processing (Catalog Sync &amp; Pricing)</w:t>
      </w:r>
      <w:r>
        <w:t xml:space="preserve">: SRS (a large distributor) provides an API for product data and pricing, but the integration approach here may differ slightly. Given SRS’s product catalog is huge, the system may rely on a</w:t>
      </w:r>
      <w:r>
        <w:t xml:space="preserve"> </w:t>
      </w:r>
      <w:r>
        <w:rPr>
          <w:b/>
          <w:bCs/>
        </w:rPr>
        <w:t xml:space="preserve">cached dataset</w:t>
      </w:r>
      <w:r>
        <w:t xml:space="preserve"> </w:t>
      </w:r>
      <w:r>
        <w:t xml:space="preserve">or targeted queries. In the envisioned design, a nightly sync would pull SRS pricing into a database, but in the current system, it’s likely simplified. The user can search for products via a typeahead (powered by a local Fuse.js fuzzy search on a subset of SRS items). This implies the app has an indexed list of common SRS products in memory or fetched on-demand. If the user adds an item by SKU or name, the system either already knows the SRS</w:t>
      </w:r>
      <w:r>
        <w:t xml:space="preserve"> </w:t>
      </w:r>
      <w:r>
        <w:rPr>
          <w:b/>
          <w:bCs/>
        </w:rPr>
        <w:t xml:space="preserve">product ID</w:t>
      </w:r>
      <w:r>
        <w:t xml:space="preserve"> </w:t>
      </w:r>
      <w:r>
        <w:t xml:space="preserve">or will query SRS’s API to get it. In cases where an SRS product template was used, the template likely stored the SRS product IDs behind the scenes for each SKU (so that the order line can carry that ID). Once line items are identified, the integration can fetch</w:t>
      </w:r>
      <w:r>
        <w:t xml:space="preserve"> </w:t>
      </w:r>
      <w:r>
        <w:rPr>
          <w:b/>
          <w:bCs/>
        </w:rPr>
        <w:t xml:space="preserve">real-time prices</w:t>
      </w:r>
      <w:r>
        <w:t xml:space="preserve"> </w:t>
      </w:r>
      <w:r>
        <w:t xml:space="preserve">for SRS. The SRS adapter likely calls a pricing API or uses the cached pricing if available. (One of the project updates was “Get SRS API pricing information pulling in app”, indicating this capability was being implemented.) For now, let’s assume the SRS adapter can retrieve prices for given product IDs – it updates each line item’s price in the unified order. If the pricing API is not readily available, a fallback could be manual price entry or template default pricing for SRS items. After populating line item details, the user moves to the</w:t>
      </w:r>
      <w:r>
        <w:t xml:space="preserve"> </w:t>
      </w:r>
      <w:r>
        <w:rPr>
          <w:b/>
          <w:bCs/>
        </w:rPr>
        <w:t xml:space="preserve">delivery step</w:t>
      </w:r>
      <w:r>
        <w:t xml:space="preserve">. SRS’s delivery form is similar to ABC’s: the user must specify delivery vs pickup, a date, and a time window (SRS expects a specific delivery date/time). In fact, SRS’s API requires an explicit</w:t>
      </w:r>
      <w:r>
        <w:t xml:space="preserve"> </w:t>
      </w:r>
      <w:r>
        <w:rPr>
          <w:rStyle w:val="VerbatimChar"/>
        </w:rPr>
        <w:t xml:space="preserve">expectedDeliveryDate</w:t>
      </w:r>
      <w:r>
        <w:t xml:space="preserve"> </w:t>
      </w:r>
      <w:r>
        <w:t xml:space="preserve">and</w:t>
      </w:r>
      <w:r>
        <w:t xml:space="preserve"> </w:t>
      </w:r>
      <w:r>
        <w:rPr>
          <w:rStyle w:val="VerbatimChar"/>
        </w:rPr>
        <w:t xml:space="preserve">expectedDeliveryTime</w:t>
      </w:r>
      <w:r>
        <w:t xml:space="preserve"> </w:t>
      </w:r>
      <w:r>
        <w:t xml:space="preserve">for every order. The UI enforces these: e.g. the date picker for delivery and a dropdown for time (options like</w:t>
      </w:r>
      <w:r>
        <w:t xml:space="preserve"> </w:t>
      </w:r>
      <w:r>
        <w:rPr>
          <w:i/>
          <w:iCs/>
        </w:rPr>
        <w:t xml:space="preserve">Morning, Afternoon, Anytime</w:t>
      </w:r>
      <w:r>
        <w:t xml:space="preserve">, etc.). If “Anytime” is chosen, the integration will map that to the string</w:t>
      </w:r>
      <w:r>
        <w:t xml:space="preserve"> </w:t>
      </w:r>
      <w:r>
        <w:rPr>
          <w:rStyle w:val="VerbatimChar"/>
        </w:rPr>
        <w:t xml:space="preserve">"Anytime"</w:t>
      </w:r>
      <w:r>
        <w:t xml:space="preserve"> </w:t>
      </w:r>
      <w:r>
        <w:t xml:space="preserve">as SRS expects. The user also needs to provide a</w:t>
      </w:r>
      <w:r>
        <w:t xml:space="preserve"> </w:t>
      </w:r>
      <w:r>
        <w:rPr>
          <w:b/>
          <w:bCs/>
        </w:rPr>
        <w:t xml:space="preserve">ship-to address</w:t>
      </w:r>
      <w:r>
        <w:t xml:space="preserve"> </w:t>
      </w:r>
      <w:r>
        <w:t xml:space="preserve">for SRS (where the materials will be delivered). By default, this can be the HubSpot deal’s address (e.g. the installation address), which is populated into the delivery form. The address fields (line1, city, state, zip) are all required by SRS, so the form ensures none are left blank. The integration also requires</w:t>
      </w:r>
      <w:r>
        <w:t xml:space="preserve"> </w:t>
      </w:r>
      <w:r>
        <w:rPr>
          <w:b/>
          <w:bCs/>
        </w:rPr>
        <w:t xml:space="preserve">contact information</w:t>
      </w:r>
      <w:r>
        <w:t xml:space="preserve"> </w:t>
      </w:r>
      <w:r>
        <w:t xml:space="preserve">for the order. SRS’s API specifically needs a</w:t>
      </w:r>
      <w:r>
        <w:t xml:space="preserve"> </w:t>
      </w:r>
      <w:r>
        <w:rPr>
          <w:rStyle w:val="VerbatimChar"/>
        </w:rPr>
        <w:t xml:space="preserve">customerContactInfo</w:t>
      </w:r>
      <w:r>
        <w:t xml:space="preserve"> </w:t>
      </w:r>
      <w:r>
        <w:t xml:space="preserve">object with name, phone, email. Our system likely pulls the</w:t>
      </w:r>
      <w:r>
        <w:t xml:space="preserve"> </w:t>
      </w:r>
      <w:r>
        <w:rPr>
          <w:b/>
          <w:bCs/>
        </w:rPr>
        <w:t xml:space="preserve">primary contact</w:t>
      </w:r>
      <w:r>
        <w:t xml:space="preserve"> </w:t>
      </w:r>
      <w:r>
        <w:t xml:space="preserve">from the HubSpot deal (e.g. the homeowner or client) or allows the user to enter an appropriate contact for delivery. According to internal rules, a contact name and phone are “recommended” for SRS orders – in practice, we treat them as required because the API does. These fields are filled either from HubSpot (if, say, the deal has a contact with phone/email) or the user inputs them in the delivery form. Additionally, SRS requires a couple of account identifiers: an</w:t>
      </w:r>
      <w:r>
        <w:t xml:space="preserve"> </w:t>
      </w:r>
      <w:r>
        <w:rPr>
          <w:b/>
          <w:bCs/>
        </w:rPr>
        <w:t xml:space="preserve">accountNumber</w:t>
      </w:r>
      <w:r>
        <w:t xml:space="preserve"> </w:t>
      </w:r>
      <w:r>
        <w:t xml:space="preserve">and a</w:t>
      </w:r>
      <w:r>
        <w:t xml:space="preserve"> </w:t>
      </w:r>
      <w:r>
        <w:rPr>
          <w:b/>
          <w:bCs/>
        </w:rPr>
        <w:t xml:space="preserve">customerCode</w:t>
      </w:r>
      <w:r>
        <w:t xml:space="preserve"> </w:t>
      </w:r>
      <w:r>
        <w:t xml:space="preserve">(often these might be the same value – the contractor’s account). Our integration ensures those are set in the unified order (most likely fetched from a config file as with Beacon/ABC). The SRS adapter might load</w:t>
      </w:r>
      <w:r>
        <w:t xml:space="preserve"> </w:t>
      </w:r>
      <w:r>
        <w:rPr>
          <w:rStyle w:val="VerbatimChar"/>
        </w:rPr>
        <w:t xml:space="preserve">accountNumber</w:t>
      </w:r>
      <w:r>
        <w:t xml:space="preserve"> </w:t>
      </w:r>
      <w:r>
        <w:t xml:space="preserve">and</w:t>
      </w:r>
      <w:r>
        <w:t xml:space="preserve"> </w:t>
      </w:r>
      <w:r>
        <w:rPr>
          <w:rStyle w:val="VerbatimChar"/>
        </w:rPr>
        <w:t xml:space="preserve">customerCode</w:t>
      </w:r>
      <w:r>
        <w:t xml:space="preserve"> </w:t>
      </w:r>
      <w:r>
        <w:t xml:space="preserve">from a secure config where the company’s SRS account credentials are stored. It also needs a numeric</w:t>
      </w:r>
      <w:r>
        <w:t xml:space="preserve"> </w:t>
      </w:r>
      <w:r>
        <w:rPr>
          <w:b/>
          <w:bCs/>
        </w:rPr>
        <w:t xml:space="preserve">jobAccountNumber</w:t>
      </w:r>
      <w:r>
        <w:t xml:space="preserve"> </w:t>
      </w:r>
      <w:r>
        <w:t xml:space="preserve">(perhaps an internal ID for the job) – since our system doesn’t have an obvious analog, we likely default this to a constant (e.g.</w:t>
      </w:r>
      <w:r>
        <w:t xml:space="preserve"> </w:t>
      </w:r>
      <w:r>
        <w:rPr>
          <w:rStyle w:val="VerbatimChar"/>
        </w:rPr>
        <w:t xml:space="preserve">1</w:t>
      </w:r>
      <w:r>
        <w:t xml:space="preserve"> </w:t>
      </w:r>
      <w:r>
        <w:t xml:space="preserve">or</w:t>
      </w:r>
      <w:r>
        <w:t xml:space="preserve"> </w:t>
      </w:r>
      <w:r>
        <w:rPr>
          <w:rStyle w:val="VerbatimChar"/>
        </w:rPr>
        <w:t xml:space="preserve">0</w:t>
      </w:r>
      <w:r>
        <w:t xml:space="preserve">) as a placeholder. Indeed, an invariant is that</w:t>
      </w:r>
      <w:r>
        <w:t xml:space="preserve"> </w:t>
      </w:r>
      <w:r>
        <w:rPr>
          <w:rStyle w:val="VerbatimChar"/>
        </w:rPr>
        <w:t xml:space="preserve">jobNumber</w:t>
      </w:r>
      <w:r>
        <w:t xml:space="preserve"> </w:t>
      </w:r>
      <w:r>
        <w:t xml:space="preserve">is recommended and if empty defaulted to "0" for SRS. We can infer similarly that jobAccountNumber might be defaulted to some value if not provided. All these pieces are assembled in the internal fullOrder as the user completes the form. The draft order in HubSpot is updated with the delivery JSON (which includes address, dates, etc.) and contact info as part of the</w:t>
      </w:r>
      <w:r>
        <w:t xml:space="preserve"> </w:t>
      </w:r>
      <w:r>
        <w:rPr>
          <w:rStyle w:val="VerbatimChar"/>
        </w:rPr>
        <w:t xml:space="preserve">delivery</w:t>
      </w:r>
      <w:r>
        <w:t xml:space="preserve"> </w:t>
      </w:r>
      <w:r>
        <w:t xml:space="preserve">field. The system checks that</w:t>
      </w:r>
      <w:r>
        <w:t xml:space="preserve"> </w:t>
      </w:r>
      <w:r>
        <w:rPr>
          <w:b/>
          <w:bCs/>
        </w:rPr>
        <w:t xml:space="preserve">branchCode</w:t>
      </w:r>
      <w:r>
        <w:t xml:space="preserve"> </w:t>
      </w:r>
      <w:r>
        <w:t xml:space="preserve">(SRS branch) is set – presumably, the branchCode is determined by the ship-to address or a default branch covering that region. (If Rhino Roofers always orders from a specific SRS branch, that code could be stored in config and auto-applied.) Before submission, invariant checks ensure every required SRS field is present: account numbers, branch, ship-to address, contact, at least one line item with valid data, etc..</w:t>
      </w:r>
    </w:p>
    <w:p>
      <w:pPr>
        <w:pStyle w:val="FirstParagraph"/>
      </w:pPr>
      <w:r>
        <w:rPr>
          <w:b/>
          <w:bCs/>
        </w:rPr>
        <w:t xml:space="preserve">Conditional Logic</w:t>
      </w:r>
      <w:r>
        <w:t xml:space="preserve">: The SRS flow is mostly linear due to the many required fields, but there are a few conditional behaviors. If the user chooses</w:t>
      </w:r>
      <w:r>
        <w:t xml:space="preserve"> </w:t>
      </w:r>
      <w:r>
        <w:rPr>
          <w:b/>
          <w:bCs/>
        </w:rPr>
        <w:t xml:space="preserve">Pickup</w:t>
      </w:r>
      <w:r>
        <w:t xml:space="preserve"> </w:t>
      </w:r>
      <w:r>
        <w:t xml:space="preserve">instead of delivery (though SRS is primarily a delivery-oriented supplier, they might allow will-call), the system would then treat the address differently: possibly requiring a branch pickup location rather than a ship-to address. In SRS’s API, however, there is no explicit separate field for pickup location – likely if orderType is set to “Pickup”, the shipTo could be the branch itself. The integration might not have fully implemented a pickup flow for SRS if not needed, focusing on deliveries (we assume most orders are delivered). Another branch concerns</w:t>
      </w:r>
      <w:r>
        <w:t xml:space="preserve"> </w:t>
      </w:r>
      <w:r>
        <w:rPr>
          <w:b/>
          <w:bCs/>
        </w:rPr>
        <w:t xml:space="preserve">notes and references</w:t>
      </w:r>
      <w:r>
        <w:t xml:space="preserve">: SRS requires a</w:t>
      </w:r>
      <w:r>
        <w:t xml:space="preserve"> </w:t>
      </w:r>
      <w:r>
        <w:rPr>
          <w:rStyle w:val="VerbatimChar"/>
        </w:rPr>
        <w:t xml:space="preserve">poNumber</w:t>
      </w:r>
      <w:r>
        <w:t xml:space="preserve"> </w:t>
      </w:r>
      <w:r>
        <w:t xml:space="preserve">and a</w:t>
      </w:r>
      <w:r>
        <w:t xml:space="preserve"> </w:t>
      </w:r>
      <w:r>
        <w:rPr>
          <w:rStyle w:val="VerbatimChar"/>
        </w:rPr>
        <w:t xml:space="preserve">reference</w:t>
      </w:r>
      <w:r>
        <w:t xml:space="preserve"> </w:t>
      </w:r>
      <w:r>
        <w:t xml:space="preserve">for the order. By default, the integration might use the HubSpot Deal ID or name as a</w:t>
      </w:r>
      <w:r>
        <w:t xml:space="preserve"> </w:t>
      </w:r>
      <w:r>
        <w:rPr>
          <w:b/>
          <w:bCs/>
        </w:rPr>
        <w:t xml:space="preserve">PO number</w:t>
      </w:r>
      <w:r>
        <w:t xml:space="preserve"> </w:t>
      </w:r>
      <w:r>
        <w:t xml:space="preserve">to satisfy</w:t>
      </w:r>
      <w:r>
        <w:t xml:space="preserve"> </w:t>
      </w:r>
      <w:r>
        <w:rPr>
          <w:rStyle w:val="VerbatimChar"/>
        </w:rPr>
        <w:t xml:space="preserve">poNumber</w:t>
      </w:r>
      <w:r>
        <w:t xml:space="preserve">, and perhaps concatenate something for</w:t>
      </w:r>
      <w:r>
        <w:t xml:space="preserve"> </w:t>
      </w:r>
      <w:r>
        <w:rPr>
          <w:rStyle w:val="VerbatimChar"/>
        </w:rPr>
        <w:t xml:space="preserve">reference</w:t>
      </w:r>
      <w:r>
        <w:t xml:space="preserve">. (For example, an internal invariant suggests using a combination of IDs: the example in SRS docs shows</w:t>
      </w:r>
      <w:r>
        <w:t xml:space="preserve"> </w:t>
      </w:r>
      <w:r>
        <w:rPr>
          <w:rStyle w:val="VerbatimChar"/>
        </w:rPr>
        <w:t xml:space="preserve">"reference": "5641: 7GP"</w:t>
      </w:r>
      <w:r>
        <w:t xml:space="preserve"> </w:t>
      </w:r>
      <w:r>
        <w:t xml:space="preserve">which looks like it could be composed of a job or quote ID plus initials.) Our system likely auto-generates these if the user doesn’t input anything. If the user did enter a custom PO number in the UI (there may be an optional field in the review step for “PO”), that value is taken; otherwise a default like the deal number is used. Similarly, if</w:t>
      </w:r>
      <w:r>
        <w:t xml:space="preserve"> </w:t>
      </w:r>
      <w:r>
        <w:rPr>
          <w:b/>
          <w:bCs/>
        </w:rPr>
        <w:t xml:space="preserve">jobNumber</w:t>
      </w:r>
      <w:r>
        <w:t xml:space="preserve"> </w:t>
      </w:r>
      <w:r>
        <w:t xml:space="preserve">(in SRS</w:t>
      </w:r>
      <w:r>
        <w:t xml:space="preserve"> </w:t>
      </w:r>
      <w:r>
        <w:rPr>
          <w:rStyle w:val="VerbatimChar"/>
        </w:rPr>
        <w:t xml:space="preserve">poDetails</w:t>
      </w:r>
      <w:r>
        <w:t xml:space="preserve">) is not provided by the user, the adapter will default it to an empty string or "0". Essentially, the adapter ensures no required fields are null – using safe defaults for any missing optional user input. Finally, as with others, if the user changes supplier mid-way from SRS to another, the system will reset the order fields (since SRS had many specific fields). But within SRS, all fields are mandatory, so the UI won’t allow proceeding to review/submit until they’re filled (preventing most invariant violations in advance).</w:t>
      </w:r>
    </w:p>
    <w:p>
      <w:pPr>
        <w:pStyle w:val="Compact"/>
        <w:numPr>
          <w:ilvl w:val="0"/>
          <w:numId w:val="1006"/>
        </w:numPr>
      </w:pPr>
      <w:r>
        <w:rPr>
          <w:b/>
          <w:bCs/>
        </w:rPr>
        <w:t xml:space="preserve">SRS Order Submission Stage</w:t>
      </w:r>
      <w:r>
        <w:t xml:space="preserve">: When submitting, the SRS adapter composes a JSON payload for SRS’s</w:t>
      </w:r>
      <w:r>
        <w:t xml:space="preserve"> </w:t>
      </w:r>
      <w:r>
        <w:rPr>
          <w:b/>
          <w:bCs/>
        </w:rPr>
        <w:t xml:space="preserve">“Submit order to Agility”</w:t>
      </w:r>
      <w:r>
        <w:t xml:space="preserve"> </w:t>
      </w:r>
      <w:r>
        <w:t xml:space="preserve">API. This payload is quite extensive and strictly structured. The adapter first fills in the top-level fields:</w:t>
      </w:r>
      <w:r>
        <w:t xml:space="preserve"> </w:t>
      </w:r>
      <w:r>
        <w:rPr>
          <w:rStyle w:val="VerbatimChar"/>
        </w:rPr>
        <w:t xml:space="preserve">sourceSystem</w:t>
      </w:r>
      <w:r>
        <w:t xml:space="preserve"> </w:t>
      </w:r>
      <w:r>
        <w:t xml:space="preserve">(a code identifying our system – likely a constant like</w:t>
      </w:r>
      <w:r>
        <w:t xml:space="preserve"> </w:t>
      </w:r>
      <w:r>
        <w:rPr>
          <w:rStyle w:val="VerbatimChar"/>
        </w:rPr>
        <w:t xml:space="preserve">"OBELISK"</w:t>
      </w:r>
      <w:r>
        <w:t xml:space="preserve"> </w:t>
      </w:r>
      <w:r>
        <w:t xml:space="preserve">or</w:t>
      </w:r>
      <w:r>
        <w:t xml:space="preserve"> </w:t>
      </w:r>
      <w:r>
        <w:rPr>
          <w:rStyle w:val="VerbatimChar"/>
        </w:rPr>
        <w:t xml:space="preserve">"HUBSPOT"</w:t>
      </w:r>
      <w:r>
        <w:t xml:space="preserve"> </w:t>
      </w:r>
      <w:r>
        <w:t xml:space="preserve">as defined for SRS, which we include from config), the</w:t>
      </w:r>
      <w:r>
        <w:t xml:space="preserve"> </w:t>
      </w:r>
      <w:r>
        <w:rPr>
          <w:rStyle w:val="VerbatimChar"/>
        </w:rPr>
        <w:t xml:space="preserve">customerCode</w:t>
      </w:r>
      <w:r>
        <w:t xml:space="preserve"> </w:t>
      </w:r>
      <w:r>
        <w:t xml:space="preserve">(contractor’s SRS account code),</w:t>
      </w:r>
      <w:r>
        <w:t xml:space="preserve"> </w:t>
      </w:r>
      <w:r>
        <w:rPr>
          <w:rStyle w:val="VerbatimChar"/>
        </w:rPr>
        <w:t xml:space="preserve">accountNumber</w:t>
      </w:r>
      <w:r>
        <w:t xml:space="preserve"> </w:t>
      </w:r>
      <w:r>
        <w:t xml:space="preserve">(possibly same as customerCode or sub-account), and</w:t>
      </w:r>
      <w:r>
        <w:t xml:space="preserve"> </w:t>
      </w:r>
      <w:r>
        <w:rPr>
          <w:rStyle w:val="VerbatimChar"/>
        </w:rPr>
        <w:t xml:space="preserve">branchCode</w:t>
      </w:r>
      <w:r>
        <w:t xml:space="preserve"> </w:t>
      </w:r>
      <w:r>
        <w:t xml:space="preserve">(the SRS branch fulfilling the order). It also sets</w:t>
      </w:r>
      <w:r>
        <w:t xml:space="preserve"> </w:t>
      </w:r>
      <w:r>
        <w:rPr>
          <w:rStyle w:val="VerbatimChar"/>
        </w:rPr>
        <w:t xml:space="preserve">transactionID</w:t>
      </w:r>
      <w:r>
        <w:t xml:space="preserve"> </w:t>
      </w:r>
      <w:r>
        <w:t xml:space="preserve">to a unique GUID and</w:t>
      </w:r>
      <w:r>
        <w:t xml:space="preserve"> </w:t>
      </w:r>
      <w:r>
        <w:rPr>
          <w:rStyle w:val="VerbatimChar"/>
        </w:rPr>
        <w:t xml:space="preserve">transactionDate</w:t>
      </w:r>
      <w:r>
        <w:t xml:space="preserve"> </w:t>
      </w:r>
      <w:r>
        <w:t xml:space="preserve">to the current timestamp (in ISO string). These help SRS identify the request and avoid duplicates. Next, the adapter maps our internal delivery info to SRS’s</w:t>
      </w:r>
      <w:r>
        <w:t xml:space="preserve"> </w:t>
      </w:r>
      <w:r>
        <w:rPr>
          <w:b/>
          <w:bCs/>
        </w:rPr>
        <w:t xml:space="preserve">shipTo</w:t>
      </w:r>
      <w:r>
        <w:t xml:space="preserve"> </w:t>
      </w:r>
      <w:r>
        <w:t xml:space="preserve">and</w:t>
      </w:r>
      <w:r>
        <w:t xml:space="preserve"> </w:t>
      </w:r>
      <w:r>
        <w:rPr>
          <w:b/>
          <w:bCs/>
        </w:rPr>
        <w:t xml:space="preserve">poDetails</w:t>
      </w:r>
      <w:r>
        <w:t xml:space="preserve"> </w:t>
      </w:r>
      <w:r>
        <w:t xml:space="preserve">structures. The</w:t>
      </w:r>
      <w:r>
        <w:t xml:space="preserve"> </w:t>
      </w:r>
      <w:r>
        <w:rPr>
          <w:rStyle w:val="VerbatimChar"/>
        </w:rPr>
        <w:t xml:space="preserve">shipTo</w:t>
      </w:r>
      <w:r>
        <w:t xml:space="preserve"> </w:t>
      </w:r>
      <w:r>
        <w:t xml:space="preserve">object is filled with the delivery address and job name:</w:t>
      </w:r>
      <w:r>
        <w:t xml:space="preserve"> </w:t>
      </w:r>
      <w:r>
        <w:rPr>
          <w:rStyle w:val="VerbatimChar"/>
        </w:rPr>
        <w:t xml:space="preserve">name</w:t>
      </w:r>
      <w:r>
        <w:t xml:space="preserve"> </w:t>
      </w:r>
      <w:r>
        <w:t xml:space="preserve">is set to a reference name for the job (perhaps the HubSpot deal name or the contact’s name), and</w:t>
      </w:r>
      <w:r>
        <w:t xml:space="preserve"> </w:t>
      </w:r>
      <w:r>
        <w:rPr>
          <w:rStyle w:val="VerbatimChar"/>
        </w:rPr>
        <w:t xml:space="preserve">addressLine1</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zipCode</w:t>
      </w:r>
      <w:r>
        <w:t xml:space="preserve"> </w:t>
      </w:r>
      <w:r>
        <w:t xml:space="preserve">come from the HubSpot delivery address fields. (Lines 2 and 3 can be provided if there are suite/building details, otherwise they may be sent as empty strings since SRS marks them required but they can be blank.) The</w:t>
      </w:r>
      <w:r>
        <w:t xml:space="preserve"> </w:t>
      </w:r>
      <w:r>
        <w:rPr>
          <w:rStyle w:val="VerbatimChar"/>
        </w:rPr>
        <w:t xml:space="preserve">poDetails</w:t>
      </w:r>
      <w:r>
        <w:t xml:space="preserve"> </w:t>
      </w:r>
      <w:r>
        <w:t xml:space="preserve">object is then populated:</w:t>
      </w:r>
      <w:r>
        <w:t xml:space="preserve"> </w:t>
      </w:r>
      <w:r>
        <w:rPr>
          <w:rStyle w:val="VerbatimChar"/>
        </w:rPr>
        <w:t xml:space="preserve">poNumber</w:t>
      </w:r>
      <w:r>
        <w:t xml:space="preserve"> </w:t>
      </w:r>
      <w:r>
        <w:t xml:space="preserve">is set to the internal</w:t>
      </w:r>
      <w:r>
        <w:t xml:space="preserve"> </w:t>
      </w:r>
      <w:r>
        <w:rPr>
          <w:rStyle w:val="VerbatimChar"/>
        </w:rPr>
        <w:t xml:space="preserve">poNumber</w:t>
      </w:r>
      <w:r>
        <w:t xml:space="preserve"> </w:t>
      </w:r>
      <w:r>
        <w:t xml:space="preserve">(user’s PO or auto-generated),</w:t>
      </w:r>
      <w:r>
        <w:t xml:space="preserve"> </w:t>
      </w:r>
      <w:r>
        <w:rPr>
          <w:rStyle w:val="VerbatimChar"/>
        </w:rPr>
        <w:t xml:space="preserve">reference</w:t>
      </w:r>
      <w:r>
        <w:t xml:space="preserve"> </w:t>
      </w:r>
      <w:r>
        <w:t xml:space="preserve">is set to an internal reference (perhaps combining deal/ticket info),</w:t>
      </w:r>
      <w:r>
        <w:t xml:space="preserve"> </w:t>
      </w:r>
      <w:r>
        <w:rPr>
          <w:rStyle w:val="VerbatimChar"/>
        </w:rPr>
        <w:t xml:space="preserve">jobNumber</w:t>
      </w:r>
      <w:r>
        <w:t xml:space="preserve"> </w:t>
      </w:r>
      <w:r>
        <w:t xml:space="preserve">is set (if we captured one or else "0"),</w:t>
      </w:r>
      <w:r>
        <w:t xml:space="preserve"> </w:t>
      </w:r>
      <w:r>
        <w:rPr>
          <w:rStyle w:val="VerbatimChar"/>
        </w:rPr>
        <w:t xml:space="preserve">orderDate</w:t>
      </w:r>
      <w:r>
        <w:t xml:space="preserve"> </w:t>
      </w:r>
      <w:r>
        <w:t xml:space="preserve">is the current date,</w:t>
      </w:r>
      <w:r>
        <w:t xml:space="preserve"> </w:t>
      </w:r>
      <w:r>
        <w:rPr>
          <w:rStyle w:val="VerbatimChar"/>
        </w:rPr>
        <w:t xml:space="preserve">expectedDeliveryDate</w:t>
      </w:r>
      <w:r>
        <w:t xml:space="preserve"> </w:t>
      </w:r>
      <w:r>
        <w:t xml:space="preserve">and</w:t>
      </w:r>
      <w:r>
        <w:t xml:space="preserve"> </w:t>
      </w:r>
      <w:r>
        <w:rPr>
          <w:rStyle w:val="VerbatimChar"/>
        </w:rPr>
        <w:t xml:space="preserve">expectedDeliveryTime</w:t>
      </w:r>
      <w:r>
        <w:t xml:space="preserve"> </w:t>
      </w:r>
      <w:r>
        <w:t xml:space="preserve">come from the user’s input (formatted as required, e.g.</w:t>
      </w:r>
      <w:r>
        <w:t xml:space="preserve"> </w:t>
      </w:r>
      <w:r>
        <w:rPr>
          <w:rStyle w:val="VerbatimChar"/>
        </w:rPr>
        <w:t xml:space="preserve">"2025-11-30"</w:t>
      </w:r>
      <w:r>
        <w:t xml:space="preserve"> </w:t>
      </w:r>
      <w:r>
        <w:t xml:space="preserve">and</w:t>
      </w:r>
      <w:r>
        <w:t xml:space="preserve"> </w:t>
      </w:r>
      <w:r>
        <w:rPr>
          <w:rStyle w:val="VerbatimChar"/>
        </w:rPr>
        <w:t xml:space="preserve">"Anytime"</w:t>
      </w:r>
      <w:r>
        <w:t xml:space="preserve"> </w:t>
      </w:r>
      <w:r>
        <w:t xml:space="preserve">or</w:t>
      </w:r>
      <w:r>
        <w:t xml:space="preserve"> </w:t>
      </w:r>
      <w:r>
        <w:rPr>
          <w:rStyle w:val="VerbatimChar"/>
        </w:rPr>
        <w:t xml:space="preserve">"Morning"</w:t>
      </w:r>
      <w:r>
        <w:t xml:space="preserve"> </w:t>
      </w:r>
      <w:r>
        <w:t xml:space="preserve">etc.),</w:t>
      </w:r>
      <w:r>
        <w:t xml:space="preserve"> </w:t>
      </w:r>
      <w:r>
        <w:rPr>
          <w:rStyle w:val="VerbatimChar"/>
        </w:rPr>
        <w:t xml:space="preserve">orderType</w:t>
      </w:r>
      <w:r>
        <w:t xml:space="preserve"> </w:t>
      </w:r>
      <w:r>
        <w:t xml:space="preserve">is set to a code (likely</w:t>
      </w:r>
      <w:r>
        <w:t xml:space="preserve"> </w:t>
      </w:r>
      <w:r>
        <w:rPr>
          <w:rStyle w:val="VerbatimChar"/>
        </w:rPr>
        <w:t xml:space="preserve">"WHSE"</w:t>
      </w:r>
      <w:r>
        <w:t xml:space="preserve"> </w:t>
      </w:r>
      <w:r>
        <w:t xml:space="preserve">for warehouse order as in the example), and</w:t>
      </w:r>
      <w:r>
        <w:t xml:space="preserve"> </w:t>
      </w:r>
      <w:r>
        <w:rPr>
          <w:rStyle w:val="VerbatimChar"/>
        </w:rPr>
        <w:t xml:space="preserve">shippingMethod</w:t>
      </w:r>
      <w:r>
        <w:t xml:space="preserve"> </w:t>
      </w:r>
      <w:r>
        <w:t xml:space="preserve">is set to the delivery method (e.g.</w:t>
      </w:r>
      <w:r>
        <w:t xml:space="preserve"> </w:t>
      </w:r>
      <w:r>
        <w:rPr>
          <w:rStyle w:val="VerbatimChar"/>
        </w:rPr>
        <w:t xml:space="preserve">"Ground Drop"</w:t>
      </w:r>
      <w:r>
        <w:t xml:space="preserve"> </w:t>
      </w:r>
      <w:r>
        <w:t xml:space="preserve">or another term from SRS’s allowed methods). With these headers set, the adapter then maps each</w:t>
      </w:r>
      <w:r>
        <w:t xml:space="preserve"> </w:t>
      </w:r>
      <w:r>
        <w:rPr>
          <w:b/>
          <w:bCs/>
        </w:rPr>
        <w:t xml:space="preserve">line item</w:t>
      </w:r>
      <w:r>
        <w:t xml:space="preserve"> </w:t>
      </w:r>
      <w:r>
        <w:t xml:space="preserve">from the unified order to SRS’s</w:t>
      </w:r>
      <w:r>
        <w:t xml:space="preserve"> </w:t>
      </w:r>
      <w:r>
        <w:rPr>
          <w:rStyle w:val="VerbatimChar"/>
        </w:rPr>
        <w:t xml:space="preserve">orderLineItemDetails</w:t>
      </w:r>
      <w:r>
        <w:t xml:space="preserve"> </w:t>
      </w:r>
      <w:r>
        <w:t xml:space="preserve">array. For each line: it uses the SRS</w:t>
      </w:r>
      <w:r>
        <w:t xml:space="preserve"> </w:t>
      </w:r>
      <w:r>
        <w:rPr>
          <w:b/>
          <w:bCs/>
        </w:rPr>
        <w:t xml:space="preserve">productId</w:t>
      </w:r>
      <w:r>
        <w:t xml:space="preserve"> </w:t>
      </w:r>
      <w:r>
        <w:t xml:space="preserve">(an integer) which our system must have obtained (either via template or lookup when the item was added), and</w:t>
      </w:r>
      <w:r>
        <w:t xml:space="preserve"> </w:t>
      </w:r>
      <w:r>
        <w:rPr>
          <w:rStyle w:val="VerbatimChar"/>
        </w:rPr>
        <w:t xml:space="preserve">productName</w:t>
      </w:r>
      <w:r>
        <w:t xml:space="preserve"> </w:t>
      </w:r>
      <w:r>
        <w:t xml:space="preserve">as required by SRS (we pass the product’s name as a string). If the item has a variant (like color or size), that is mapped to</w:t>
      </w:r>
      <w:r>
        <w:t xml:space="preserve"> </w:t>
      </w:r>
      <w:r>
        <w:rPr>
          <w:rStyle w:val="VerbatimChar"/>
        </w:rPr>
        <w:t xml:space="preserve">option</w:t>
      </w:r>
      <w:r>
        <w:t xml:space="preserve"> </w:t>
      </w:r>
      <w:r>
        <w:t xml:space="preserve">(e.g.</w:t>
      </w:r>
      <w:r>
        <w:t xml:space="preserve"> </w:t>
      </w:r>
      <w:r>
        <w:rPr>
          <w:rStyle w:val="VerbatimChar"/>
        </w:rPr>
        <w:t xml:space="preserve">"Charcoal Grey"</w:t>
      </w:r>
      <w:r>
        <w:t xml:space="preserve">). The quantity and UOM are mapped directly. The</w:t>
      </w:r>
      <w:r>
        <w:t xml:space="preserve"> </w:t>
      </w:r>
      <w:r>
        <w:rPr>
          <w:rStyle w:val="VerbatimChar"/>
        </w:rPr>
        <w:t xml:space="preserve">price</w:t>
      </w:r>
      <w:r>
        <w:t xml:space="preserve"> </w:t>
      </w:r>
      <w:r>
        <w:t xml:space="preserve">is mapped from the internal unit price (SRS expects an integer or maybe two-decimal float; we provide the price per unit as an integer cents or float dollars as required). The</w:t>
      </w:r>
      <w:r>
        <w:t xml:space="preserve"> </w:t>
      </w:r>
      <w:r>
        <w:rPr>
          <w:rStyle w:val="VerbatimChar"/>
        </w:rPr>
        <w:t xml:space="preserve">customerItem</w:t>
      </w:r>
      <w:r>
        <w:t xml:space="preserve"> </w:t>
      </w:r>
      <w:r>
        <w:t xml:space="preserve">field is a free-form code for the customer’s item reference – as we don’t have a separate code, the adapter might pass our internal SKU or a placeholder. In the example, they used "XXXX"; our integration could similarly send a dummy code or the same productId again. Finally, the adapter attaches the</w:t>
      </w:r>
      <w:r>
        <w:t xml:space="preserve"> </w:t>
      </w:r>
      <w:r>
        <w:rPr>
          <w:b/>
          <w:bCs/>
        </w:rPr>
        <w:t xml:space="preserve">customerContactInfo</w:t>
      </w:r>
      <w:r>
        <w:t xml:space="preserve">: it takes the contact name, phone, email from the delivery info (likely the homeowner or site contact from HubSpot) and sets them in</w:t>
      </w:r>
      <w:r>
        <w:t xml:space="preserve"> </w:t>
      </w:r>
      <w:r>
        <w:rPr>
          <w:rStyle w:val="VerbatimChar"/>
        </w:rPr>
        <w:t xml:space="preserve">customerContactName</w:t>
      </w:r>
      <w:r>
        <w:t xml:space="preserve">,</w:t>
      </w:r>
      <w:r>
        <w:t xml:space="preserve"> </w:t>
      </w:r>
      <w:r>
        <w:rPr>
          <w:rStyle w:val="VerbatimChar"/>
        </w:rPr>
        <w:t xml:space="preserve">customerContactPhone</w:t>
      </w:r>
      <w:r>
        <w:t xml:space="preserve">,</w:t>
      </w:r>
      <w:r>
        <w:t xml:space="preserve"> </w:t>
      </w:r>
      <w:r>
        <w:rPr>
          <w:rStyle w:val="VerbatimChar"/>
        </w:rPr>
        <w:t xml:space="preserve">customerContactEmail</w:t>
      </w:r>
      <w:r>
        <w:t xml:space="preserve">. It also fills</w:t>
      </w:r>
      <w:r>
        <w:t xml:space="preserve"> </w:t>
      </w:r>
      <w:r>
        <w:rPr>
          <w:rStyle w:val="VerbatimChar"/>
        </w:rPr>
        <w:t xml:space="preserve">customerContactAddress</w:t>
      </w:r>
      <w:r>
        <w:t xml:space="preserve"> </w:t>
      </w:r>
      <w:r>
        <w:t xml:space="preserve">– which could mirror the shipTo address or be the contact’s mailing address; likely we use the same job address here to satisfy the requirement (or the contact’s address if different). It includes an array for</w:t>
      </w:r>
      <w:r>
        <w:t xml:space="preserve"> </w:t>
      </w:r>
      <w:r>
        <w:rPr>
          <w:rStyle w:val="VerbatimChar"/>
        </w:rPr>
        <w:t xml:space="preserve">additionalContactEmails</w:t>
      </w:r>
      <w:r>
        <w:t xml:space="preserve"> </w:t>
      </w:r>
      <w:r>
        <w:t xml:space="preserve">– if we have an alternate email (perhaps the project manager’s email or a secondary contact), we include it here. (If not, we might send an empty array or just repeat the primary email to meet the “required” format). With the payload built, the system sends an HTTP POST to SRS’s order endpoint with JSON and the necessary bearer token in the header. A successful response from SRS doesn’t directly give an order number in the docs excerpt, but likely returns a status or an order ID. The integration will consider it success if an HTTP 200/202 is returned. On success, we mark the HubSpot order as submitted and record the confirmation (SRS may not instantly provide a human-friendly confirmation number – possibly it’s processed offline – but we would log whatever ID or acknowledgment they return). If there’s an error, e.g. a missing required field, SRS’s API would respond with a 400 and an error message. The integration checks for that and surfaces the message. For example, if our payload missed something, the error might indicate which field, and the user would need to correct it. Internally, violating SRS invariants (like empty accountNumber or missing address) would likely cause a</w:t>
      </w:r>
      <w:r>
        <w:t xml:space="preserve"> </w:t>
      </w:r>
      <w:r>
        <w:rPr>
          <w:b/>
          <w:bCs/>
        </w:rPr>
        <w:t xml:space="preserve">400 Bad Request</w:t>
      </w:r>
      <w:r>
        <w:t xml:space="preserve"> </w:t>
      </w:r>
      <w:r>
        <w:t xml:space="preserve">from SRS, since our own validation should catch most before sending. Assuming all is well, once the order is accepted by SRS, the order data (with all those fields) remains stored in HubSpot’s</w:t>
      </w:r>
      <w:r>
        <w:t xml:space="preserve"> </w:t>
      </w:r>
      <w:r>
        <w:rPr>
          <w:rStyle w:val="VerbatimChar"/>
        </w:rPr>
        <w:t xml:space="preserve">rr_order</w:t>
      </w:r>
      <w:r>
        <w:t xml:space="preserve">. The</w:t>
      </w:r>
      <w:r>
        <w:t xml:space="preserve"> </w:t>
      </w:r>
      <w:r>
        <w:rPr>
          <w:b/>
          <w:bCs/>
        </w:rPr>
        <w:t xml:space="preserve">status</w:t>
      </w:r>
      <w:r>
        <w:t xml:space="preserve"> </w:t>
      </w:r>
      <w:r>
        <w:t xml:space="preserve">flips to “Submitted” and the team can track it. Any differences (like final confirmed pricing or quantities) would be caught in a later reconciliation (drift) step, if implemented. At this point, the SRS order is placed in the supplier’s system without the user ever leaving HubSpot, fulfilling the vertical integration goal.</w:t>
      </w:r>
    </w:p>
    <w:bookmarkEnd w:id="24"/>
    <w:bookmarkEnd w:id="25"/>
    <w:bookmarkStart w:id="29" w:name="Xaeca06114e4e5e738383ab58beb36a25a3e81ea"/>
    <w:p>
      <w:pPr>
        <w:pStyle w:val="Heading2"/>
      </w:pPr>
      <w:r>
        <w:t xml:space="preserve">Field Mapping Tables for HubSpot → Internal → Supplier</w:t>
      </w:r>
    </w:p>
    <w:p>
      <w:pPr>
        <w:pStyle w:val="FirstParagraph"/>
      </w:pPr>
      <w:r>
        <w:t xml:space="preserve">The following tables detail how HubSpot order data is mapped through the internal unified model to each supplier’s API fields. For each supplier, we show the HubSpot property (or source) on the left, the corresponding internal field, and the final supplier API field name. We note whether the supplier API field is</w:t>
      </w:r>
      <w:r>
        <w:t xml:space="preserve"> </w:t>
      </w:r>
      <w:r>
        <w:rPr>
          <w:b/>
          <w:bCs/>
        </w:rPr>
        <w:t xml:space="preserve">Required</w:t>
      </w:r>
      <w:r>
        <w:t xml:space="preserve"> </w:t>
      </w:r>
      <w:r>
        <w:t xml:space="preserve">or optional, and how each value is derived – whether it’s a direct mapping, set by a business rule/default, or looked up from elsewhere.</w:t>
      </w:r>
    </w:p>
    <w:bookmarkStart w:id="26" w:name="abc-supply-field-mapping"/>
    <w:p>
      <w:pPr>
        <w:pStyle w:val="Heading3"/>
      </w:pPr>
      <w:r>
        <w:t xml:space="preserve">ABC Supply – Field Mapping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HubSpot (Order/Deal) Property</w:t>
            </w:r>
          </w:p>
        </w:tc>
        <w:tc>
          <w:tcPr/>
          <w:p>
            <w:pPr>
              <w:pStyle w:val="Compact"/>
            </w:pPr>
            <w:r>
              <w:rPr>
                <w:b/>
                <w:bCs/>
              </w:rPr>
              <w:t xml:space="preserve">Internal Field</w:t>
            </w:r>
          </w:p>
        </w:tc>
        <w:tc>
          <w:tcPr/>
          <w:p>
            <w:pPr>
              <w:pStyle w:val="Compact"/>
            </w:pPr>
            <w:r>
              <w:rPr>
                <w:b/>
                <w:bCs/>
              </w:rPr>
              <w:t xml:space="preserve">ABC API Field</w:t>
            </w:r>
          </w:p>
        </w:tc>
        <w:tc>
          <w:tcPr/>
          <w:p>
            <w:pPr>
              <w:pStyle w:val="Compact"/>
            </w:pPr>
            <w:r>
              <w:rPr>
                <w:b/>
                <w:bCs/>
              </w:rPr>
              <w:t xml:space="preserve">Required?</w:t>
            </w:r>
          </w:p>
        </w:tc>
        <w:tc>
          <w:tcPr/>
          <w:p>
            <w:pPr>
              <w:pStyle w:val="Compact"/>
            </w:pPr>
            <w:r>
              <w:rPr>
                <w:b/>
                <w:bCs/>
              </w:rPr>
              <w:t xml:space="preserve">Derivation/Notes</w:t>
            </w:r>
          </w:p>
        </w:tc>
      </w:tr>
      <w:tr>
        <w:tc>
          <w:tcPr/>
          <w:p>
            <w:pPr>
              <w:pStyle w:val="Compact"/>
            </w:pPr>
            <w:r>
              <w:rPr>
                <w:b/>
                <w:bCs/>
              </w:rPr>
              <w:t xml:space="preserve">rr_order.supplier</w:t>
            </w:r>
            <w:r>
              <w:t xml:space="preserve"> </w:t>
            </w:r>
            <w:r>
              <w:t xml:space="preserve">(="ABC")</w:t>
            </w:r>
          </w:p>
        </w:tc>
        <w:tc>
          <w:tcPr/>
          <w:p>
            <w:pPr>
              <w:pStyle w:val="Compact"/>
            </w:pPr>
            <w:r>
              <w:t xml:space="preserve">fullOrder.target (supplier)</w:t>
            </w:r>
          </w:p>
        </w:tc>
        <w:tc>
          <w:tcPr/>
          <w:p>
            <w:pPr>
              <w:pStyle w:val="Compact"/>
            </w:pPr>
            <w:r>
              <w:rPr>
                <w:i/>
                <w:iCs/>
              </w:rPr>
              <w:t xml:space="preserve">Used for internal routing only</w:t>
            </w:r>
          </w:p>
        </w:tc>
        <w:tc>
          <w:tcPr/>
          <w:p>
            <w:pPr>
              <w:pStyle w:val="Compact"/>
            </w:pPr>
            <w:r>
              <w:t xml:space="preserve">– (n/a)</w:t>
            </w:r>
          </w:p>
        </w:tc>
        <w:tc>
          <w:tcPr/>
          <w:p>
            <w:pPr>
              <w:pStyle w:val="Compact"/>
            </w:pPr>
            <w:r>
              <w:t xml:space="preserve">Chosen supplier code (not sent to API, just selects ABC adapter).</w:t>
            </w:r>
          </w:p>
        </w:tc>
      </w:tr>
      <w:tr>
        <w:tc>
          <w:tcPr/>
          <w:p>
            <w:pPr>
              <w:pStyle w:val="Compact"/>
            </w:pPr>
            <w:r>
              <w:rPr>
                <w:b/>
                <w:bCs/>
              </w:rPr>
              <w:t xml:space="preserve">Company’s ABC Account #</w:t>
            </w:r>
            <w:r>
              <w:t xml:space="preserve"> </w:t>
            </w:r>
            <w:r>
              <w:t xml:space="preserve">(config)</w:t>
            </w:r>
          </w:p>
        </w:tc>
        <w:tc>
          <w:tcPr/>
          <w:p>
            <w:pPr>
              <w:pStyle w:val="Compact"/>
            </w:pPr>
            <w:r>
              <w:t xml:space="preserve">fullOrder.accountNumber</w:t>
            </w:r>
          </w:p>
        </w:tc>
        <w:tc>
          <w:tcPr/>
          <w:p>
            <w:pPr>
              <w:pStyle w:val="Compact"/>
            </w:pPr>
            <w:r>
              <w:t xml:space="preserve">shipTo.number (Ship-To Account ID)</w:t>
            </w:r>
          </w:p>
        </w:tc>
        <w:tc>
          <w:tcPr/>
          <w:p>
            <w:pPr>
              <w:pStyle w:val="Compact"/>
            </w:pPr>
            <w:r>
              <w:rPr>
                <w:b/>
                <w:bCs/>
              </w:rPr>
              <w:t xml:space="preserve">Required</w:t>
            </w:r>
          </w:p>
        </w:tc>
        <w:tc>
          <w:tcPr/>
          <w:p>
            <w:pPr>
              <w:pStyle w:val="Compact"/>
            </w:pPr>
            <w:r>
              <w:t xml:space="preserve">Set from config – the ABC</w:t>
            </w:r>
            <w:r>
              <w:t xml:space="preserve"> </w:t>
            </w:r>
            <w:r>
              <w:rPr>
                <w:b/>
                <w:bCs/>
              </w:rPr>
              <w:t xml:space="preserve">Ship-To account ID</w:t>
            </w:r>
            <w:r>
              <w:t xml:space="preserve"> </w:t>
            </w:r>
            <w:r>
              <w:t xml:space="preserve">for Rhino (e.g. “123123”). Used to identify the delivery account.</w:t>
            </w:r>
          </w:p>
        </w:tc>
      </w:tr>
      <w:tr>
        <w:tc>
          <w:tcPr/>
          <w:p>
            <w:pPr>
              <w:pStyle w:val="Compact"/>
            </w:pPr>
            <w:r>
              <w:rPr>
                <w:b/>
                <w:bCs/>
              </w:rPr>
              <w:t xml:space="preserve">Deal “Ship To” Address</w:t>
            </w:r>
            <w:r>
              <w:t xml:space="preserve"> </w:t>
            </w:r>
            <w:r>
              <w:t xml:space="preserve">(Deal/Contact address fields)</w:t>
            </w:r>
          </w:p>
        </w:tc>
        <w:tc>
          <w:tcPr/>
          <w:p>
            <w:pPr>
              <w:pStyle w:val="Compact"/>
            </w:pPr>
            <w:r>
              <w:t xml:space="preserve">fullOrder.delivery.address (object)</w:t>
            </w:r>
          </w:p>
        </w:tc>
        <w:tc>
          <w:tcPr/>
          <w:p>
            <w:pPr>
              <w:pStyle w:val="Compact"/>
            </w:pPr>
            <w:r>
              <w:t xml:space="preserve">shipTo.address.line1, city, state, postal, country</w:t>
            </w:r>
          </w:p>
        </w:tc>
        <w:tc>
          <w:tcPr/>
          <w:p>
            <w:pPr>
              <w:pStyle w:val="Compact"/>
            </w:pPr>
            <w:r>
              <w:t xml:space="preserve">Optional (if not provided, uses account default)</w:t>
            </w:r>
          </w:p>
        </w:tc>
        <w:tc>
          <w:tcPr/>
          <w:p>
            <w:pPr>
              <w:pStyle w:val="Compact"/>
            </w:pPr>
            <w:r>
              <w:t xml:space="preserve">Taken from HubSpot deal’s address or associated contact address. Mapped directly: e.g. street to</w:t>
            </w:r>
            <w:r>
              <w:t xml:space="preserve"> </w:t>
            </w:r>
            <w:r>
              <w:rPr>
                <w:rStyle w:val="VerbatimChar"/>
              </w:rPr>
              <w:t xml:space="preserve">line1</w:t>
            </w:r>
            <w:r>
              <w:t xml:space="preserve">, city to</w:t>
            </w:r>
            <w:r>
              <w:t xml:space="preserve"> </w:t>
            </w:r>
            <w:r>
              <w:rPr>
                <w:rStyle w:val="VerbatimChar"/>
              </w:rPr>
              <w:t xml:space="preserve">city</w:t>
            </w:r>
            <w:r>
              <w:t xml:space="preserve">, etc.. If omitted, ABC will default to the address on file for the Ship-To account.</w:t>
            </w:r>
          </w:p>
        </w:tc>
      </w:tr>
      <w:tr>
        <w:tc>
          <w:tcPr/>
          <w:p>
            <w:pPr>
              <w:pStyle w:val="Compact"/>
            </w:pPr>
            <w:r>
              <w:rPr>
                <w:b/>
                <w:bCs/>
              </w:rPr>
              <w:t xml:space="preserve">Deal Name/Job Name</w:t>
            </w:r>
            <w:r>
              <w:t xml:space="preserve"> </w:t>
            </w:r>
            <w:r>
              <w:t xml:space="preserve">(HubSpot Deal title)</w:t>
            </w:r>
          </w:p>
        </w:tc>
        <w:tc>
          <w:tcPr/>
          <w:p>
            <w:pPr>
              <w:pStyle w:val="Compact"/>
            </w:pPr>
            <w:r>
              <w:t xml:space="preserve">fullOrder.delivery.name (jobName)</w:t>
            </w:r>
          </w:p>
        </w:tc>
        <w:tc>
          <w:tcPr/>
          <w:p>
            <w:pPr>
              <w:pStyle w:val="Compact"/>
            </w:pPr>
            <w:r>
              <w:t xml:space="preserve">shipTo.name (Job Name/Description)</w:t>
            </w:r>
          </w:p>
        </w:tc>
        <w:tc>
          <w:tcPr/>
          <w:p>
            <w:pPr>
              <w:pStyle w:val="Compact"/>
            </w:pPr>
            <w:r>
              <w:t xml:space="preserve">Optional</w:t>
            </w:r>
          </w:p>
        </w:tc>
        <w:tc>
          <w:tcPr/>
          <w:p>
            <w:pPr>
              <w:pStyle w:val="Compact"/>
            </w:pPr>
            <w:r>
              <w:t xml:space="preserve">Mapped to ABC’s shipTo.name as a user-specified job name. Typically the project name or customer last name for reference.</w:t>
            </w:r>
          </w:p>
        </w:tc>
      </w:tr>
      <w:tr>
        <w:tc>
          <w:tcPr/>
          <w:p>
            <w:pPr>
              <w:pStyle w:val="Compact"/>
            </w:pPr>
            <w:r>
              <w:rPr>
                <w:b/>
                <w:bCs/>
              </w:rPr>
              <w:t xml:space="preserve">Primary Contact – Name</w:t>
            </w:r>
            <w:r>
              <w:t xml:space="preserve"> </w:t>
            </w:r>
            <w:r>
              <w:t xml:space="preserve">(HubSpot Contact)</w:t>
            </w:r>
          </w:p>
        </w:tc>
        <w:tc>
          <w:tcPr/>
          <w:p>
            <w:pPr>
              <w:pStyle w:val="Compact"/>
            </w:pPr>
            <w:r>
              <w:t xml:space="preserve">fullOrder.delivery.contact.name</w:t>
            </w:r>
          </w:p>
        </w:tc>
        <w:tc>
          <w:tcPr/>
          <w:p>
            <w:pPr>
              <w:pStyle w:val="Compact"/>
            </w:pPr>
            <w:r>
              <w:t xml:space="preserve">shipTo.contacts[0].name (Contact Name)</w:t>
            </w:r>
          </w:p>
        </w:tc>
        <w:tc>
          <w:tcPr/>
          <w:p>
            <w:pPr>
              <w:pStyle w:val="Compact"/>
            </w:pPr>
            <w:r>
              <w:t xml:space="preserve">Optional (Recommended)</w:t>
            </w:r>
          </w:p>
        </w:tc>
        <w:tc>
          <w:tcPr/>
          <w:p>
            <w:pPr>
              <w:pStyle w:val="Compact"/>
            </w:pPr>
            <w:r>
              <w:t xml:space="preserve">Taken from associated Contact (e.g. homeowner or submitting user). Included as the primary contact for the order. ABC expects at least one contact; our integration uses the first contact as the “SM” (submitting contact).</w:t>
            </w:r>
          </w:p>
        </w:tc>
      </w:tr>
      <w:tr>
        <w:tc>
          <w:tcPr/>
          <w:p>
            <w:pPr>
              <w:pStyle w:val="Compact"/>
            </w:pPr>
            <w:r>
              <w:rPr>
                <w:b/>
                <w:bCs/>
              </w:rPr>
              <w:t xml:space="preserve">Primary Contact – Email</w:t>
            </w:r>
          </w:p>
        </w:tc>
        <w:tc>
          <w:tcPr/>
          <w:p>
            <w:pPr>
              <w:pStyle w:val="Compact"/>
            </w:pPr>
            <w:r>
              <w:t xml:space="preserve">fullOrder.delivery.contact.email</w:t>
            </w:r>
          </w:p>
        </w:tc>
        <w:tc>
          <w:tcPr/>
          <w:p>
            <w:pPr>
              <w:pStyle w:val="Compact"/>
            </w:pPr>
            <w:r>
              <w:t xml:space="preserve">shipTo.contacts[0].email (Contact Email)</w:t>
            </w:r>
          </w:p>
        </w:tc>
        <w:tc>
          <w:tcPr/>
          <w:p>
            <w:pPr>
              <w:pStyle w:val="Compact"/>
            </w:pPr>
            <w:r>
              <w:t xml:space="preserve">Optional (Recommended)</w:t>
            </w:r>
          </w:p>
        </w:tc>
        <w:tc>
          <w:tcPr/>
          <w:p>
            <w:pPr>
              <w:pStyle w:val="Compact"/>
            </w:pPr>
            <w:r>
              <w:t xml:space="preserve">Mapped from HubSpot contact’s email. Helps ABC branch communicate order status.</w:t>
            </w:r>
          </w:p>
        </w:tc>
      </w:tr>
      <w:tr>
        <w:tc>
          <w:tcPr/>
          <w:p>
            <w:pPr>
              <w:pStyle w:val="Compact"/>
            </w:pPr>
            <w:r>
              <w:rPr>
                <w:b/>
                <w:bCs/>
              </w:rPr>
              <w:t xml:space="preserve">Primary Contact – Phone</w:t>
            </w:r>
          </w:p>
        </w:tc>
        <w:tc>
          <w:tcPr/>
          <w:p>
            <w:pPr>
              <w:pStyle w:val="Compact"/>
            </w:pPr>
            <w:r>
              <w:t xml:space="preserve">fullOrder.delivery.contact.phone</w:t>
            </w:r>
          </w:p>
        </w:tc>
        <w:tc>
          <w:tcPr/>
          <w:p>
            <w:pPr>
              <w:pStyle w:val="Compact"/>
            </w:pPr>
            <w:r>
              <w:t xml:space="preserve">shipTo.contacts[0].phones[0].number (Phone)</w:t>
            </w:r>
          </w:p>
        </w:tc>
        <w:tc>
          <w:tcPr/>
          <w:p>
            <w:pPr>
              <w:pStyle w:val="Compact"/>
            </w:pPr>
            <w:r>
              <w:t xml:space="preserve">Optional (Recommended)</w:t>
            </w:r>
          </w:p>
        </w:tc>
        <w:tc>
          <w:tcPr/>
          <w:p>
            <w:pPr>
              <w:pStyle w:val="Compact"/>
            </w:pPr>
            <w:r>
              <w:t xml:space="preserve">Mapped from HubSpot contact phone. Phone type defaulted (e.g. “MOBILE”). Additional phones can be added if available (e.g. office, fax) as separate entries.</w:t>
            </w:r>
          </w:p>
        </w:tc>
      </w:tr>
      <w:tr>
        <w:tc>
          <w:tcPr/>
          <w:p>
            <w:pPr>
              <w:pStyle w:val="Compact"/>
            </w:pPr>
            <w:r>
              <w:rPr>
                <w:b/>
                <w:bCs/>
              </w:rPr>
              <w:t xml:space="preserve">Contact Role</w:t>
            </w:r>
            <w:r>
              <w:t xml:space="preserve"> </w:t>
            </w:r>
            <w:r>
              <w:t xml:space="preserve">(implicit)</w:t>
            </w:r>
          </w:p>
        </w:tc>
        <w:tc>
          <w:tcPr/>
          <w:p>
            <w:pPr>
              <w:pStyle w:val="Compact"/>
            </w:pPr>
            <w:r>
              <w:rPr>
                <w:i/>
                <w:iCs/>
              </w:rPr>
              <w:t xml:space="preserve">n/a (constant in adapter)</w:t>
            </w:r>
          </w:p>
        </w:tc>
        <w:tc>
          <w:tcPr/>
          <w:p>
            <w:pPr>
              <w:pStyle w:val="Compact"/>
            </w:pPr>
            <w:r>
              <w:t xml:space="preserve">shipTo.contacts[0].functionCode = "SM"</w:t>
            </w:r>
          </w:p>
        </w:tc>
        <w:tc>
          <w:tcPr/>
          <w:p>
            <w:pPr>
              <w:pStyle w:val="Compact"/>
            </w:pPr>
            <w:r>
              <w:rPr>
                <w:b/>
                <w:bCs/>
              </w:rPr>
              <w:t xml:space="preserve">Required</w:t>
            </w:r>
          </w:p>
        </w:tc>
        <w:tc>
          <w:tcPr/>
          <w:p>
            <w:pPr>
              <w:pStyle w:val="Compact"/>
            </w:pPr>
            <w:r>
              <w:t xml:space="preserve">Set by rule: the primary contact is labeled</w:t>
            </w:r>
            <w:r>
              <w:t xml:space="preserve"> </w:t>
            </w:r>
            <w:r>
              <w:rPr>
                <w:b/>
                <w:bCs/>
              </w:rPr>
              <w:t xml:space="preserve">“SM”</w:t>
            </w:r>
            <w:r>
              <w:t xml:space="preserve"> </w:t>
            </w:r>
            <w:r>
              <w:t xml:space="preserve">(Submitting Contact) per ABC’s requirements. (If a separate delivery contact is needed, could use “DC”, but in our integration primary contact doubles as delivery contact.)</w:t>
            </w:r>
          </w:p>
        </w:tc>
      </w:tr>
      <w:tr>
        <w:tc>
          <w:tcPr/>
          <w:p>
            <w:pPr>
              <w:pStyle w:val="Compact"/>
            </w:pPr>
            <w:r>
              <w:rPr>
                <w:b/>
                <w:bCs/>
              </w:rPr>
              <w:t xml:space="preserve">rr_order.tickets</w:t>
            </w:r>
            <w:r>
              <w:t xml:space="preserve"> </w:t>
            </w:r>
            <w:r>
              <w:t xml:space="preserve">(associated tickets)</w:t>
            </w:r>
          </w:p>
        </w:tc>
        <w:tc>
          <w:tcPr/>
          <w:p>
            <w:pPr>
              <w:pStyle w:val="Compact"/>
            </w:pPr>
            <w:r>
              <w:t xml:space="preserve">fullOrder.ticketIds</w:t>
            </w:r>
          </w:p>
        </w:tc>
        <w:tc>
          <w:tcPr/>
          <w:p>
            <w:pPr>
              <w:pStyle w:val="Compact"/>
            </w:pPr>
            <w:r>
              <w:rPr>
                <w:i/>
                <w:iCs/>
              </w:rPr>
              <w:t xml:space="preserve">Not used in API</w:t>
            </w:r>
          </w:p>
        </w:tc>
        <w:tc>
          <w:tcPr/>
          <w:p>
            <w:pPr>
              <w:pStyle w:val="Compact"/>
            </w:pPr>
            <w:r>
              <w:t xml:space="preserve">–</w:t>
            </w:r>
          </w:p>
        </w:tc>
        <w:tc>
          <w:tcPr/>
          <w:p>
            <w:pPr>
              <w:pStyle w:val="Compact"/>
            </w:pPr>
            <w:r>
              <w:t xml:space="preserve">Internal reference only (links to HubSpot tickets). Not sent to ABC.</w:t>
            </w:r>
          </w:p>
        </w:tc>
      </w:tr>
      <w:tr>
        <w:tc>
          <w:tcPr/>
          <w:p>
            <w:pPr>
              <w:pStyle w:val="Compact"/>
            </w:pPr>
            <w:r>
              <w:rPr>
                <w:b/>
                <w:bCs/>
              </w:rPr>
              <w:t xml:space="preserve">rr_order.lineItems[]</w:t>
            </w:r>
            <w:r>
              <w:t xml:space="preserve"> </w:t>
            </w:r>
            <w:r>
              <w:t xml:space="preserve">(JSON array of items)</w:t>
            </w:r>
          </w:p>
        </w:tc>
        <w:tc>
          <w:tcPr/>
          <w:p>
            <w:pPr>
              <w:pStyle w:val="Compact"/>
            </w:pPr>
            <w:r>
              <w:t xml:space="preserve">fullOrder.lineItems[]</w:t>
            </w:r>
          </w:p>
        </w:tc>
        <w:tc>
          <w:tcPr/>
          <w:p>
            <w:pPr>
              <w:pStyle w:val="Compact"/>
            </w:pPr>
            <w:r>
              <w:t xml:space="preserve">lines[] (Order line items array)</w:t>
            </w:r>
          </w:p>
        </w:tc>
        <w:tc>
          <w:tcPr/>
          <w:p>
            <w:pPr>
              <w:pStyle w:val="Compact"/>
            </w:pPr>
            <w:r>
              <w:rPr>
                <w:b/>
                <w:bCs/>
              </w:rPr>
              <w:t xml:space="preserve">Required</w:t>
            </w:r>
          </w:p>
        </w:tc>
        <w:tc>
          <w:tcPr/>
          <w:p>
            <w:pPr>
              <w:pStyle w:val="Compact"/>
            </w:pPr>
            <w:r>
              <w:t xml:space="preserve">All line items in the HubSpot order are mapped to ABC’s</w:t>
            </w:r>
            <w:r>
              <w:t xml:space="preserve"> </w:t>
            </w:r>
            <w:r>
              <w:rPr>
                <w:rStyle w:val="VerbatimChar"/>
              </w:rPr>
              <w:t xml:space="preserve">lines</w:t>
            </w:r>
            <w:r>
              <w:t xml:space="preserve"> </w:t>
            </w:r>
            <w:r>
              <w:t xml:space="preserve">array. There is a 99-item limit.</w:t>
            </w:r>
          </w:p>
        </w:tc>
      </w:tr>
      <w:tr>
        <w:tc>
          <w:tcPr/>
          <w:p>
            <w:pPr>
              <w:pStyle w:val="Compact"/>
            </w:pPr>
            <w:r>
              <w:t xml:space="preserve"> – Line Item SKU (ABC SKU/code)</w:t>
            </w:r>
          </w:p>
        </w:tc>
        <w:tc>
          <w:tcPr/>
          <w:p>
            <w:pPr>
              <w:pStyle w:val="Compact"/>
            </w:pPr>
            <w:r>
              <w:t xml:space="preserve">lineItem.sku</w:t>
            </w:r>
          </w:p>
        </w:tc>
        <w:tc>
          <w:tcPr/>
          <w:p>
            <w:pPr>
              <w:pStyle w:val="Compact"/>
            </w:pPr>
            <w:r>
              <w:t xml:space="preserve">lines[].itemNumber</w:t>
            </w:r>
          </w:p>
        </w:tc>
        <w:tc>
          <w:tcPr/>
          <w:p>
            <w:pPr>
              <w:pStyle w:val="Compact"/>
            </w:pPr>
            <w:r>
              <w:rPr>
                <w:b/>
                <w:bCs/>
              </w:rPr>
              <w:t xml:space="preserve">Required</w:t>
            </w:r>
          </w:p>
        </w:tc>
        <w:tc>
          <w:tcPr/>
          <w:p>
            <w:pPr>
              <w:pStyle w:val="Compact"/>
            </w:pPr>
            <w:r>
              <w:t xml:space="preserve">Direct map: our internal SKU matches ABC’s item identifier (e.g.</w:t>
            </w:r>
            <w:r>
              <w:t xml:space="preserve"> </w:t>
            </w:r>
            <w:r>
              <w:rPr>
                <w:rStyle w:val="VerbatimChar"/>
              </w:rPr>
              <w:t xml:space="preserve">"0170030024"</w:t>
            </w:r>
            <w:r>
              <w:t xml:space="preserve">). Comes from template or user selection.</w:t>
            </w:r>
          </w:p>
        </w:tc>
      </w:tr>
      <w:tr>
        <w:tc>
          <w:tcPr/>
          <w:p>
            <w:pPr>
              <w:pStyle w:val="Compact"/>
            </w:pPr>
            <w:r>
              <w:t xml:space="preserve"> – Line Item Name/Description</w:t>
            </w:r>
          </w:p>
        </w:tc>
        <w:tc>
          <w:tcPr/>
          <w:p>
            <w:pPr>
              <w:pStyle w:val="Compact"/>
            </w:pPr>
            <w:r>
              <w:t xml:space="preserve">lineItem.name</w:t>
            </w:r>
          </w:p>
        </w:tc>
        <w:tc>
          <w:tcPr/>
          <w:p>
            <w:pPr>
              <w:pStyle w:val="Compact"/>
            </w:pPr>
            <w:r>
              <w:t xml:space="preserve">lines[].itemDescription</w:t>
            </w:r>
          </w:p>
        </w:tc>
        <w:tc>
          <w:tcPr/>
          <w:p>
            <w:pPr>
              <w:pStyle w:val="Compact"/>
            </w:pPr>
            <w:r>
              <w:t xml:space="preserve">Optional</w:t>
            </w:r>
          </w:p>
        </w:tc>
        <w:tc>
          <w:tcPr/>
          <w:p>
            <w:pPr>
              <w:pStyle w:val="Compact"/>
            </w:pPr>
            <w:r>
              <w:t xml:space="preserve">Mapped to ABC’s description for human reference. (ABC can derive description from itemNumber; we send it for clarity.)</w:t>
            </w:r>
          </w:p>
        </w:tc>
      </w:tr>
      <w:tr>
        <w:tc>
          <w:tcPr/>
          <w:p>
            <w:pPr>
              <w:pStyle w:val="Compact"/>
            </w:pPr>
            <w:r>
              <w:t xml:space="preserve"> – Line Item Quantity</w:t>
            </w:r>
          </w:p>
        </w:tc>
        <w:tc>
          <w:tcPr/>
          <w:p>
            <w:pPr>
              <w:pStyle w:val="Compact"/>
            </w:pPr>
            <w:r>
              <w:t xml:space="preserve">lineItem.qty</w:t>
            </w:r>
          </w:p>
        </w:tc>
        <w:tc>
          <w:tcPr/>
          <w:p>
            <w:pPr>
              <w:pStyle w:val="Compact"/>
            </w:pPr>
            <w:r>
              <w:t xml:space="preserve">lines[].orderedQty.value</w:t>
            </w:r>
          </w:p>
        </w:tc>
        <w:tc>
          <w:tcPr/>
          <w:p>
            <w:pPr>
              <w:pStyle w:val="Compact"/>
            </w:pPr>
            <w:r>
              <w:rPr>
                <w:b/>
                <w:bCs/>
              </w:rPr>
              <w:t xml:space="preserve">Required</w:t>
            </w:r>
          </w:p>
        </w:tc>
        <w:tc>
          <w:tcPr/>
          <w:p>
            <w:pPr>
              <w:pStyle w:val="Compact"/>
            </w:pPr>
            <w:r>
              <w:t xml:space="preserve">Mapped directly from HubSpot order quantity to ABC orderedQty value. Must be &gt;0 (validated).</w:t>
            </w:r>
          </w:p>
        </w:tc>
      </w:tr>
      <w:tr>
        <w:tc>
          <w:tcPr/>
          <w:p>
            <w:pPr>
              <w:pStyle w:val="Compact"/>
            </w:pPr>
            <w:r>
              <w:t xml:space="preserve"> – Line Item UOM</w:t>
            </w:r>
          </w:p>
        </w:tc>
        <w:tc>
          <w:tcPr/>
          <w:p>
            <w:pPr>
              <w:pStyle w:val="Compact"/>
            </w:pPr>
            <w:r>
              <w:t xml:space="preserve">lineItem.uom</w:t>
            </w:r>
          </w:p>
        </w:tc>
        <w:tc>
          <w:tcPr/>
          <w:p>
            <w:pPr>
              <w:pStyle w:val="Compact"/>
            </w:pPr>
            <w:r>
              <w:t xml:space="preserve">lines[].orderedQty.uom</w:t>
            </w:r>
          </w:p>
        </w:tc>
        <w:tc>
          <w:tcPr/>
          <w:p>
            <w:pPr>
              <w:pStyle w:val="Compact"/>
            </w:pPr>
            <w:r>
              <w:rPr>
                <w:b/>
                <w:bCs/>
              </w:rPr>
              <w:t xml:space="preserve">Required</w:t>
            </w:r>
          </w:p>
        </w:tc>
        <w:tc>
          <w:tcPr/>
          <w:p>
            <w:pPr>
              <w:pStyle w:val="Compact"/>
            </w:pPr>
            <w:r>
              <w:t xml:space="preserve">Unit of measure mapped (e.g. “BNDL” for bundles). If not in HubSpot, uses default “EA” (each). Must match ABC’s expected UOM codes.</w:t>
            </w:r>
          </w:p>
        </w:tc>
      </w:tr>
      <w:tr>
        <w:tc>
          <w:tcPr/>
          <w:p>
            <w:pPr>
              <w:pStyle w:val="Compact"/>
            </w:pPr>
            <w:r>
              <w:t xml:space="preserve"> – Line Item Unit Price</w:t>
            </w:r>
          </w:p>
        </w:tc>
        <w:tc>
          <w:tcPr/>
          <w:p>
            <w:pPr>
              <w:pStyle w:val="Compact"/>
            </w:pPr>
            <w:r>
              <w:t xml:space="preserve">lineItem.price</w:t>
            </w:r>
          </w:p>
        </w:tc>
        <w:tc>
          <w:tcPr/>
          <w:p>
            <w:pPr>
              <w:pStyle w:val="Compact"/>
            </w:pPr>
            <w:r>
              <w:t xml:space="preserve">lines[].unitPrice.value</w:t>
            </w:r>
          </w:p>
        </w:tc>
        <w:tc>
          <w:tcPr/>
          <w:p>
            <w:pPr>
              <w:pStyle w:val="Compact"/>
            </w:pPr>
            <w:r>
              <w:t xml:space="preserve">Optional (sent if available)</w:t>
            </w:r>
          </w:p>
        </w:tc>
        <w:tc>
          <w:tcPr/>
          <w:p>
            <w:pPr>
              <w:pStyle w:val="Compact"/>
            </w:pPr>
            <w:r>
              <w:t xml:space="preserve">The price per unit from HubSpot (if pricing known) is mapped to unitPrice.value. If pricing was not fetched (ABC), it may be 0 or omitted – ABC’s system can price it upon invoicing.</w:t>
            </w:r>
          </w:p>
        </w:tc>
      </w:tr>
      <w:tr>
        <w:tc>
          <w:tcPr/>
          <w:p>
            <w:pPr>
              <w:pStyle w:val="Compact"/>
            </w:pPr>
            <w:r>
              <w:t xml:space="preserve"> – Line Item Price UOM</w:t>
            </w:r>
          </w:p>
        </w:tc>
        <w:tc>
          <w:tcPr/>
          <w:p>
            <w:pPr>
              <w:pStyle w:val="Compact"/>
            </w:pPr>
            <w:r>
              <w:rPr>
                <w:i/>
                <w:iCs/>
              </w:rPr>
              <w:t xml:space="preserve">derived from uom</w:t>
            </w:r>
          </w:p>
        </w:tc>
        <w:tc>
          <w:tcPr/>
          <w:p>
            <w:pPr>
              <w:pStyle w:val="Compact"/>
            </w:pPr>
            <w:r>
              <w:t xml:space="preserve">lines[].unitPrice.uom</w:t>
            </w:r>
          </w:p>
        </w:tc>
        <w:tc>
          <w:tcPr/>
          <w:p>
            <w:pPr>
              <w:pStyle w:val="Compact"/>
            </w:pPr>
            <w:r>
              <w:t xml:space="preserve">Optional</w:t>
            </w:r>
          </w:p>
        </w:tc>
        <w:tc>
          <w:tcPr/>
          <w:p>
            <w:pPr>
              <w:pStyle w:val="Compact"/>
            </w:pPr>
            <w:r>
              <w:t xml:space="preserve">Usually same as orderedQty.uom (e.g. “BNDL”). Sent if unitPrice is sent.</w:t>
            </w:r>
          </w:p>
        </w:tc>
      </w:tr>
      <w:tr>
        <w:tc>
          <w:tcPr/>
          <w:p>
            <w:pPr>
              <w:pStyle w:val="Compact"/>
            </w:pPr>
            <w:r>
              <w:t xml:space="preserve"> – Line Item Total/Instructions</w:t>
            </w:r>
          </w:p>
        </w:tc>
        <w:tc>
          <w:tcPr/>
          <w:p>
            <w:pPr>
              <w:pStyle w:val="Compact"/>
            </w:pPr>
            <w:r>
              <w:rPr>
                <w:i/>
                <w:iCs/>
              </w:rPr>
              <w:t xml:space="preserve">(n/a – not in HubSpot)</w:t>
            </w:r>
          </w:p>
        </w:tc>
        <w:tc>
          <w:tcPr/>
          <w:p>
            <w:pPr>
              <w:pStyle w:val="Compact"/>
            </w:pPr>
            <w:r>
              <w:t xml:space="preserve">lines[].unitPrice.instructions</w:t>
            </w:r>
          </w:p>
        </w:tc>
        <w:tc>
          <w:tcPr/>
          <w:p>
            <w:pPr>
              <w:pStyle w:val="Compact"/>
            </w:pPr>
            <w:r>
              <w:t xml:space="preserve">Optional</w:t>
            </w:r>
          </w:p>
        </w:tc>
        <w:tc>
          <w:tcPr/>
          <w:p>
            <w:pPr>
              <w:pStyle w:val="Compact"/>
            </w:pPr>
            <w:r>
              <w:t xml:space="preserve">If we have any quote or price reference, it could be sent here (ABC example uses it for quote #). Our system may leave this blank.</w:t>
            </w:r>
          </w:p>
        </w:tc>
      </w:tr>
      <w:tr>
        <w:tc>
          <w:tcPr/>
          <w:p>
            <w:pPr>
              <w:pStyle w:val="Compact"/>
            </w:pPr>
            <w:r>
              <w:t xml:space="preserve"> – Line Item Comments</w:t>
            </w:r>
          </w:p>
        </w:tc>
        <w:tc>
          <w:tcPr/>
          <w:p>
            <w:pPr>
              <w:pStyle w:val="Compact"/>
            </w:pPr>
            <w:r>
              <w:rPr>
                <w:i/>
                <w:iCs/>
              </w:rPr>
              <w:t xml:space="preserve">(n/a or from internal notes)</w:t>
            </w:r>
          </w:p>
        </w:tc>
        <w:tc>
          <w:tcPr/>
          <w:p>
            <w:pPr>
              <w:pStyle w:val="Compact"/>
            </w:pPr>
            <w:r>
              <w:t xml:space="preserve">lines[].comments.description</w:t>
            </w:r>
          </w:p>
        </w:tc>
        <w:tc>
          <w:tcPr/>
          <w:p>
            <w:pPr>
              <w:pStyle w:val="Compact"/>
            </w:pPr>
            <w:r>
              <w:t xml:space="preserve">Optional</w:t>
            </w:r>
          </w:p>
        </w:tc>
        <w:tc>
          <w:tcPr/>
          <w:p>
            <w:pPr>
              <w:pStyle w:val="Compact"/>
            </w:pPr>
            <w:r>
              <w:t xml:space="preserve">Mapped if the user entered a line-specific comment. Otherwise not used. (ABC expects code “D” for detail comment).</w:t>
            </w:r>
          </w:p>
        </w:tc>
      </w:tr>
      <w:tr>
        <w:tc>
          <w:tcPr/>
          <w:p>
            <w:pPr>
              <w:pStyle w:val="Compact"/>
            </w:pPr>
            <w:r>
              <w:rPr>
                <w:b/>
                <w:bCs/>
              </w:rPr>
              <w:t xml:space="preserve">rr_order.delivery.deliveryType</w:t>
            </w:r>
            <w:r>
              <w:t xml:space="preserve"> </w:t>
            </w:r>
            <w:r>
              <w:t xml:space="preserve">(e.g. “Our Truck Roof”)</w:t>
            </w:r>
          </w:p>
        </w:tc>
        <w:tc>
          <w:tcPr/>
          <w:p>
            <w:pPr>
              <w:pStyle w:val="Compact"/>
            </w:pPr>
            <w:r>
              <w:t xml:space="preserve">fullOrder.delivery.service</w:t>
            </w:r>
          </w:p>
        </w:tc>
        <w:tc>
          <w:tcPr/>
          <w:p>
            <w:pPr>
              <w:pStyle w:val="Compact"/>
            </w:pPr>
            <w:r>
              <w:t xml:space="preserve">deliveryService</w:t>
            </w:r>
          </w:p>
        </w:tc>
        <w:tc>
          <w:tcPr/>
          <w:p>
            <w:pPr>
              <w:pStyle w:val="Compact"/>
            </w:pPr>
            <w:r>
              <w:rPr>
                <w:b/>
                <w:bCs/>
              </w:rPr>
              <w:t xml:space="preserve">Required</w:t>
            </w:r>
          </w:p>
        </w:tc>
        <w:tc>
          <w:tcPr/>
          <w:p>
            <w:pPr>
              <w:pStyle w:val="Compact"/>
            </w:pPr>
            <w:r>
              <w:t xml:space="preserve">Direct mapped from chosen delivery method to ABC’s code (e.g. “OTR” = Our Truck Roof, “CPU” = Pickup). Must be one of ABC’s allowed values.</w:t>
            </w:r>
          </w:p>
        </w:tc>
      </w:tr>
      <w:tr>
        <w:tc>
          <w:tcPr/>
          <w:p>
            <w:pPr>
              <w:pStyle w:val="Compact"/>
            </w:pPr>
            <w:r>
              <w:rPr>
                <w:b/>
                <w:bCs/>
              </w:rPr>
              <w:t xml:space="preserve">rr_order.delivery.requestedDate</w:t>
            </w:r>
          </w:p>
        </w:tc>
        <w:tc>
          <w:tcPr/>
          <w:p>
            <w:pPr>
              <w:pStyle w:val="Compact"/>
            </w:pPr>
            <w:r>
              <w:t xml:space="preserve">fullOrder.delivery.date</w:t>
            </w:r>
          </w:p>
        </w:tc>
        <w:tc>
          <w:tcPr/>
          <w:p>
            <w:pPr>
              <w:pStyle w:val="Compact"/>
            </w:pPr>
            <w:r>
              <w:t xml:space="preserve">dates.deliveryRequestedFor</w:t>
            </w:r>
          </w:p>
        </w:tc>
        <w:tc>
          <w:tcPr/>
          <w:p>
            <w:pPr>
              <w:pStyle w:val="Compact"/>
            </w:pPr>
            <w:r>
              <w:t xml:space="preserve">Optional</w:t>
            </w:r>
          </w:p>
        </w:tc>
        <w:tc>
          <w:tcPr/>
          <w:p>
            <w:pPr>
              <w:pStyle w:val="Compact"/>
            </w:pPr>
            <w:r>
              <w:t xml:space="preserve">If the user selected a specific delivery date, it’s formatted YYYY-MM-DD for ABC. If not provided, this field is omitted and ABC marks the order “To Be Determined”.</w:t>
            </w:r>
          </w:p>
        </w:tc>
      </w:tr>
      <w:tr>
        <w:tc>
          <w:tcPr/>
          <w:p>
            <w:pPr>
              <w:pStyle w:val="Compact"/>
            </w:pPr>
            <w:r>
              <w:rPr>
                <w:b/>
                <w:bCs/>
              </w:rPr>
              <w:t xml:space="preserve">rr_order.delivery.timeWindowCode</w:t>
            </w:r>
            <w:r>
              <w:t xml:space="preserve"> </w:t>
            </w:r>
            <w:r>
              <w:t xml:space="preserve">(e.g. “AM”, “PM”, “AT”)</w:t>
            </w:r>
          </w:p>
        </w:tc>
        <w:tc>
          <w:tcPr/>
          <w:p>
            <w:pPr>
              <w:pStyle w:val="Compact"/>
            </w:pPr>
            <w:r>
              <w:t xml:space="preserve">fullOrder.delivery.timeCode</w:t>
            </w:r>
          </w:p>
        </w:tc>
        <w:tc>
          <w:tcPr/>
          <w:p>
            <w:pPr>
              <w:pStyle w:val="Compact"/>
            </w:pPr>
            <w:r>
              <w:t xml:space="preserve">deliveryAppointment.instructionsTypeCode</w:t>
            </w:r>
          </w:p>
        </w:tc>
        <w:tc>
          <w:tcPr/>
          <w:p>
            <w:pPr>
              <w:pStyle w:val="Compact"/>
            </w:pPr>
            <w:r>
              <w:rPr>
                <w:b/>
                <w:bCs/>
              </w:rPr>
              <w:t xml:space="preserve">Required</w:t>
            </w:r>
            <w:r>
              <w:t xml:space="preserve"> </w:t>
            </w:r>
            <w:r>
              <w:t xml:space="preserve">(if delivery)</w:t>
            </w:r>
          </w:p>
        </w:tc>
        <w:tc>
          <w:tcPr/>
          <w:p>
            <w:pPr>
              <w:pStyle w:val="Compact"/>
            </w:pPr>
            <w:r>
              <w:t xml:space="preserve">Mapped from internal time window selection. E.g. “AT” for Anytime, “AM” Morning, “PM” Afternoon, “ST” Specific Time, “TR” Time Range. Required whenever a deliveryAppointment is present.</w:t>
            </w:r>
          </w:p>
        </w:tc>
      </w:tr>
      <w:tr>
        <w:tc>
          <w:tcPr/>
          <w:p>
            <w:pPr>
              <w:pStyle w:val="Compact"/>
            </w:pPr>
            <w:r>
              <w:rPr>
                <w:b/>
                <w:bCs/>
              </w:rPr>
              <w:t xml:space="preserve">rr_order.delivery.fromTime</w:t>
            </w:r>
            <w:r>
              <w:t xml:space="preserve"> </w:t>
            </w:r>
            <w:r>
              <w:t xml:space="preserve">(if applicable)</w:t>
            </w:r>
          </w:p>
        </w:tc>
        <w:tc>
          <w:tcPr/>
          <w:p>
            <w:pPr>
              <w:pStyle w:val="Compact"/>
            </w:pPr>
            <w:r>
              <w:t xml:space="preserve">fullOrder.delivery.fromTime</w:t>
            </w:r>
          </w:p>
        </w:tc>
        <w:tc>
          <w:tcPr/>
          <w:p>
            <w:pPr>
              <w:pStyle w:val="Compact"/>
            </w:pPr>
            <w:r>
              <w:t xml:space="preserve">deliveryAppointment.fromTime</w:t>
            </w:r>
          </w:p>
        </w:tc>
        <w:tc>
          <w:tcPr/>
          <w:p>
            <w:pPr>
              <w:pStyle w:val="Compact"/>
            </w:pPr>
            <w:r>
              <w:rPr>
                <w:b/>
                <w:bCs/>
              </w:rPr>
              <w:t xml:space="preserve">Required</w:t>
            </w:r>
            <w:r>
              <w:t xml:space="preserve"> </w:t>
            </w:r>
            <w:r>
              <w:t xml:space="preserve">(for ST/TR)</w:t>
            </w:r>
          </w:p>
        </w:tc>
        <w:tc>
          <w:tcPr/>
          <w:p>
            <w:pPr>
              <w:pStyle w:val="Compact"/>
            </w:pPr>
            <w:r>
              <w:t xml:space="preserve">If a specific time or range was chosen, the start time (HH:MM 24h) is taken from the UI. If “Anytime” (AT), our adapter still provides a default (e.g. “07:00”) to satisfy ABC’s requirement.</w:t>
            </w:r>
          </w:p>
        </w:tc>
      </w:tr>
      <w:tr>
        <w:tc>
          <w:tcPr/>
          <w:p>
            <w:pPr>
              <w:pStyle w:val="Compact"/>
            </w:pPr>
            <w:r>
              <w:rPr>
                <w:b/>
                <w:bCs/>
              </w:rPr>
              <w:t xml:space="preserve">rr_order.delivery.toTime</w:t>
            </w:r>
            <w:r>
              <w:t xml:space="preserve"> </w:t>
            </w:r>
            <w:r>
              <w:t xml:space="preserve">(if applicable)</w:t>
            </w:r>
          </w:p>
        </w:tc>
        <w:tc>
          <w:tcPr/>
          <w:p>
            <w:pPr>
              <w:pStyle w:val="Compact"/>
            </w:pPr>
            <w:r>
              <w:t xml:space="preserve">fullOrder.delivery.toTime</w:t>
            </w:r>
          </w:p>
        </w:tc>
        <w:tc>
          <w:tcPr/>
          <w:p>
            <w:pPr>
              <w:pStyle w:val="Compact"/>
            </w:pPr>
            <w:r>
              <w:t xml:space="preserve">deliveryAppointment.toTime</w:t>
            </w:r>
          </w:p>
        </w:tc>
        <w:tc>
          <w:tcPr/>
          <w:p>
            <w:pPr>
              <w:pStyle w:val="Compact"/>
            </w:pPr>
            <w:r>
              <w:rPr>
                <w:b/>
                <w:bCs/>
              </w:rPr>
              <w:t xml:space="preserve">Required</w:t>
            </w:r>
            <w:r>
              <w:t xml:space="preserve"> </w:t>
            </w:r>
            <w:r>
              <w:t xml:space="preserve">(for TR)</w:t>
            </w:r>
          </w:p>
        </w:tc>
        <w:tc>
          <w:tcPr/>
          <w:p>
            <w:pPr>
              <w:pStyle w:val="Compact"/>
            </w:pPr>
            <w:r>
              <w:t xml:space="preserve">End time for a time range (HH:MM). If “Anytime” or one-time delivery, adapter may default this (e.g. “17:00”) for ABC. Not used for “AT” in theory, but we include defaults to avoid API errors.</w:t>
            </w:r>
          </w:p>
        </w:tc>
      </w:tr>
      <w:tr>
        <w:tc>
          <w:tcPr/>
          <w:p>
            <w:pPr>
              <w:pStyle w:val="Compact"/>
            </w:pPr>
            <w:r>
              <w:rPr>
                <w:b/>
                <w:bCs/>
              </w:rPr>
              <w:t xml:space="preserve">rr_order.delivery.notes</w:t>
            </w:r>
            <w:r>
              <w:t xml:space="preserve"> </w:t>
            </w:r>
            <w:r>
              <w:t xml:space="preserve">(Delivery Notes)</w:t>
            </w:r>
          </w:p>
        </w:tc>
        <w:tc>
          <w:tcPr/>
          <w:p>
            <w:pPr>
              <w:pStyle w:val="Compact"/>
            </w:pPr>
            <w:r>
              <w:t xml:space="preserve">fullOrder.delivery.notes</w:t>
            </w:r>
          </w:p>
        </w:tc>
        <w:tc>
          <w:tcPr/>
          <w:p>
            <w:pPr>
              <w:pStyle w:val="Compact"/>
            </w:pPr>
            <w:r>
              <w:t xml:space="preserve">deliveryAppointment.instructions +/or orderComments[].description</w:t>
            </w:r>
          </w:p>
        </w:tc>
        <w:tc>
          <w:tcPr/>
          <w:p>
            <w:pPr>
              <w:pStyle w:val="Compact"/>
            </w:pPr>
            <w:r>
              <w:t xml:space="preserve">Optional</w:t>
            </w:r>
          </w:p>
        </w:tc>
        <w:tc>
          <w:tcPr/>
          <w:p>
            <w:pPr>
              <w:pStyle w:val="Compact"/>
            </w:pPr>
            <w:r>
              <w:t xml:space="preserve">Mapped to ABC’s delivery instructions. If short (≤255 chars), placed in</w:t>
            </w:r>
            <w:r>
              <w:t xml:space="preserve"> </w:t>
            </w:r>
            <w:r>
              <w:rPr>
                <w:rStyle w:val="VerbatimChar"/>
              </w:rPr>
              <w:t xml:space="preserve">deliveryAppointment.instructions</w:t>
            </w:r>
            <w:r>
              <w:t xml:space="preserve">. Longer or additional notes can go into an</w:t>
            </w:r>
            <w:r>
              <w:t xml:space="preserve"> </w:t>
            </w:r>
            <w:r>
              <w:rPr>
                <w:rStyle w:val="VerbatimChar"/>
              </w:rPr>
              <w:t xml:space="preserve">orderComments</w:t>
            </w:r>
            <w:r>
              <w:t xml:space="preserve"> </w:t>
            </w:r>
            <w:r>
              <w:t xml:space="preserve">entry (code “D” for detail or “H” header). These notes come from the user’s input for special instructions (e.g. “Leave in driveway”).</w:t>
            </w:r>
          </w:p>
        </w:tc>
      </w:tr>
      <w:tr>
        <w:tc>
          <w:tcPr/>
          <w:p>
            <w:pPr>
              <w:pStyle w:val="Compact"/>
            </w:pPr>
            <w:r>
              <w:rPr>
                <w:i/>
                <w:iCs/>
              </w:rPr>
              <w:t xml:space="preserve">(No direct HubSpot field; auto-gen)</w:t>
            </w:r>
            <w:r>
              <w:t xml:space="preserve"> </w:t>
            </w:r>
            <w:r>
              <w:rPr>
                <w:b/>
                <w:bCs/>
              </w:rPr>
              <w:t xml:space="preserve">Request ID</w:t>
            </w:r>
          </w:p>
        </w:tc>
        <w:tc>
          <w:tcPr/>
          <w:p>
            <w:pPr>
              <w:pStyle w:val="Compact"/>
            </w:pPr>
            <w:r>
              <w:rPr>
                <w:i/>
                <w:iCs/>
              </w:rPr>
              <w:t xml:space="preserve">generated (UUID/timestamp)</w:t>
            </w:r>
          </w:p>
        </w:tc>
        <w:tc>
          <w:tcPr/>
          <w:p>
            <w:pPr>
              <w:pStyle w:val="Compact"/>
            </w:pPr>
            <w:r>
              <w:t xml:space="preserve">requestId</w:t>
            </w:r>
          </w:p>
        </w:tc>
        <w:tc>
          <w:tcPr/>
          <w:p>
            <w:pPr>
              <w:pStyle w:val="Compact"/>
            </w:pPr>
            <w:r>
              <w:rPr>
                <w:b/>
                <w:bCs/>
              </w:rPr>
              <w:t xml:space="preserve">Required</w:t>
            </w:r>
          </w:p>
        </w:tc>
        <w:tc>
          <w:tcPr/>
          <w:p>
            <w:pPr>
              <w:pStyle w:val="Compact"/>
            </w:pPr>
            <w:r>
              <w:t xml:space="preserve">Generated by integration for each order. A unique client-provided ID for tracking. We use a UUID or current time to ensure uniqueness.</w:t>
            </w:r>
          </w:p>
        </w:tc>
      </w:tr>
      <w:tr>
        <w:tc>
          <w:tcPr/>
          <w:p>
            <w:pPr>
              <w:pStyle w:val="Compact"/>
            </w:pPr>
            <w:r>
              <w:rPr>
                <w:i/>
                <w:iCs/>
              </w:rPr>
              <w:t xml:space="preserve">(Company config)</w:t>
            </w:r>
            <w:r>
              <w:t xml:space="preserve"> </w:t>
            </w:r>
            <w:r>
              <w:rPr>
                <w:b/>
                <w:bCs/>
              </w:rPr>
              <w:t xml:space="preserve">Branch Number</w:t>
            </w:r>
          </w:p>
        </w:tc>
        <w:tc>
          <w:tcPr/>
          <w:p>
            <w:pPr>
              <w:pStyle w:val="Compact"/>
            </w:pPr>
            <w:r>
              <w:t xml:space="preserve">fullOrder.branchId</w:t>
            </w:r>
          </w:p>
        </w:tc>
        <w:tc>
          <w:tcPr/>
          <w:p>
            <w:pPr>
              <w:pStyle w:val="Compact"/>
            </w:pPr>
            <w:r>
              <w:t xml:space="preserve">branchNumber</w:t>
            </w:r>
          </w:p>
        </w:tc>
        <w:tc>
          <w:tcPr/>
          <w:p>
            <w:pPr>
              <w:pStyle w:val="Compact"/>
            </w:pPr>
            <w:r>
              <w:rPr>
                <w:b/>
                <w:bCs/>
              </w:rPr>
              <w:t xml:space="preserve">Required</w:t>
            </w:r>
          </w:p>
        </w:tc>
        <w:tc>
          <w:tcPr/>
          <w:p>
            <w:pPr>
              <w:pStyle w:val="Compact"/>
            </w:pPr>
            <w:r>
              <w:t xml:space="preserve">The ABC branch code responsible for the order. Loaded from config or user selection. (Rhino’s default branch provided by ABC, e.g. "595" in examples.)</w:t>
            </w:r>
          </w:p>
        </w:tc>
      </w:tr>
      <w:tr>
        <w:tc>
          <w:tcPr/>
          <w:p>
            <w:pPr>
              <w:pStyle w:val="Compact"/>
            </w:pPr>
            <w:r>
              <w:rPr>
                <w:i/>
                <w:iCs/>
              </w:rPr>
              <w:t xml:space="preserve">(HubSpot not storing explicitly)</w:t>
            </w:r>
            <w:r>
              <w:t xml:space="preserve"> </w:t>
            </w:r>
            <w:r>
              <w:rPr>
                <w:b/>
                <w:bCs/>
              </w:rPr>
              <w:t xml:space="preserve">Order Type</w:t>
            </w:r>
          </w:p>
        </w:tc>
        <w:tc>
          <w:tcPr/>
          <w:p>
            <w:pPr>
              <w:pStyle w:val="Compact"/>
            </w:pPr>
            <w:r>
              <w:rPr>
                <w:i/>
                <w:iCs/>
              </w:rPr>
              <w:t xml:space="preserve">fixed default</w:t>
            </w:r>
          </w:p>
        </w:tc>
        <w:tc>
          <w:tcPr/>
          <w:p>
            <w:pPr>
              <w:pStyle w:val="Compact"/>
            </w:pPr>
            <w:r>
              <w:t xml:space="preserve">typeCode</w:t>
            </w:r>
          </w:p>
        </w:tc>
        <w:tc>
          <w:tcPr/>
          <w:p>
            <w:pPr>
              <w:pStyle w:val="Compact"/>
            </w:pPr>
            <w:r>
              <w:rPr>
                <w:b/>
                <w:bCs/>
              </w:rPr>
              <w:t xml:space="preserve">Required</w:t>
            </w:r>
          </w:p>
        </w:tc>
        <w:tc>
          <w:tcPr/>
          <w:p>
            <w:pPr>
              <w:pStyle w:val="Compact"/>
            </w:pPr>
            <w:r>
              <w:t xml:space="preserve">Set to</w:t>
            </w:r>
            <w:r>
              <w:t xml:space="preserve"> </w:t>
            </w:r>
            <w:r>
              <w:rPr>
                <w:rStyle w:val="VerbatimChar"/>
              </w:rPr>
              <w:t xml:space="preserve">"SO"</w:t>
            </w:r>
            <w:r>
              <w:t xml:space="preserve"> </w:t>
            </w:r>
            <w:r>
              <w:t xml:space="preserve">(Sales Order) for all orders. This is a constant in our adapter as all orders are standard sales orders.</w:t>
            </w:r>
          </w:p>
        </w:tc>
      </w:tr>
      <w:tr>
        <w:tc>
          <w:tcPr/>
          <w:p>
            <w:pPr>
              <w:pStyle w:val="Compact"/>
            </w:pPr>
            <w:r>
              <w:rPr>
                <w:i/>
                <w:iCs/>
              </w:rPr>
              <w:t xml:space="preserve">(HubSpot not storing)</w:t>
            </w:r>
            <w:r>
              <w:t xml:space="preserve"> </w:t>
            </w:r>
            <w:r>
              <w:rPr>
                <w:b/>
                <w:bCs/>
              </w:rPr>
              <w:t xml:space="preserve">Currency</w:t>
            </w:r>
          </w:p>
        </w:tc>
        <w:tc>
          <w:tcPr/>
          <w:p>
            <w:pPr>
              <w:pStyle w:val="Compact"/>
            </w:pPr>
            <w:r>
              <w:rPr>
                <w:i/>
                <w:iCs/>
              </w:rPr>
              <w:t xml:space="preserve">fixed default</w:t>
            </w:r>
          </w:p>
        </w:tc>
        <w:tc>
          <w:tcPr/>
          <w:p>
            <w:pPr>
              <w:pStyle w:val="Compact"/>
            </w:pPr>
            <w:r>
              <w:t xml:space="preserve">currency</w:t>
            </w:r>
          </w:p>
        </w:tc>
        <w:tc>
          <w:tcPr/>
          <w:p>
            <w:pPr>
              <w:pStyle w:val="Compact"/>
            </w:pPr>
            <w:r>
              <w:rPr>
                <w:b/>
                <w:bCs/>
              </w:rPr>
              <w:t xml:space="preserve">Required</w:t>
            </w:r>
          </w:p>
        </w:tc>
        <w:tc>
          <w:tcPr/>
          <w:p>
            <w:pPr>
              <w:pStyle w:val="Compact"/>
            </w:pPr>
            <w:r>
              <w:t xml:space="preserve">Always</w:t>
            </w:r>
            <w:r>
              <w:t xml:space="preserve"> </w:t>
            </w:r>
            <w:r>
              <w:rPr>
                <w:rStyle w:val="VerbatimChar"/>
              </w:rPr>
              <w:t xml:space="preserve">"USD"</w:t>
            </w:r>
            <w:r>
              <w:t xml:space="preserve"> </w:t>
            </w:r>
            <w:r>
              <w:t xml:space="preserve">since Rhino operates in US dollars. Added by adapter.</w:t>
            </w:r>
          </w:p>
        </w:tc>
      </w:tr>
      <w:tr>
        <w:tc>
          <w:tcPr/>
          <w:p>
            <w:pPr>
              <w:pStyle w:val="Compact"/>
            </w:pPr>
            <w:r>
              <w:rPr>
                <w:i/>
                <w:iCs/>
              </w:rPr>
              <w:t xml:space="preserve">(HubSpot not storing)</w:t>
            </w:r>
            <w:r>
              <w:t xml:space="preserve"> </w:t>
            </w:r>
            <w:r>
              <w:rPr>
                <w:b/>
                <w:bCs/>
              </w:rPr>
              <w:t xml:space="preserve">Shipment Sequence</w:t>
            </w:r>
          </w:p>
        </w:tc>
        <w:tc>
          <w:tcPr/>
          <w:p>
            <w:pPr>
              <w:pStyle w:val="Compact"/>
            </w:pPr>
            <w:r>
              <w:t xml:space="preserve">n/a</w:t>
            </w:r>
          </w:p>
        </w:tc>
        <w:tc>
          <w:tcPr/>
          <w:p>
            <w:pPr>
              <w:pStyle w:val="Compact"/>
            </w:pPr>
            <w:r>
              <w:t xml:space="preserve">shipmentSequenceNumber</w:t>
            </w:r>
          </w:p>
        </w:tc>
        <w:tc>
          <w:tcPr/>
          <w:p>
            <w:pPr>
              <w:pStyle w:val="Compact"/>
            </w:pPr>
            <w:r>
              <w:t xml:space="preserve">Optional</w:t>
            </w:r>
          </w:p>
        </w:tc>
        <w:tc>
          <w:tcPr/>
          <w:p>
            <w:pPr>
              <w:pStyle w:val="Compact"/>
            </w:pPr>
            <w:r>
              <w:t xml:space="preserve">Not used (for returns only). We do not set this for normal orders.</w:t>
            </w:r>
          </w:p>
        </w:tc>
      </w:tr>
      <w:tr>
        <w:tc>
          <w:tcPr/>
          <w:p>
            <w:pPr>
              <w:pStyle w:val="Compact"/>
            </w:pPr>
            <w:r>
              <w:rPr>
                <w:i/>
                <w:iCs/>
              </w:rPr>
              <w:t xml:space="preserve">(HubSpot not storing)</w:t>
            </w:r>
            <w:r>
              <w:t xml:space="preserve"> </w:t>
            </w:r>
            <w:r>
              <w:rPr>
                <w:b/>
                <w:bCs/>
              </w:rPr>
              <w:t xml:space="preserve">Reference Number</w:t>
            </w:r>
          </w:p>
        </w:tc>
        <w:tc>
          <w:tcPr/>
          <w:p>
            <w:pPr>
              <w:pStyle w:val="Compact"/>
            </w:pPr>
            <w:r>
              <w:t xml:space="preserve">n/a</w:t>
            </w:r>
          </w:p>
        </w:tc>
        <w:tc>
          <w:tcPr/>
          <w:p>
            <w:pPr>
              <w:pStyle w:val="Compact"/>
            </w:pPr>
            <w:r>
              <w:t xml:space="preserve">referenceNumber</w:t>
            </w:r>
          </w:p>
        </w:tc>
        <w:tc>
          <w:tcPr/>
          <w:p>
            <w:pPr>
              <w:pStyle w:val="Compact"/>
            </w:pPr>
            <w:r>
              <w:t xml:space="preserve">Optional</w:t>
            </w:r>
          </w:p>
        </w:tc>
        <w:tc>
          <w:tcPr/>
          <w:p>
            <w:pPr>
              <w:pStyle w:val="Compact"/>
            </w:pPr>
            <w:r>
              <w:t xml:space="preserve">Not used in our integration (for returns).</w:t>
            </w:r>
          </w:p>
        </w:tc>
      </w:tr>
      <w:tr>
        <w:tc>
          <w:tcPr/>
          <w:p>
            <w:pPr>
              <w:pStyle w:val="Compact"/>
            </w:pPr>
            <w:r>
              <w:rPr>
                <w:i/>
                <w:iCs/>
              </w:rPr>
              <w:t xml:space="preserve">(HubSpot rr_order.status)</w:t>
            </w:r>
            <w:r>
              <w:t xml:space="preserve"> </w:t>
            </w:r>
            <w:r>
              <w:rPr>
                <w:b/>
                <w:bCs/>
              </w:rPr>
              <w:t xml:space="preserve">Order Status</w:t>
            </w:r>
          </w:p>
        </w:tc>
        <w:tc>
          <w:tcPr/>
          <w:p>
            <w:pPr>
              <w:pStyle w:val="Compact"/>
            </w:pPr>
            <w:r>
              <w:t xml:space="preserve">fullOrder.status</w:t>
            </w:r>
          </w:p>
        </w:tc>
        <w:tc>
          <w:tcPr/>
          <w:p>
            <w:pPr>
              <w:pStyle w:val="Compact"/>
            </w:pPr>
            <w:r>
              <w:rPr>
                <w:i/>
                <w:iCs/>
              </w:rPr>
              <w:t xml:space="preserve">Not sent (internal use)</w:t>
            </w:r>
          </w:p>
        </w:tc>
        <w:tc>
          <w:tcPr/>
          <w:p>
            <w:pPr>
              <w:pStyle w:val="Compact"/>
            </w:pPr>
            <w:r>
              <w:t xml:space="preserve">n/a</w:t>
            </w:r>
          </w:p>
        </w:tc>
        <w:tc>
          <w:tcPr/>
          <w:p>
            <w:pPr>
              <w:pStyle w:val="Compact"/>
            </w:pPr>
            <w:r>
              <w:t xml:space="preserve">Internal status (“Draft” or “Submitted”). Not part of API request – used to prevent resubmission or editing after submit.</w:t>
            </w:r>
          </w:p>
        </w:tc>
      </w:tr>
      <w:tr>
        <w:tc>
          <w:tcPr/>
          <w:p>
            <w:pPr>
              <w:pStyle w:val="Compact"/>
            </w:pPr>
            <w:r>
              <w:rPr>
                <w:b/>
                <w:bCs/>
              </w:rPr>
              <w:t xml:space="preserve">rr_order.pdfUrl</w:t>
            </w:r>
            <w:r>
              <w:t xml:space="preserve"> </w:t>
            </w:r>
            <w:r>
              <w:t xml:space="preserve">(confirmation PDF link)</w:t>
            </w:r>
          </w:p>
        </w:tc>
        <w:tc>
          <w:tcPr/>
          <w:p>
            <w:pPr>
              <w:pStyle w:val="Compact"/>
            </w:pPr>
            <w:r>
              <w:t xml:space="preserve">fullOrder.pdfUrl</w:t>
            </w:r>
          </w:p>
        </w:tc>
        <w:tc>
          <w:tcPr/>
          <w:p>
            <w:pPr>
              <w:pStyle w:val="Compact"/>
            </w:pPr>
            <w:r>
              <w:rPr>
                <w:i/>
                <w:iCs/>
              </w:rPr>
              <w:t xml:space="preserve">Not sent (result of submission)</w:t>
            </w:r>
          </w:p>
        </w:tc>
        <w:tc>
          <w:tcPr/>
          <w:p>
            <w:pPr>
              <w:pStyle w:val="Compact"/>
            </w:pPr>
            <w:r>
              <w:t xml:space="preserve">n/a</w:t>
            </w:r>
          </w:p>
        </w:tc>
        <w:tc>
          <w:tcPr/>
          <w:p>
            <w:pPr>
              <w:pStyle w:val="Compact"/>
            </w:pPr>
            <w:r>
              <w:t xml:space="preserve">Set after successful submission: stores link to PDF with confirmation. Not an input to API.</w:t>
            </w:r>
          </w:p>
        </w:tc>
      </w:tr>
    </w:tbl>
    <w:p>
      <w:pPr>
        <w:pStyle w:val="BodyText"/>
      </w:pPr>
      <w:r>
        <w:rPr>
          <w:b/>
          <w:bCs/>
        </w:rPr>
        <w:t xml:space="preserve">Derivation key:</w:t>
      </w:r>
      <w:r>
        <w:t xml:space="preserve"> </w:t>
      </w:r>
      <w:r>
        <w:rPr>
          <w:i/>
          <w:iCs/>
        </w:rPr>
        <w:t xml:space="preserve">Direct map</w:t>
      </w:r>
      <w:r>
        <w:t xml:space="preserve"> </w:t>
      </w:r>
      <w:r>
        <w:t xml:space="preserve">= same value passes through;</w:t>
      </w:r>
      <w:r>
        <w:t xml:space="preserve"> </w:t>
      </w:r>
      <w:r>
        <w:rPr>
          <w:i/>
          <w:iCs/>
        </w:rPr>
        <w:t xml:space="preserve">Default/Rule</w:t>
      </w:r>
      <w:r>
        <w:t xml:space="preserve"> </w:t>
      </w:r>
      <w:r>
        <w:t xml:space="preserve">= set by system rule or config;</w:t>
      </w:r>
      <w:r>
        <w:t xml:space="preserve"> </w:t>
      </w:r>
      <w:r>
        <w:rPr>
          <w:i/>
          <w:iCs/>
        </w:rPr>
        <w:t xml:space="preserve">Lookup</w:t>
      </w:r>
      <w:r>
        <w:t xml:space="preserve"> </w:t>
      </w:r>
      <w:r>
        <w:t xml:space="preserve">= retrieved from external source or computed.</w:t>
      </w:r>
    </w:p>
    <w:bookmarkEnd w:id="26"/>
    <w:bookmarkStart w:id="27" w:name="beacon-field-mapping"/>
    <w:p>
      <w:pPr>
        <w:pStyle w:val="Heading3"/>
      </w:pPr>
      <w:r>
        <w:t xml:space="preserve">Beacon – Field Mapping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HubSpot Property / Source</w:t>
            </w:r>
          </w:p>
        </w:tc>
        <w:tc>
          <w:tcPr/>
          <w:p>
            <w:pPr>
              <w:pStyle w:val="Compact"/>
            </w:pPr>
            <w:r>
              <w:rPr>
                <w:b/>
                <w:bCs/>
              </w:rPr>
              <w:t xml:space="preserve">Internal Field</w:t>
            </w:r>
          </w:p>
        </w:tc>
        <w:tc>
          <w:tcPr/>
          <w:p>
            <w:pPr>
              <w:pStyle w:val="Compact"/>
            </w:pPr>
            <w:r>
              <w:rPr>
                <w:b/>
                <w:bCs/>
              </w:rPr>
              <w:t xml:space="preserve">Beacon API Field</w:t>
            </w:r>
          </w:p>
        </w:tc>
        <w:tc>
          <w:tcPr/>
          <w:p>
            <w:pPr>
              <w:pStyle w:val="Compact"/>
            </w:pPr>
            <w:r>
              <w:rPr>
                <w:b/>
                <w:bCs/>
              </w:rPr>
              <w:t xml:space="preserve">Req?</w:t>
            </w:r>
          </w:p>
        </w:tc>
        <w:tc>
          <w:tcPr/>
          <w:p>
            <w:pPr>
              <w:pStyle w:val="Compact"/>
            </w:pPr>
            <w:r>
              <w:rPr>
                <w:b/>
                <w:bCs/>
              </w:rPr>
              <w:t xml:space="preserve">Derivation / Notes</w:t>
            </w:r>
          </w:p>
        </w:tc>
      </w:tr>
      <w:tr>
        <w:tc>
          <w:tcPr/>
          <w:p>
            <w:pPr>
              <w:pStyle w:val="Compact"/>
            </w:pPr>
            <w:r>
              <w:rPr>
                <w:b/>
                <w:bCs/>
              </w:rPr>
              <w:t xml:space="preserve">rr_order.supplier</w:t>
            </w:r>
            <w:r>
              <w:t xml:space="preserve"> </w:t>
            </w:r>
            <w:r>
              <w:t xml:space="preserve">(="Beacon")</w:t>
            </w:r>
          </w:p>
        </w:tc>
        <w:tc>
          <w:tcPr/>
          <w:p>
            <w:pPr>
              <w:pStyle w:val="Compact"/>
            </w:pPr>
            <w:r>
              <w:t xml:space="preserve">fullOrder.target</w:t>
            </w:r>
          </w:p>
        </w:tc>
        <w:tc>
          <w:tcPr/>
          <w:p>
            <w:pPr>
              <w:pStyle w:val="Compact"/>
            </w:pPr>
            <w:r>
              <w:rPr>
                <w:i/>
                <w:iCs/>
              </w:rPr>
              <w:t xml:space="preserve">Used internally (select adapter)</w:t>
            </w:r>
          </w:p>
        </w:tc>
        <w:tc>
          <w:tcPr/>
          <w:p>
            <w:pPr>
              <w:pStyle w:val="Compact"/>
            </w:pPr>
            <w:r>
              <w:t xml:space="preserve">–</w:t>
            </w:r>
          </w:p>
        </w:tc>
        <w:tc>
          <w:tcPr/>
          <w:p>
            <w:pPr>
              <w:pStyle w:val="Compact"/>
            </w:pPr>
            <w:r>
              <w:t xml:space="preserve">Supplier code used to route to Beacon adapter (not in API).</w:t>
            </w:r>
          </w:p>
        </w:tc>
      </w:tr>
      <w:tr>
        <w:tc>
          <w:tcPr/>
          <w:p>
            <w:pPr>
              <w:pStyle w:val="Compact"/>
            </w:pPr>
            <w:r>
              <w:rPr>
                <w:b/>
                <w:bCs/>
              </w:rPr>
              <w:t xml:space="preserve">Company’s Beacon Account ID</w:t>
            </w:r>
            <w:r>
              <w:t xml:space="preserve"> </w:t>
            </w:r>
            <w:r>
              <w:t xml:space="preserve">(config)</w:t>
            </w:r>
          </w:p>
        </w:tc>
        <w:tc>
          <w:tcPr/>
          <w:p>
            <w:pPr>
              <w:pStyle w:val="Compact"/>
            </w:pPr>
            <w:r>
              <w:t xml:space="preserve">fullOrder.accountNumber</w:t>
            </w:r>
          </w:p>
        </w:tc>
        <w:tc>
          <w:tcPr/>
          <w:p>
            <w:pPr>
              <w:pStyle w:val="Compact"/>
            </w:pPr>
            <w:r>
              <w:t xml:space="preserve">accountId</w:t>
            </w:r>
          </w:p>
        </w:tc>
        <w:tc>
          <w:tcPr/>
          <w:p>
            <w:pPr>
              <w:pStyle w:val="Compact"/>
            </w:pPr>
            <w:r>
              <w:rPr>
                <w:b/>
                <w:bCs/>
              </w:rPr>
              <w:t xml:space="preserve">Required</w:t>
            </w:r>
          </w:p>
        </w:tc>
        <w:tc>
          <w:tcPr/>
          <w:p>
            <w:pPr>
              <w:pStyle w:val="Compact"/>
            </w:pPr>
            <w:r>
              <w:t xml:space="preserve">Contractor’s Beacon account number (&lt;=6 chars). Loaded from config and inserted into payload.</w:t>
            </w:r>
          </w:p>
        </w:tc>
      </w:tr>
      <w:tr>
        <w:tc>
          <w:tcPr/>
          <w:p>
            <w:pPr>
              <w:pStyle w:val="Compact"/>
            </w:pPr>
            <w:r>
              <w:rPr>
                <w:b/>
                <w:bCs/>
              </w:rPr>
              <w:t xml:space="preserve">Beacon API Site ID</w:t>
            </w:r>
            <w:r>
              <w:t xml:space="preserve"> </w:t>
            </w:r>
            <w:r>
              <w:t xml:space="preserve">(config)</w:t>
            </w:r>
          </w:p>
        </w:tc>
        <w:tc>
          <w:tcPr/>
          <w:p>
            <w:pPr>
              <w:pStyle w:val="Compact"/>
            </w:pPr>
            <w:r>
              <w:rPr>
                <w:i/>
                <w:iCs/>
              </w:rPr>
              <w:t xml:space="preserve">Beacon adapter config</w:t>
            </w:r>
          </w:p>
        </w:tc>
        <w:tc>
          <w:tcPr/>
          <w:p>
            <w:pPr>
              <w:pStyle w:val="Compact"/>
            </w:pPr>
            <w:r>
              <w:t xml:space="preserve">apiSiteId</w:t>
            </w:r>
          </w:p>
        </w:tc>
        <w:tc>
          <w:tcPr/>
          <w:p>
            <w:pPr>
              <w:pStyle w:val="Compact"/>
            </w:pPr>
            <w:r>
              <w:rPr>
                <w:b/>
                <w:bCs/>
              </w:rPr>
              <w:t xml:space="preserve">Required</w:t>
            </w:r>
          </w:p>
        </w:tc>
        <w:tc>
          <w:tcPr/>
          <w:p>
            <w:pPr>
              <w:pStyle w:val="Compact"/>
            </w:pPr>
            <w:r>
              <w:t xml:space="preserve">Beacon-specific site identifier for the API. Provided via config (e.g. environment or region code).</w:t>
            </w:r>
          </w:p>
        </w:tc>
      </w:tr>
      <w:tr>
        <w:tc>
          <w:tcPr/>
          <w:p>
            <w:pPr>
              <w:pStyle w:val="Compact"/>
            </w:pPr>
            <w:r>
              <w:rPr>
                <w:b/>
                <w:bCs/>
              </w:rPr>
              <w:t xml:space="preserve">Deal Name / Job Name</w:t>
            </w:r>
            <w:r>
              <w:t xml:space="preserve"> </w:t>
            </w:r>
            <w:r>
              <w:t xml:space="preserve">(HubSpot)</w:t>
            </w:r>
          </w:p>
        </w:tc>
        <w:tc>
          <w:tcPr/>
          <w:p>
            <w:pPr>
              <w:pStyle w:val="Compact"/>
            </w:pPr>
            <w:r>
              <w:t xml:space="preserve">fullOrder.jobName (if any)</w:t>
            </w:r>
          </w:p>
        </w:tc>
        <w:tc>
          <w:tcPr/>
          <w:p>
            <w:pPr>
              <w:pStyle w:val="Compact"/>
            </w:pPr>
            <w:r>
              <w:t xml:space="preserve">job.jobName</w:t>
            </w:r>
          </w:p>
        </w:tc>
        <w:tc>
          <w:tcPr/>
          <w:p>
            <w:pPr>
              <w:pStyle w:val="Compact"/>
            </w:pPr>
            <w:r>
              <w:t xml:space="preserve">Optional</w:t>
            </w:r>
          </w:p>
        </w:tc>
        <w:tc>
          <w:tcPr/>
          <w:p>
            <w:pPr>
              <w:pStyle w:val="Compact"/>
            </w:pPr>
            <w:r>
              <w:t xml:space="preserve">Up to 15 chars. We use the HubSpot Deal name or a user-input job name, truncated if needed. If none, this field may be blank or omitted.</w:t>
            </w:r>
          </w:p>
        </w:tc>
      </w:tr>
      <w:tr>
        <w:tc>
          <w:tcPr/>
          <w:p>
            <w:pPr>
              <w:pStyle w:val="Compact"/>
            </w:pPr>
            <w:r>
              <w:rPr>
                <w:b/>
                <w:bCs/>
              </w:rPr>
              <w:t xml:space="preserve">Job Number</w:t>
            </w:r>
            <w:r>
              <w:t xml:space="preserve"> </w:t>
            </w:r>
            <w:r>
              <w:t xml:space="preserve">(internal or HubSpot)</w:t>
            </w:r>
          </w:p>
        </w:tc>
        <w:tc>
          <w:tcPr/>
          <w:p>
            <w:pPr>
              <w:pStyle w:val="Compact"/>
            </w:pPr>
            <w:r>
              <w:t xml:space="preserve">fullOrder.jobNumber (if any)</w:t>
            </w:r>
          </w:p>
        </w:tc>
        <w:tc>
          <w:tcPr/>
          <w:p>
            <w:pPr>
              <w:pStyle w:val="Compact"/>
            </w:pPr>
            <w:r>
              <w:t xml:space="preserve">job.jobNumber</w:t>
            </w:r>
          </w:p>
        </w:tc>
        <w:tc>
          <w:tcPr/>
          <w:p>
            <w:pPr>
              <w:pStyle w:val="Compact"/>
            </w:pPr>
            <w:r>
              <w:t xml:space="preserve">Optional</w:t>
            </w:r>
          </w:p>
        </w:tc>
        <w:tc>
          <w:tcPr/>
          <w:p>
            <w:pPr>
              <w:pStyle w:val="Compact"/>
            </w:pPr>
            <w:r>
              <w:t xml:space="preserve">Up to 7 chars. Could be a short project ID or left empty (Beacon does not require it). If we have a numeric deal ID or ticket number, we might use it here.</w:t>
            </w:r>
          </w:p>
        </w:tc>
      </w:tr>
      <w:tr>
        <w:tc>
          <w:tcPr/>
          <w:p>
            <w:pPr>
              <w:pStyle w:val="Compact"/>
            </w:pPr>
            <w:r>
              <w:rPr>
                <w:b/>
                <w:bCs/>
              </w:rPr>
              <w:t xml:space="preserve">rr_order.poNumber</w:t>
            </w:r>
            <w:r>
              <w:t xml:space="preserve"> </w:t>
            </w:r>
            <w:r>
              <w:t xml:space="preserve">(if provided)</w:t>
            </w:r>
          </w:p>
        </w:tc>
        <w:tc>
          <w:tcPr/>
          <w:p>
            <w:pPr>
              <w:pStyle w:val="Compact"/>
            </w:pPr>
            <w:r>
              <w:t xml:space="preserve">fullOrder.poNumber</w:t>
            </w:r>
          </w:p>
        </w:tc>
        <w:tc>
          <w:tcPr/>
          <w:p>
            <w:pPr>
              <w:pStyle w:val="Compact"/>
            </w:pPr>
            <w:r>
              <w:t xml:space="preserve">purchaseOrderNo</w:t>
            </w:r>
          </w:p>
        </w:tc>
        <w:tc>
          <w:tcPr/>
          <w:p>
            <w:pPr>
              <w:pStyle w:val="Compact"/>
            </w:pPr>
            <w:r>
              <w:t xml:space="preserve">Optional</w:t>
            </w:r>
          </w:p>
        </w:tc>
        <w:tc>
          <w:tcPr/>
          <w:p>
            <w:pPr>
              <w:pStyle w:val="Compact"/>
            </w:pPr>
            <w:r>
              <w:t xml:space="preserve">Mapped directly to Beacon’s PO number field (max 22 chars). If user entered a PO or reference in HubSpot, use that; otherwise can be left blank.</w:t>
            </w:r>
          </w:p>
        </w:tc>
      </w:tr>
      <w:tr>
        <w:tc>
          <w:tcPr/>
          <w:p>
            <w:pPr>
              <w:pStyle w:val="Compact"/>
            </w:pPr>
            <w:r>
              <w:rPr>
                <w:b/>
                <w:bCs/>
              </w:rPr>
              <w:t xml:space="preserve">Extended PO</w:t>
            </w:r>
            <w:r>
              <w:t xml:space="preserve"> </w:t>
            </w:r>
            <w:r>
              <w:t xml:space="preserve">(none in HubSpot UI typically)</w:t>
            </w:r>
          </w:p>
        </w:tc>
        <w:tc>
          <w:tcPr/>
          <w:p>
            <w:pPr>
              <w:pStyle w:val="Compact"/>
            </w:pPr>
            <w:r>
              <w:t xml:space="preserve">(n/a or from long PO)</w:t>
            </w:r>
          </w:p>
        </w:tc>
        <w:tc>
          <w:tcPr/>
          <w:p>
            <w:pPr>
              <w:pStyle w:val="Compact"/>
            </w:pPr>
            <w:r>
              <w:t xml:space="preserve">extendedPO</w:t>
            </w:r>
          </w:p>
        </w:tc>
        <w:tc>
          <w:tcPr/>
          <w:p>
            <w:pPr>
              <w:pStyle w:val="Compact"/>
            </w:pPr>
            <w:r>
              <w:t xml:space="preserve">Optional</w:t>
            </w:r>
          </w:p>
        </w:tc>
        <w:tc>
          <w:tcPr/>
          <w:p>
            <w:pPr>
              <w:pStyle w:val="Compact"/>
            </w:pPr>
            <w:r>
              <w:t xml:space="preserve">Beacon allows a longer PO reference (50 chars). If the user’s PO exceeds 22 chars, the adapter could split or use extendedPO for overflow. Otherwise not used.</w:t>
            </w:r>
          </w:p>
        </w:tc>
      </w:tr>
      <w:tr>
        <w:tc>
          <w:tcPr/>
          <w:p>
            <w:pPr>
              <w:pStyle w:val="Compact"/>
            </w:pPr>
            <w:r>
              <w:rPr>
                <w:b/>
                <w:bCs/>
              </w:rPr>
              <w:t xml:space="preserve">rr_order.delivery.deliveryType</w:t>
            </w:r>
            <w:r>
              <w:t xml:space="preserve"> </w:t>
            </w:r>
            <w:r>
              <w:t xml:space="preserve">(“Delivery” vs “Pickup”)</w:t>
            </w:r>
          </w:p>
        </w:tc>
        <w:tc>
          <w:tcPr/>
          <w:p>
            <w:pPr>
              <w:pStyle w:val="Compact"/>
            </w:pPr>
            <w:r>
              <w:t xml:space="preserve">fullOrder.delivery.method</w:t>
            </w:r>
          </w:p>
        </w:tc>
        <w:tc>
          <w:tcPr/>
          <w:p>
            <w:pPr>
              <w:pStyle w:val="Compact"/>
            </w:pPr>
            <w:r>
              <w:t xml:space="preserve">shipping.shippingMethod</w:t>
            </w:r>
          </w:p>
        </w:tc>
        <w:tc>
          <w:tcPr/>
          <w:p>
            <w:pPr>
              <w:pStyle w:val="Compact"/>
            </w:pPr>
            <w:r>
              <w:rPr>
                <w:b/>
                <w:bCs/>
              </w:rPr>
              <w:t xml:space="preserve">Required</w:t>
            </w:r>
          </w:p>
        </w:tc>
        <w:tc>
          <w:tcPr/>
          <w:p>
            <w:pPr>
              <w:pStyle w:val="Compact"/>
            </w:pPr>
            <w:r>
              <w:t xml:space="preserve">One-letter code in Beacon: e.g.</w:t>
            </w:r>
            <w:r>
              <w:t xml:space="preserve"> </w:t>
            </w:r>
            <w:r>
              <w:rPr>
                <w:rStyle w:val="VerbatimChar"/>
              </w:rPr>
              <w:t xml:space="preserve">"D"</w:t>
            </w:r>
            <w:r>
              <w:t xml:space="preserve"> </w:t>
            </w:r>
            <w:r>
              <w:t xml:space="preserve">for delivery,</w:t>
            </w:r>
            <w:r>
              <w:t xml:space="preserve"> </w:t>
            </w:r>
            <w:r>
              <w:rPr>
                <w:rStyle w:val="VerbatimChar"/>
              </w:rPr>
              <w:t xml:space="preserve">"P"</w:t>
            </w:r>
            <w:r>
              <w:t xml:space="preserve"> </w:t>
            </w:r>
            <w:r>
              <w:t xml:space="preserve">for pickup. Derived from user’s delivery choice. (Our UI likely presents as Delivery/Pickup toggle.)</w:t>
            </w:r>
          </w:p>
        </w:tc>
      </w:tr>
      <w:tr>
        <w:tc>
          <w:tcPr/>
          <w:p>
            <w:pPr>
              <w:pStyle w:val="Compact"/>
            </w:pPr>
            <w:r>
              <w:rPr>
                <w:b/>
                <w:bCs/>
              </w:rPr>
              <w:t xml:space="preserve">rr_order.delivery.branch</w:t>
            </w:r>
            <w:r>
              <w:t xml:space="preserve"> </w:t>
            </w:r>
            <w:r>
              <w:t xml:space="preserve">(Pickup branch, if any)</w:t>
            </w:r>
          </w:p>
        </w:tc>
        <w:tc>
          <w:tcPr/>
          <w:p>
            <w:pPr>
              <w:pStyle w:val="Compact"/>
            </w:pPr>
            <w:r>
              <w:t xml:space="preserve">fullOrder.branchId (if pickup)</w:t>
            </w:r>
          </w:p>
        </w:tc>
        <w:tc>
          <w:tcPr/>
          <w:p>
            <w:pPr>
              <w:pStyle w:val="Compact"/>
            </w:pPr>
            <w:r>
              <w:t xml:space="preserve">shipping.shippingBranch</w:t>
            </w:r>
          </w:p>
        </w:tc>
        <w:tc>
          <w:tcPr/>
          <w:p>
            <w:pPr>
              <w:pStyle w:val="Compact"/>
            </w:pPr>
            <w:r>
              <w:t xml:space="preserve">Required if pickup</w:t>
            </w:r>
          </w:p>
        </w:tc>
        <w:tc>
          <w:tcPr/>
          <w:p>
            <w:pPr>
              <w:pStyle w:val="Compact"/>
            </w:pPr>
            <w:r>
              <w:t xml:space="preserve">If method is Pickup, this is the 4-digit code of the Beacon branch where materials will be picked up. Our system may default to a home branch or let user pick from list. Not needed for delivery orders (could be omitted or set to selling branch if required).</w:t>
            </w:r>
          </w:p>
        </w:tc>
      </w:tr>
      <w:tr>
        <w:tc>
          <w:tcPr/>
          <w:p>
            <w:pPr>
              <w:pStyle w:val="Compact"/>
            </w:pPr>
            <w:r>
              <w:rPr>
                <w:b/>
                <w:bCs/>
              </w:rPr>
              <w:t xml:space="preserve">Delivery Address</w:t>
            </w:r>
            <w:r>
              <w:t xml:space="preserve"> </w:t>
            </w:r>
            <w:r>
              <w:t xml:space="preserve">(from HubSpot deal/contact)</w:t>
            </w:r>
          </w:p>
        </w:tc>
        <w:tc>
          <w:tcPr/>
          <w:p>
            <w:pPr>
              <w:pStyle w:val="Compact"/>
            </w:pPr>
            <w:r>
              <w:t xml:space="preserve">fullOrder.delivery.address</w:t>
            </w:r>
          </w:p>
        </w:tc>
        <w:tc>
          <w:tcPr/>
          <w:p>
            <w:pPr>
              <w:pStyle w:val="Compact"/>
            </w:pPr>
            <w:r>
              <w:t xml:space="preserve">shipping.address (address1, address2, city, state, postalCode)</w:t>
            </w:r>
          </w:p>
        </w:tc>
        <w:tc>
          <w:tcPr/>
          <w:p>
            <w:pPr>
              <w:pStyle w:val="Compact"/>
            </w:pPr>
            <w:r>
              <w:t xml:space="preserve">Required if delivery</w:t>
            </w:r>
          </w:p>
        </w:tc>
        <w:tc>
          <w:tcPr/>
          <w:p>
            <w:pPr>
              <w:pStyle w:val="Compact"/>
            </w:pPr>
            <w:r>
              <w:t xml:space="preserve">The job site address. Mapped from HubSpot deal’s address fields to Beacon’s shipping.address fields. Only included for Delivery orders. (postalCode must be 5 or 9 digits format)</w:t>
            </w:r>
          </w:p>
        </w:tc>
      </w:tr>
      <w:tr>
        <w:tc>
          <w:tcPr/>
          <w:p>
            <w:pPr>
              <w:pStyle w:val="Compact"/>
            </w:pPr>
            <w:r>
              <w:rPr>
                <w:b/>
                <w:bCs/>
              </w:rPr>
              <w:t xml:space="preserve">rr_order.delivery.requestedDate</w:t>
            </w:r>
            <w:r>
              <w:t xml:space="preserve"> </w:t>
            </w:r>
            <w:r>
              <w:t xml:space="preserve">(for pickup)</w:t>
            </w:r>
          </w:p>
        </w:tc>
        <w:tc>
          <w:tcPr/>
          <w:p>
            <w:pPr>
              <w:pStyle w:val="Compact"/>
            </w:pPr>
            <w:r>
              <w:t xml:space="preserve">fullOrder.delivery.date</w:t>
            </w:r>
          </w:p>
        </w:tc>
        <w:tc>
          <w:tcPr/>
          <w:p>
            <w:pPr>
              <w:pStyle w:val="Compact"/>
            </w:pPr>
            <w:r>
              <w:t xml:space="preserve">pickupDate</w:t>
            </w:r>
          </w:p>
        </w:tc>
        <w:tc>
          <w:tcPr/>
          <w:p>
            <w:pPr>
              <w:pStyle w:val="Compact"/>
            </w:pPr>
            <w:r>
              <w:t xml:space="preserve">Optional</w:t>
            </w:r>
          </w:p>
        </w:tc>
        <w:tc>
          <w:tcPr/>
          <w:p>
            <w:pPr>
              <w:pStyle w:val="Compact"/>
            </w:pPr>
            <w:r>
              <w:t xml:space="preserve">If the user scheduled a pickup date, formatted as YYYY-MM-DD. Optional; if not set, Beacon treats order as immediate. Only used for Pickup orders.</w:t>
            </w:r>
          </w:p>
        </w:tc>
      </w:tr>
      <w:tr>
        <w:tc>
          <w:tcPr/>
          <w:p>
            <w:pPr>
              <w:pStyle w:val="Compact"/>
            </w:pPr>
            <w:r>
              <w:rPr>
                <w:b/>
                <w:bCs/>
              </w:rPr>
              <w:t xml:space="preserve">rr_order.delivery.timeWindow</w:t>
            </w:r>
          </w:p>
        </w:tc>
        <w:tc>
          <w:tcPr/>
          <w:p>
            <w:pPr>
              <w:pStyle w:val="Compact"/>
            </w:pPr>
            <w:r>
              <w:t xml:space="preserve">fullOrder.delivery.time</w:t>
            </w:r>
          </w:p>
        </w:tc>
        <w:tc>
          <w:tcPr/>
          <w:p>
            <w:pPr>
              <w:pStyle w:val="Compact"/>
            </w:pPr>
            <w:r>
              <w:t xml:space="preserve">pickupTime</w:t>
            </w:r>
          </w:p>
        </w:tc>
        <w:tc>
          <w:tcPr/>
          <w:p>
            <w:pPr>
              <w:pStyle w:val="Compact"/>
            </w:pPr>
            <w:r>
              <w:t xml:space="preserve">Optional</w:t>
            </w:r>
          </w:p>
        </w:tc>
        <w:tc>
          <w:tcPr/>
          <w:p>
            <w:pPr>
              <w:pStyle w:val="Compact"/>
            </w:pPr>
            <w:r>
              <w:t xml:space="preserve">Preferred pickup time slot as string (e.g. "Morning", "Afternoon", "Anytime"). Recommended if pickupDate is set. Default “Anytime” if not provided. Not used for delivery (Beacon doesn’t require a delivery time slot).</w:t>
            </w:r>
          </w:p>
        </w:tc>
      </w:tr>
      <w:tr>
        <w:tc>
          <w:tcPr/>
          <w:p>
            <w:pPr>
              <w:pStyle w:val="Compact"/>
            </w:pPr>
            <w:r>
              <w:rPr>
                <w:b/>
                <w:bCs/>
              </w:rPr>
              <w:t xml:space="preserve">Primary Contact Info</w:t>
            </w:r>
            <w:r>
              <w:t xml:space="preserve"> </w:t>
            </w:r>
            <w:r>
              <w:t xml:space="preserve">(not required by Beacon API)</w:t>
            </w:r>
          </w:p>
        </w:tc>
        <w:tc>
          <w:tcPr/>
          <w:p>
            <w:pPr>
              <w:pStyle w:val="Compact"/>
            </w:pPr>
            <w:r>
              <w:t xml:space="preserve">fullOrder.delivery.contact</w:t>
            </w:r>
          </w:p>
        </w:tc>
        <w:tc>
          <w:tcPr/>
          <w:p>
            <w:pPr>
              <w:pStyle w:val="Compact"/>
            </w:pPr>
            <w:r>
              <w:rPr>
                <w:i/>
                <w:iCs/>
              </w:rPr>
              <w:t xml:space="preserve">Not explicitly in API</w:t>
            </w:r>
          </w:p>
        </w:tc>
        <w:tc>
          <w:tcPr/>
          <w:p>
            <w:pPr>
              <w:pStyle w:val="Compact"/>
            </w:pPr>
            <w:r>
              <w:t xml:space="preserve">n/a</w:t>
            </w:r>
          </w:p>
        </w:tc>
        <w:tc>
          <w:tcPr/>
          <w:p>
            <w:pPr>
              <w:pStyle w:val="Compact"/>
            </w:pPr>
            <w:r>
              <w:t xml:space="preserve">Beacon’s API does</w:t>
            </w:r>
            <w:r>
              <w:t xml:space="preserve"> </w:t>
            </w:r>
            <w:r>
              <w:rPr>
                <w:b/>
                <w:bCs/>
              </w:rPr>
              <w:t xml:space="preserve">not</w:t>
            </w:r>
            <w:r>
              <w:t xml:space="preserve"> </w:t>
            </w:r>
            <w:r>
              <w:t xml:space="preserve">require contact name/phone for order. The account is assumed to have contact info. Our integration might still use contact info for internal records or PDF, but it’s not mapped to the API request.</w:t>
            </w:r>
          </w:p>
        </w:tc>
      </w:tr>
      <w:tr>
        <w:tc>
          <w:tcPr/>
          <w:p>
            <w:pPr>
              <w:pStyle w:val="Compact"/>
            </w:pPr>
            <w:r>
              <w:rPr>
                <w:b/>
                <w:bCs/>
              </w:rPr>
              <w:t xml:space="preserve">rr_order.lineItems[]</w:t>
            </w:r>
            <w:r>
              <w:t xml:space="preserve"> </w:t>
            </w:r>
            <w:r>
              <w:t xml:space="preserve">(list of items)</w:t>
            </w:r>
          </w:p>
        </w:tc>
        <w:tc>
          <w:tcPr/>
          <w:p>
            <w:pPr>
              <w:pStyle w:val="Compact"/>
            </w:pPr>
            <w:r>
              <w:t xml:space="preserve">fullOrder.lineItems[]</w:t>
            </w:r>
          </w:p>
        </w:tc>
        <w:tc>
          <w:tcPr/>
          <w:p>
            <w:pPr>
              <w:pStyle w:val="Compact"/>
            </w:pPr>
            <w:r>
              <w:t xml:space="preserve">lineItems[]</w:t>
            </w:r>
          </w:p>
        </w:tc>
        <w:tc>
          <w:tcPr/>
          <w:p>
            <w:pPr>
              <w:pStyle w:val="Compact"/>
            </w:pPr>
            <w:r>
              <w:rPr>
                <w:b/>
                <w:bCs/>
              </w:rPr>
              <w:t xml:space="preserve">Required</w:t>
            </w:r>
          </w:p>
        </w:tc>
        <w:tc>
          <w:tcPr/>
          <w:p>
            <w:pPr>
              <w:pStyle w:val="Compact"/>
            </w:pPr>
            <w:r>
              <w:t xml:space="preserve">All line items map to Beacon’s</w:t>
            </w:r>
            <w:r>
              <w:t xml:space="preserve"> </w:t>
            </w:r>
            <w:r>
              <w:rPr>
                <w:rStyle w:val="VerbatimChar"/>
              </w:rPr>
              <w:t xml:space="preserve">lineItems</w:t>
            </w:r>
            <w:r>
              <w:t xml:space="preserve"> </w:t>
            </w:r>
            <w:r>
              <w:t xml:space="preserve">array. Cannot be empty.</w:t>
            </w:r>
          </w:p>
        </w:tc>
      </w:tr>
      <w:tr>
        <w:tc>
          <w:tcPr/>
          <w:p>
            <w:pPr>
              <w:pStyle w:val="Compact"/>
            </w:pPr>
            <w:r>
              <w:t xml:space="preserve"> – Line Item SKU (Beacon Item ID)</w:t>
            </w:r>
          </w:p>
        </w:tc>
        <w:tc>
          <w:tcPr/>
          <w:p>
            <w:pPr>
              <w:pStyle w:val="Compact"/>
            </w:pPr>
            <w:r>
              <w:t xml:space="preserve">lineItem.sku</w:t>
            </w:r>
          </w:p>
        </w:tc>
        <w:tc>
          <w:tcPr/>
          <w:p>
            <w:pPr>
              <w:pStyle w:val="Compact"/>
            </w:pPr>
            <w:r>
              <w:t xml:space="preserve">lineItems.itemNumber</w:t>
            </w:r>
          </w:p>
        </w:tc>
        <w:tc>
          <w:tcPr/>
          <w:p>
            <w:pPr>
              <w:pStyle w:val="Compact"/>
            </w:pPr>
            <w:r>
              <w:t xml:space="preserve">Required (if productNumber not used)</w:t>
            </w:r>
          </w:p>
        </w:tc>
        <w:tc>
          <w:tcPr/>
          <w:p>
            <w:pPr>
              <w:pStyle w:val="Compact"/>
            </w:pPr>
            <w:r>
              <w:t xml:space="preserve">The Beacon item number (usually a 5-6 character code). We assume our stored SKU is this code. Required unless we use productNumber instead.</w:t>
            </w:r>
          </w:p>
        </w:tc>
      </w:tr>
      <w:tr>
        <w:tc>
          <w:tcPr/>
          <w:p>
            <w:pPr>
              <w:pStyle w:val="Compact"/>
            </w:pPr>
            <w:r>
              <w:t xml:space="preserve"> – Line Item Product Code</w:t>
            </w:r>
          </w:p>
        </w:tc>
        <w:tc>
          <w:tcPr/>
          <w:p>
            <w:pPr>
              <w:pStyle w:val="Compact"/>
            </w:pPr>
            <w:r>
              <w:rPr>
                <w:i/>
                <w:iCs/>
              </w:rPr>
              <w:t xml:space="preserve">(if different SKU format)</w:t>
            </w:r>
          </w:p>
        </w:tc>
        <w:tc>
          <w:tcPr/>
          <w:p>
            <w:pPr>
              <w:pStyle w:val="Compact"/>
            </w:pPr>
            <w:r>
              <w:t xml:space="preserve">lineItems.productNumber</w:t>
            </w:r>
          </w:p>
        </w:tc>
        <w:tc>
          <w:tcPr/>
          <w:p>
            <w:pPr>
              <w:pStyle w:val="Compact"/>
            </w:pPr>
            <w:r>
              <w:t xml:space="preserve">Optional</w:t>
            </w:r>
          </w:p>
        </w:tc>
        <w:tc>
          <w:tcPr/>
          <w:p>
            <w:pPr>
              <w:pStyle w:val="Compact"/>
            </w:pPr>
            <w:r>
              <w:t xml:space="preserve">If our SKU was a longer manufacturer code, we could place it in productNumber (max 40 chars). In our case, we likely use itemNumber and leave this blank.</w:t>
            </w:r>
          </w:p>
        </w:tc>
      </w:tr>
      <w:tr>
        <w:tc>
          <w:tcPr/>
          <w:p>
            <w:pPr>
              <w:pStyle w:val="Compact"/>
            </w:pPr>
            <w:r>
              <w:t xml:space="preserve"> – Quantity</w:t>
            </w:r>
          </w:p>
        </w:tc>
        <w:tc>
          <w:tcPr/>
          <w:p>
            <w:pPr>
              <w:pStyle w:val="Compact"/>
            </w:pPr>
            <w:r>
              <w:t xml:space="preserve">lineItem.qty</w:t>
            </w:r>
          </w:p>
        </w:tc>
        <w:tc>
          <w:tcPr/>
          <w:p>
            <w:pPr>
              <w:pStyle w:val="Compact"/>
            </w:pPr>
            <w:r>
              <w:t xml:space="preserve">lineItems.quantity</w:t>
            </w:r>
          </w:p>
        </w:tc>
        <w:tc>
          <w:tcPr/>
          <w:p>
            <w:pPr>
              <w:pStyle w:val="Compact"/>
            </w:pPr>
            <w:r>
              <w:rPr>
                <w:b/>
                <w:bCs/>
              </w:rPr>
              <w:t xml:space="preserve">Required</w:t>
            </w:r>
          </w:p>
        </w:tc>
        <w:tc>
          <w:tcPr/>
          <w:p>
            <w:pPr>
              <w:pStyle w:val="Compact"/>
            </w:pPr>
            <w:r>
              <w:t xml:space="preserve">Mapped directly (integer). Must be &gt;0 (validated in UI).</w:t>
            </w:r>
          </w:p>
        </w:tc>
      </w:tr>
      <w:tr>
        <w:tc>
          <w:tcPr/>
          <w:p>
            <w:pPr>
              <w:pStyle w:val="Compact"/>
            </w:pPr>
            <w:r>
              <w:t xml:space="preserve"> – Unit of Measure</w:t>
            </w:r>
          </w:p>
        </w:tc>
        <w:tc>
          <w:tcPr/>
          <w:p>
            <w:pPr>
              <w:pStyle w:val="Compact"/>
            </w:pPr>
            <w:r>
              <w:t xml:space="preserve">lineItem.uom</w:t>
            </w:r>
          </w:p>
        </w:tc>
        <w:tc>
          <w:tcPr/>
          <w:p>
            <w:pPr>
              <w:pStyle w:val="Compact"/>
            </w:pPr>
            <w:r>
              <w:t xml:space="preserve">lineItems.unitOfMeasure</w:t>
            </w:r>
          </w:p>
        </w:tc>
        <w:tc>
          <w:tcPr/>
          <w:p>
            <w:pPr>
              <w:pStyle w:val="Compact"/>
            </w:pPr>
            <w:r>
              <w:t xml:space="preserve">Optional</w:t>
            </w:r>
          </w:p>
        </w:tc>
        <w:tc>
          <w:tcPr/>
          <w:p>
            <w:pPr>
              <w:pStyle w:val="Compact"/>
            </w:pPr>
            <w:r>
              <w:t xml:space="preserve">Mapped if available (max 3 chars, e.g. "EA", "SQ"). If our UOM matches Beacon’s unit codes, we send it; otherwise Beacon defaults to each.</w:t>
            </w:r>
          </w:p>
        </w:tc>
      </w:tr>
      <w:tr>
        <w:tc>
          <w:tcPr/>
          <w:p>
            <w:pPr>
              <w:pStyle w:val="Compact"/>
            </w:pPr>
            <w:r>
              <w:t xml:space="preserve"> – Description</w:t>
            </w:r>
          </w:p>
        </w:tc>
        <w:tc>
          <w:tcPr/>
          <w:p>
            <w:pPr>
              <w:pStyle w:val="Compact"/>
            </w:pPr>
            <w:r>
              <w:t xml:space="preserve">lineItem.name/description</w:t>
            </w:r>
          </w:p>
        </w:tc>
        <w:tc>
          <w:tcPr/>
          <w:p>
            <w:pPr>
              <w:pStyle w:val="Compact"/>
            </w:pPr>
            <w:r>
              <w:t xml:space="preserve">lineItems.description</w:t>
            </w:r>
          </w:p>
        </w:tc>
        <w:tc>
          <w:tcPr/>
          <w:p>
            <w:pPr>
              <w:pStyle w:val="Compact"/>
            </w:pPr>
            <w:r>
              <w:t xml:space="preserve">Optional</w:t>
            </w:r>
          </w:p>
        </w:tc>
        <w:tc>
          <w:tcPr/>
          <w:p>
            <w:pPr>
              <w:pStyle w:val="Compact"/>
            </w:pPr>
            <w:r>
              <w:t xml:space="preserve">We send the item description (max 128 chars) for clarity. Beacon might ignore if itemNumber is known, but it’s included for completeness.</w:t>
            </w:r>
          </w:p>
        </w:tc>
      </w:tr>
      <w:tr>
        <w:tc>
          <w:tcPr/>
          <w:p>
            <w:pPr>
              <w:pStyle w:val="Compact"/>
            </w:pPr>
            <w:r>
              <w:t xml:space="preserve"> – Line Comments</w:t>
            </w:r>
          </w:p>
        </w:tc>
        <w:tc>
          <w:tcPr/>
          <w:p>
            <w:pPr>
              <w:pStyle w:val="Compact"/>
            </w:pPr>
            <w:r>
              <w:rPr>
                <w:i/>
                <w:iCs/>
              </w:rPr>
              <w:t xml:space="preserve">(no HubSpot field)</w:t>
            </w:r>
          </w:p>
        </w:tc>
        <w:tc>
          <w:tcPr/>
          <w:p>
            <w:pPr>
              <w:pStyle w:val="Compact"/>
            </w:pPr>
            <w:r>
              <w:t xml:space="preserve">lineItems.lineComments</w:t>
            </w:r>
          </w:p>
        </w:tc>
        <w:tc>
          <w:tcPr/>
          <w:p>
            <w:pPr>
              <w:pStyle w:val="Compact"/>
            </w:pPr>
            <w:r>
              <w:t xml:space="preserve">Optional</w:t>
            </w:r>
          </w:p>
        </w:tc>
        <w:tc>
          <w:tcPr/>
          <w:p>
            <w:pPr>
              <w:pStyle w:val="Compact"/>
            </w:pPr>
            <w:r>
              <w:t xml:space="preserve">If the user added a comment per line, map it to Beacon’s lineComments (2048 char max). Typically not used unless special instructions per item.</w:t>
            </w:r>
          </w:p>
        </w:tc>
      </w:tr>
      <w:tr>
        <w:tc>
          <w:tcPr/>
          <w:p>
            <w:pPr>
              <w:pStyle w:val="Compact"/>
            </w:pPr>
            <w:r>
              <w:rPr>
                <w:b/>
                <w:bCs/>
              </w:rPr>
              <w:t xml:space="preserve">rr_order.delivery.notes</w:t>
            </w:r>
            <w:r>
              <w:t xml:space="preserve"> </w:t>
            </w:r>
            <w:r>
              <w:t xml:space="preserve">(overall notes)</w:t>
            </w:r>
          </w:p>
        </w:tc>
        <w:tc>
          <w:tcPr/>
          <w:p>
            <w:pPr>
              <w:pStyle w:val="Compact"/>
            </w:pPr>
            <w:r>
              <w:t xml:space="preserve">fullOrder.delivery.notes</w:t>
            </w:r>
          </w:p>
        </w:tc>
        <w:tc>
          <w:tcPr/>
          <w:p>
            <w:pPr>
              <w:pStyle w:val="Compact"/>
            </w:pPr>
            <w:r>
              <w:t xml:space="preserve">specialInstruction</w:t>
            </w:r>
          </w:p>
        </w:tc>
        <w:tc>
          <w:tcPr/>
          <w:p>
            <w:pPr>
              <w:pStyle w:val="Compact"/>
            </w:pPr>
            <w:r>
              <w:t xml:space="preserve">Optional</w:t>
            </w:r>
          </w:p>
        </w:tc>
        <w:tc>
          <w:tcPr/>
          <w:p>
            <w:pPr>
              <w:pStyle w:val="Compact"/>
            </w:pPr>
            <w:r>
              <w:t xml:space="preserve">Mapped to Beacon’s specialInstruction field (Max 234 chars). E.g. “Leave by garage, call ahead”. Comes from user’s delivery notes in HubSpot.</w:t>
            </w:r>
          </w:p>
        </w:tc>
      </w:tr>
      <w:tr>
        <w:tc>
          <w:tcPr/>
          <w:p>
            <w:pPr>
              <w:pStyle w:val="Compact"/>
            </w:pPr>
            <w:r>
              <w:rPr>
                <w:i/>
                <w:iCs/>
              </w:rPr>
              <w:t xml:space="preserve">(No HubSpot field – internal default)</w:t>
            </w:r>
            <w:r>
              <w:t xml:space="preserve"> </w:t>
            </w:r>
            <w:r>
              <w:rPr>
                <w:b/>
                <w:bCs/>
              </w:rPr>
              <w:t xml:space="preserve">Selling Branch</w:t>
            </w:r>
          </w:p>
        </w:tc>
        <w:tc>
          <w:tcPr/>
          <w:p>
            <w:pPr>
              <w:pStyle w:val="Compact"/>
            </w:pPr>
            <w:r>
              <w:t xml:space="preserve">fullOrder.branchId (or config)</w:t>
            </w:r>
          </w:p>
        </w:tc>
        <w:tc>
          <w:tcPr/>
          <w:p>
            <w:pPr>
              <w:pStyle w:val="Compact"/>
            </w:pPr>
            <w:r>
              <w:t xml:space="preserve">sellingBranch</w:t>
            </w:r>
          </w:p>
        </w:tc>
        <w:tc>
          <w:tcPr/>
          <w:p>
            <w:pPr>
              <w:pStyle w:val="Compact"/>
            </w:pPr>
            <w:r>
              <w:t xml:space="preserve">Optional</w:t>
            </w:r>
          </w:p>
        </w:tc>
        <w:tc>
          <w:tcPr/>
          <w:p>
            <w:pPr>
              <w:pStyle w:val="Compact"/>
            </w:pPr>
            <w:r>
              <w:t xml:space="preserve">The 4-digit branch code that will supply the order. If not provided, Beacon might use the account’s default branch. Our integration sets this if we know a specific selling branch (e.g. if shippingBranch was for pickup, sellingBranch might be that same branch; for delivery, sellingBranch could be the branch fulfilling the delivery). If unknown, this can be left blank or set to account’s home branch.</w:t>
            </w:r>
          </w:p>
        </w:tc>
      </w:tr>
      <w:tr>
        <w:tc>
          <w:tcPr/>
          <w:p>
            <w:pPr>
              <w:pStyle w:val="Compact"/>
            </w:pPr>
            <w:r>
              <w:rPr>
                <w:i/>
                <w:iCs/>
              </w:rPr>
              <w:t xml:space="preserve">(No HubSpot field – internal logic)</w:t>
            </w:r>
            <w:r>
              <w:t xml:space="preserve"> </w:t>
            </w:r>
            <w:r>
              <w:rPr>
                <w:b/>
                <w:bCs/>
              </w:rPr>
              <w:t xml:space="preserve">Availability Check</w:t>
            </w:r>
          </w:p>
        </w:tc>
        <w:tc>
          <w:tcPr/>
          <w:p>
            <w:pPr>
              <w:pStyle w:val="Compact"/>
            </w:pPr>
            <w:r>
              <w:rPr>
                <w:i/>
                <w:iCs/>
              </w:rPr>
              <w:t xml:space="preserve">adapter setting</w:t>
            </w:r>
          </w:p>
        </w:tc>
        <w:tc>
          <w:tcPr/>
          <w:p>
            <w:pPr>
              <w:pStyle w:val="Compact"/>
            </w:pPr>
            <w:r>
              <w:t xml:space="preserve">checkForAvailability</w:t>
            </w:r>
          </w:p>
        </w:tc>
        <w:tc>
          <w:tcPr/>
          <w:p>
            <w:pPr>
              <w:pStyle w:val="Compact"/>
            </w:pPr>
            <w:r>
              <w:t xml:space="preserve">Optional</w:t>
            </w:r>
          </w:p>
        </w:tc>
        <w:tc>
          <w:tcPr/>
          <w:p>
            <w:pPr>
              <w:pStyle w:val="Compact"/>
            </w:pPr>
            <w:r>
              <w:t xml:space="preserve">Our system can set this to</w:t>
            </w:r>
            <w:r>
              <w:t xml:space="preserve"> </w:t>
            </w:r>
            <w:r>
              <w:rPr>
                <w:rStyle w:val="VerbatimChar"/>
              </w:rPr>
              <w:t xml:space="preserve">"yes"</w:t>
            </w:r>
            <w:r>
              <w:t xml:space="preserve"> </w:t>
            </w:r>
            <w:r>
              <w:t xml:space="preserve">or</w:t>
            </w:r>
            <w:r>
              <w:t xml:space="preserve"> </w:t>
            </w:r>
            <w:r>
              <w:rPr>
                <w:rStyle w:val="VerbatimChar"/>
              </w:rPr>
              <w:t xml:space="preserve">"no"</w:t>
            </w:r>
            <w:r>
              <w:t xml:space="preserve"> </w:t>
            </w:r>
            <w:r>
              <w:t xml:space="preserve">in the request. By default, we likely</w:t>
            </w:r>
            <w:r>
              <w:t xml:space="preserve"> </w:t>
            </w:r>
            <w:r>
              <w:rPr>
                <w:b/>
                <w:bCs/>
              </w:rPr>
              <w:t xml:space="preserve">do</w:t>
            </w:r>
            <w:r>
              <w:t xml:space="preserve"> </w:t>
            </w:r>
            <w:r>
              <w:t xml:space="preserve">check availability for items (or leave it out, which Beacon interprets as yes). If we wanted to skip stock check (e.g. expedite order), we’d set “no”. In absence of a UI toggle, we default to checking availability.</w:t>
            </w:r>
          </w:p>
        </w:tc>
      </w:tr>
      <w:tr>
        <w:tc>
          <w:tcPr/>
          <w:p>
            <w:pPr>
              <w:pStyle w:val="Compact"/>
            </w:pPr>
            <w:r>
              <w:rPr>
                <w:i/>
                <w:iCs/>
              </w:rPr>
              <w:t xml:space="preserve">(No HubSpot field)</w:t>
            </w:r>
            <w:r>
              <w:t xml:space="preserve"> </w:t>
            </w:r>
            <w:r>
              <w:rPr>
                <w:b/>
                <w:bCs/>
              </w:rPr>
              <w:t xml:space="preserve">Payment Info</w:t>
            </w:r>
          </w:p>
        </w:tc>
        <w:tc>
          <w:tcPr/>
          <w:p>
            <w:pPr>
              <w:pStyle w:val="Compact"/>
            </w:pPr>
            <w:r>
              <w:t xml:space="preserve">fullOrder.payment (if any)</w:t>
            </w:r>
          </w:p>
        </w:tc>
        <w:tc>
          <w:tcPr/>
          <w:p>
            <w:pPr>
              <w:pStyle w:val="Compact"/>
            </w:pPr>
            <w:r>
              <w:t xml:space="preserve">payment.cardInfo / encryptionTokenData / addressVerificationData</w:t>
            </w:r>
          </w:p>
        </w:tc>
        <w:tc>
          <w:tcPr/>
          <w:p>
            <w:pPr>
              <w:pStyle w:val="Compact"/>
            </w:pPr>
            <w:r>
              <w:rPr>
                <w:b/>
                <w:bCs/>
              </w:rPr>
              <w:t xml:space="preserve">Required if paying by card</w:t>
            </w:r>
          </w:p>
        </w:tc>
        <w:tc>
          <w:tcPr/>
          <w:p>
            <w:pPr>
              <w:pStyle w:val="Compact"/>
            </w:pPr>
            <w:r>
              <w:t xml:space="preserve">If the user entered credit card details, the integration populates the</w:t>
            </w:r>
            <w:r>
              <w:t xml:space="preserve"> </w:t>
            </w:r>
            <w:r>
              <w:rPr>
                <w:rStyle w:val="VerbatimChar"/>
              </w:rPr>
              <w:t xml:space="preserve">payment</w:t>
            </w:r>
            <w:r>
              <w:t xml:space="preserve"> </w:t>
            </w:r>
            <w:r>
              <w:t xml:space="preserve">object. This includes:</w:t>
            </w:r>
            <w:r>
              <w:t xml:space="preserve"> </w:t>
            </w:r>
            <w:r>
              <w:rPr>
                <w:rStyle w:val="VerbatimChar"/>
              </w:rPr>
              <w:t xml:space="preserve">cardInfo.ExpMM</w:t>
            </w:r>
            <w:r>
              <w:t xml:space="preserve"> </w:t>
            </w:r>
            <w:r>
              <w:t xml:space="preserve">(card exp month),</w:t>
            </w:r>
            <w:r>
              <w:t xml:space="preserve"> </w:t>
            </w:r>
            <w:r>
              <w:rPr>
                <w:rStyle w:val="VerbatimChar"/>
              </w:rPr>
              <w:t xml:space="preserve">ExpYY</w:t>
            </w:r>
            <w:r>
              <w:t xml:space="preserve"> </w:t>
            </w:r>
            <w:r>
              <w:t xml:space="preserve">(exp year),</w:t>
            </w:r>
            <w:r>
              <w:t xml:space="preserve"> </w:t>
            </w:r>
            <w:r>
              <w:rPr>
                <w:rStyle w:val="VerbatimChar"/>
              </w:rPr>
              <w:t xml:space="preserve">Type</w:t>
            </w:r>
            <w:r>
              <w:t xml:space="preserve"> </w:t>
            </w:r>
            <w:r>
              <w:t xml:space="preserve">(card type, e.g. VISA/MC), and possibly</w:t>
            </w:r>
            <w:r>
              <w:t xml:space="preserve"> </w:t>
            </w:r>
            <w:r>
              <w:rPr>
                <w:rStyle w:val="VerbatimChar"/>
              </w:rPr>
              <w:t xml:space="preserve">FullName</w:t>
            </w:r>
            <w:r>
              <w:t xml:space="preserve"> </w:t>
            </w:r>
            <w:r>
              <w:t xml:space="preserve">(cardholder name);</w:t>
            </w:r>
            <w:r>
              <w:t xml:space="preserve"> </w:t>
            </w:r>
            <w:r>
              <w:rPr>
                <w:rStyle w:val="VerbatimChar"/>
              </w:rPr>
              <w:t xml:space="preserve">encryptionTokenData.LowValueToken</w:t>
            </w:r>
            <w:r>
              <w:t xml:space="preserve"> </w:t>
            </w:r>
            <w:r>
              <w:t xml:space="preserve">which is a tokenized card number from our payment gateway; and</w:t>
            </w:r>
            <w:r>
              <w:t xml:space="preserve"> </w:t>
            </w:r>
            <w:r>
              <w:rPr>
                <w:rStyle w:val="VerbatimChar"/>
              </w:rPr>
              <w:t xml:space="preserve">addressVerificationData.AVSZIPCode</w:t>
            </w:r>
            <w:r>
              <w:t xml:space="preserve"> </w:t>
            </w:r>
            <w:r>
              <w:t xml:space="preserve">which is the card’s billing ZIP. These values come from a secure payment form (likely not stored in HubSpot, just captured at runtime and sent). If no payment info is provided, we omit</w:t>
            </w:r>
            <w:r>
              <w:t xml:space="preserve"> </w:t>
            </w:r>
            <w:r>
              <w:rPr>
                <w:rStyle w:val="VerbatimChar"/>
              </w:rPr>
              <w:t xml:space="preserve">payment</w:t>
            </w:r>
            <w:r>
              <w:t xml:space="preserve"> </w:t>
            </w:r>
            <w:r>
              <w:t xml:space="preserve">and Beacon assumes an on-account (cash) order.</w:t>
            </w:r>
          </w:p>
        </w:tc>
      </w:tr>
      <w:tr>
        <w:tc>
          <w:tcPr/>
          <w:p>
            <w:pPr>
              <w:pStyle w:val="Compact"/>
            </w:pPr>
            <w:r>
              <w:rPr>
                <w:i/>
                <w:iCs/>
              </w:rPr>
              <w:t xml:space="preserve">(No HubSpot field)</w:t>
            </w:r>
            <w:r>
              <w:t xml:space="preserve"> </w:t>
            </w:r>
            <w:r>
              <w:rPr>
                <w:b/>
                <w:bCs/>
              </w:rPr>
              <w:t xml:space="preserve">UUID</w:t>
            </w:r>
          </w:p>
        </w:tc>
        <w:tc>
          <w:tcPr/>
          <w:p>
            <w:pPr>
              <w:pStyle w:val="Compact"/>
            </w:pPr>
            <w:r>
              <w:rPr>
                <w:i/>
                <w:iCs/>
              </w:rPr>
              <w:t xml:space="preserve">generated GUID</w:t>
            </w:r>
          </w:p>
        </w:tc>
        <w:tc>
          <w:tcPr/>
          <w:p>
            <w:pPr>
              <w:pStyle w:val="Compact"/>
            </w:pPr>
            <w:r>
              <w:t xml:space="preserve">UUID</w:t>
            </w:r>
          </w:p>
        </w:tc>
        <w:tc>
          <w:tcPr/>
          <w:p>
            <w:pPr>
              <w:pStyle w:val="Compact"/>
            </w:pPr>
            <w:r>
              <w:t xml:space="preserve">Optional</w:t>
            </w:r>
          </w:p>
        </w:tc>
        <w:tc>
          <w:tcPr/>
          <w:p>
            <w:pPr>
              <w:pStyle w:val="Compact"/>
            </w:pPr>
            <w:r>
              <w:t xml:space="preserve">A client-generated unique ID for the request (Max 100 chars). Our adapter may send a UUID to identify the order submission (could use HubSpot order ID or generate new). Not strictly used by Beacon if not provided.</w:t>
            </w:r>
          </w:p>
        </w:tc>
      </w:tr>
      <w:tr>
        <w:tc>
          <w:tcPr/>
          <w:p>
            <w:pPr>
              <w:pStyle w:val="Compact"/>
            </w:pPr>
            <w:r>
              <w:rPr>
                <w:b/>
                <w:bCs/>
              </w:rPr>
              <w:t xml:space="preserve">rr_order.status</w:t>
            </w:r>
            <w:r>
              <w:t xml:space="preserve"> </w:t>
            </w:r>
            <w:r>
              <w:t xml:space="preserve">(Draft/Submitted)</w:t>
            </w:r>
          </w:p>
        </w:tc>
        <w:tc>
          <w:tcPr/>
          <w:p>
            <w:pPr>
              <w:pStyle w:val="Compact"/>
            </w:pPr>
            <w:r>
              <w:t xml:space="preserve">fullOrder.status</w:t>
            </w:r>
          </w:p>
        </w:tc>
        <w:tc>
          <w:tcPr/>
          <w:p>
            <w:pPr>
              <w:pStyle w:val="Compact"/>
            </w:pPr>
            <w:r>
              <w:rPr>
                <w:i/>
                <w:iCs/>
              </w:rPr>
              <w:t xml:space="preserve">n/a (internal)</w:t>
            </w:r>
          </w:p>
        </w:tc>
        <w:tc>
          <w:tcPr/>
          <w:p>
            <w:pPr>
              <w:pStyle w:val="Compact"/>
            </w:pPr>
            <w:r>
              <w:t xml:space="preserve">–</w:t>
            </w:r>
          </w:p>
        </w:tc>
        <w:tc>
          <w:tcPr/>
          <w:p>
            <w:pPr>
              <w:pStyle w:val="Compact"/>
            </w:pPr>
            <w:r>
              <w:t xml:space="preserve">Internal status flag in HubSpot; not part of API. Prevents re-submitting already submitted orders, etc.</w:t>
            </w:r>
          </w:p>
        </w:tc>
      </w:tr>
    </w:tbl>
    <w:bookmarkEnd w:id="27"/>
    <w:bookmarkStart w:id="28" w:name="srs-field-mapping"/>
    <w:p>
      <w:pPr>
        <w:pStyle w:val="Heading3"/>
      </w:pPr>
      <w:r>
        <w:t xml:space="preserve">SRS – Field Mapping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HubSpot Property / Source</w:t>
            </w:r>
          </w:p>
        </w:tc>
        <w:tc>
          <w:tcPr/>
          <w:p>
            <w:pPr>
              <w:pStyle w:val="Compact"/>
            </w:pPr>
            <w:r>
              <w:rPr>
                <w:b/>
                <w:bCs/>
              </w:rPr>
              <w:t xml:space="preserve">Internal Field</w:t>
            </w:r>
          </w:p>
        </w:tc>
        <w:tc>
          <w:tcPr/>
          <w:p>
            <w:pPr>
              <w:pStyle w:val="Compact"/>
            </w:pPr>
            <w:r>
              <w:rPr>
                <w:b/>
                <w:bCs/>
              </w:rPr>
              <w:t xml:space="preserve">SRS API Field</w:t>
            </w:r>
          </w:p>
        </w:tc>
        <w:tc>
          <w:tcPr/>
          <w:p>
            <w:pPr>
              <w:pStyle w:val="Compact"/>
            </w:pPr>
            <w:r>
              <w:rPr>
                <w:b/>
                <w:bCs/>
              </w:rPr>
              <w:t xml:space="preserve">Req?</w:t>
            </w:r>
          </w:p>
        </w:tc>
        <w:tc>
          <w:tcPr/>
          <w:p>
            <w:pPr>
              <w:pStyle w:val="Compact"/>
            </w:pPr>
            <w:r>
              <w:rPr>
                <w:b/>
                <w:bCs/>
              </w:rPr>
              <w:t xml:space="preserve">Derivation / Notes</w:t>
            </w:r>
          </w:p>
        </w:tc>
      </w:tr>
      <w:tr>
        <w:tc>
          <w:tcPr/>
          <w:p>
            <w:pPr>
              <w:pStyle w:val="Compact"/>
            </w:pPr>
            <w:r>
              <w:rPr>
                <w:b/>
                <w:bCs/>
              </w:rPr>
              <w:t xml:space="preserve">rr_order.supplier</w:t>
            </w:r>
            <w:r>
              <w:t xml:space="preserve"> </w:t>
            </w:r>
            <w:r>
              <w:t xml:space="preserve">(="SRS")</w:t>
            </w:r>
          </w:p>
        </w:tc>
        <w:tc>
          <w:tcPr/>
          <w:p>
            <w:pPr>
              <w:pStyle w:val="Compact"/>
            </w:pPr>
            <w:r>
              <w:t xml:space="preserve">fullOrder.target</w:t>
            </w:r>
          </w:p>
        </w:tc>
        <w:tc>
          <w:tcPr/>
          <w:p>
            <w:pPr>
              <w:pStyle w:val="Compact"/>
            </w:pPr>
            <w:r>
              <w:rPr>
                <w:i/>
                <w:iCs/>
              </w:rPr>
              <w:t xml:space="preserve">Internal use (select adapter)</w:t>
            </w:r>
          </w:p>
        </w:tc>
        <w:tc>
          <w:tcPr/>
          <w:p>
            <w:pPr>
              <w:pStyle w:val="Compact"/>
            </w:pPr>
            <w:r>
              <w:t xml:space="preserve">–</w:t>
            </w:r>
          </w:p>
        </w:tc>
        <w:tc>
          <w:tcPr/>
          <w:p>
            <w:pPr>
              <w:pStyle w:val="Compact"/>
            </w:pPr>
            <w:r>
              <w:t xml:space="preserve">Supplier code selects SRS adapter (not sent externally).</w:t>
            </w:r>
          </w:p>
        </w:tc>
      </w:tr>
      <w:tr>
        <w:tc>
          <w:tcPr/>
          <w:p>
            <w:pPr>
              <w:pStyle w:val="Compact"/>
            </w:pPr>
            <w:r>
              <w:rPr>
                <w:b/>
                <w:bCs/>
              </w:rPr>
              <w:t xml:space="preserve">Company’s SRS Customer Code</w:t>
            </w:r>
            <w:r>
              <w:t xml:space="preserve"> </w:t>
            </w:r>
            <w:r>
              <w:t xml:space="preserve">(config)</w:t>
            </w:r>
          </w:p>
        </w:tc>
        <w:tc>
          <w:tcPr/>
          <w:p>
            <w:pPr>
              <w:pStyle w:val="Compact"/>
            </w:pPr>
            <w:r>
              <w:t xml:space="preserve">fullOrder.customerCode</w:t>
            </w:r>
          </w:p>
        </w:tc>
        <w:tc>
          <w:tcPr/>
          <w:p>
            <w:pPr>
              <w:pStyle w:val="Compact"/>
            </w:pPr>
            <w:r>
              <w:t xml:space="preserve">customerCode</w:t>
            </w:r>
          </w:p>
        </w:tc>
        <w:tc>
          <w:tcPr/>
          <w:p>
            <w:pPr>
              <w:pStyle w:val="Compact"/>
            </w:pPr>
            <w:r>
              <w:rPr>
                <w:b/>
                <w:bCs/>
              </w:rPr>
              <w:t xml:space="preserve">Required</w:t>
            </w:r>
          </w:p>
        </w:tc>
        <w:tc>
          <w:tcPr/>
          <w:p>
            <w:pPr>
              <w:pStyle w:val="Compact"/>
            </w:pPr>
            <w:r>
              <w:t xml:space="preserve">SRS account code for Rhino (e.g.</w:t>
            </w:r>
            <w:r>
              <w:t xml:space="preserve"> </w:t>
            </w:r>
            <w:r>
              <w:rPr>
                <w:rStyle w:val="VerbatimChar"/>
              </w:rPr>
              <w:t xml:space="preserve">"DEMO001"</w:t>
            </w:r>
            <w:r>
              <w:t xml:space="preserve">). Loaded from config and placed in request.</w:t>
            </w:r>
          </w:p>
        </w:tc>
      </w:tr>
      <w:tr>
        <w:tc>
          <w:tcPr/>
          <w:p>
            <w:pPr>
              <w:pStyle w:val="Compact"/>
            </w:pPr>
            <w:r>
              <w:rPr>
                <w:b/>
                <w:bCs/>
              </w:rPr>
              <w:t xml:space="preserve">Company’s SRS Account #</w:t>
            </w:r>
            <w:r>
              <w:t xml:space="preserve"> </w:t>
            </w:r>
            <w:r>
              <w:t xml:space="preserve">(if separate)</w:t>
            </w:r>
          </w:p>
        </w:tc>
        <w:tc>
          <w:tcPr/>
          <w:p>
            <w:pPr>
              <w:pStyle w:val="Compact"/>
            </w:pPr>
            <w:r>
              <w:t xml:space="preserve">fullOrder.accountNumber</w:t>
            </w:r>
          </w:p>
        </w:tc>
        <w:tc>
          <w:tcPr/>
          <w:p>
            <w:pPr>
              <w:pStyle w:val="Compact"/>
            </w:pPr>
            <w:r>
              <w:t xml:space="preserve">accountNumber</w:t>
            </w:r>
          </w:p>
        </w:tc>
        <w:tc>
          <w:tcPr/>
          <w:p>
            <w:pPr>
              <w:pStyle w:val="Compact"/>
            </w:pPr>
            <w:r>
              <w:rPr>
                <w:b/>
                <w:bCs/>
              </w:rPr>
              <w:t xml:space="preserve">Required</w:t>
            </w:r>
          </w:p>
        </w:tc>
        <w:tc>
          <w:tcPr/>
          <w:p>
            <w:pPr>
              <w:pStyle w:val="Compact"/>
            </w:pPr>
            <w:r>
              <w:t xml:space="preserve">SRS might use the same code for customerCode and accountNumber (as in example both</w:t>
            </w:r>
            <w:r>
              <w:t xml:space="preserve"> </w:t>
            </w:r>
            <w:r>
              <w:rPr>
                <w:rStyle w:val="VerbatimChar"/>
              </w:rPr>
              <w:t xml:space="preserve">"DEMO001"</w:t>
            </w:r>
            <w:r>
              <w:t xml:space="preserve">). We provide it in both fields as required.</w:t>
            </w:r>
          </w:p>
        </w:tc>
      </w:tr>
      <w:tr>
        <w:tc>
          <w:tcPr/>
          <w:p>
            <w:pPr>
              <w:pStyle w:val="Compact"/>
            </w:pPr>
            <w:r>
              <w:rPr>
                <w:b/>
                <w:bCs/>
              </w:rPr>
              <w:t xml:space="preserve">SRS Branch Code</w:t>
            </w:r>
            <w:r>
              <w:t xml:space="preserve"> </w:t>
            </w:r>
            <w:r>
              <w:t xml:space="preserve">(servicing branch)</w:t>
            </w:r>
          </w:p>
        </w:tc>
        <w:tc>
          <w:tcPr/>
          <w:p>
            <w:pPr>
              <w:pStyle w:val="Compact"/>
            </w:pPr>
            <w:r>
              <w:t xml:space="preserve">fullOrder.branchId</w:t>
            </w:r>
          </w:p>
        </w:tc>
        <w:tc>
          <w:tcPr/>
          <w:p>
            <w:pPr>
              <w:pStyle w:val="Compact"/>
            </w:pPr>
            <w:r>
              <w:t xml:space="preserve">branchCode</w:t>
            </w:r>
          </w:p>
        </w:tc>
        <w:tc>
          <w:tcPr/>
          <w:p>
            <w:pPr>
              <w:pStyle w:val="Compact"/>
            </w:pPr>
            <w:r>
              <w:rPr>
                <w:b/>
                <w:bCs/>
              </w:rPr>
              <w:t xml:space="preserve">Required</w:t>
            </w:r>
          </w:p>
        </w:tc>
        <w:tc>
          <w:tcPr/>
          <w:p>
            <w:pPr>
              <w:pStyle w:val="Compact"/>
            </w:pPr>
            <w:r>
              <w:t xml:space="preserve">4-5 character branch identifier for SRS (e.g.</w:t>
            </w:r>
            <w:r>
              <w:t xml:space="preserve"> </w:t>
            </w:r>
            <w:r>
              <w:rPr>
                <w:rStyle w:val="VerbatimChar"/>
              </w:rPr>
              <w:t xml:space="preserve">"BRRIV"</w:t>
            </w:r>
            <w:r>
              <w:t xml:space="preserve"> </w:t>
            </w:r>
            <w:r>
              <w:t xml:space="preserve">for Brown River). Likely set from config or determined by region; we fill it in the payload.</w:t>
            </w:r>
          </w:p>
        </w:tc>
      </w:tr>
      <w:tr>
        <w:tc>
          <w:tcPr/>
          <w:p>
            <w:pPr>
              <w:pStyle w:val="Compact"/>
            </w:pPr>
            <w:r>
              <w:rPr>
                <w:b/>
                <w:bCs/>
              </w:rPr>
              <w:t xml:space="preserve">Source System Name</w:t>
            </w:r>
            <w:r>
              <w:t xml:space="preserve"> </w:t>
            </w:r>
            <w:r>
              <w:t xml:space="preserve">(constant config)</w:t>
            </w:r>
          </w:p>
        </w:tc>
        <w:tc>
          <w:tcPr/>
          <w:p>
            <w:pPr>
              <w:pStyle w:val="Compact"/>
            </w:pPr>
            <w:r>
              <w:rPr>
                <w:i/>
                <w:iCs/>
              </w:rPr>
              <w:t xml:space="preserve">adapter config</w:t>
            </w:r>
          </w:p>
        </w:tc>
        <w:tc>
          <w:tcPr/>
          <w:p>
            <w:pPr>
              <w:pStyle w:val="Compact"/>
            </w:pPr>
            <w:r>
              <w:t xml:space="preserve">sourceSystem</w:t>
            </w:r>
          </w:p>
        </w:tc>
        <w:tc>
          <w:tcPr/>
          <w:p>
            <w:pPr>
              <w:pStyle w:val="Compact"/>
            </w:pPr>
            <w:r>
              <w:rPr>
                <w:b/>
                <w:bCs/>
              </w:rPr>
              <w:t xml:space="preserve">Required</w:t>
            </w:r>
          </w:p>
        </w:tc>
        <w:tc>
          <w:tcPr/>
          <w:p>
            <w:pPr>
              <w:pStyle w:val="Compact"/>
            </w:pPr>
            <w:r>
              <w:t xml:space="preserve">A code/name for our system for SRS’s logging. Set to a constant like</w:t>
            </w:r>
            <w:r>
              <w:t xml:space="preserve"> </w:t>
            </w:r>
            <w:r>
              <w:rPr>
                <w:rStyle w:val="VerbatimChar"/>
              </w:rPr>
              <w:t xml:space="preserve">"OBELISK"</w:t>
            </w:r>
            <w:r>
              <w:t xml:space="preserve"> </w:t>
            </w:r>
            <w:r>
              <w:t xml:space="preserve">or</w:t>
            </w:r>
            <w:r>
              <w:t xml:space="preserve"> </w:t>
            </w:r>
            <w:r>
              <w:rPr>
                <w:rStyle w:val="VerbatimChar"/>
              </w:rPr>
              <w:t xml:space="preserve">"HUBSPOT_EXT"</w:t>
            </w:r>
            <w:r>
              <w:t xml:space="preserve"> </w:t>
            </w:r>
            <w:r>
              <w:t xml:space="preserve">as agreed with SRS (example uses</w:t>
            </w:r>
            <w:r>
              <w:t xml:space="preserve"> </w:t>
            </w:r>
            <w:r>
              <w:rPr>
                <w:rStyle w:val="VerbatimChar"/>
              </w:rPr>
              <w:t xml:space="preserve">"SOURCENAME"</w:t>
            </w:r>
            <w:r>
              <w:t xml:space="preserve">).</w:t>
            </w:r>
          </w:p>
        </w:tc>
      </w:tr>
      <w:tr>
        <w:tc>
          <w:tcPr/>
          <w:p>
            <w:pPr>
              <w:pStyle w:val="Compact"/>
            </w:pPr>
            <w:r>
              <w:rPr>
                <w:b/>
                <w:bCs/>
              </w:rPr>
              <w:t xml:space="preserve">rr_order.id (HubSpot Order ID)</w:t>
            </w:r>
            <w:r>
              <w:t xml:space="preserve"> </w:t>
            </w:r>
            <w:r>
              <w:t xml:space="preserve">or GUID</w:t>
            </w:r>
          </w:p>
        </w:tc>
        <w:tc>
          <w:tcPr/>
          <w:p>
            <w:pPr>
              <w:pStyle w:val="Compact"/>
            </w:pPr>
            <w:r>
              <w:rPr>
                <w:i/>
                <w:iCs/>
              </w:rPr>
              <w:t xml:space="preserve">generated ID</w:t>
            </w:r>
          </w:p>
        </w:tc>
        <w:tc>
          <w:tcPr/>
          <w:p>
            <w:pPr>
              <w:pStyle w:val="Compact"/>
            </w:pPr>
            <w:r>
              <w:t xml:space="preserve">transactionID</w:t>
            </w:r>
          </w:p>
        </w:tc>
        <w:tc>
          <w:tcPr/>
          <w:p>
            <w:pPr>
              <w:pStyle w:val="Compact"/>
            </w:pPr>
            <w:r>
              <w:rPr>
                <w:b/>
                <w:bCs/>
              </w:rPr>
              <w:t xml:space="preserve">Required</w:t>
            </w:r>
          </w:p>
        </w:tc>
        <w:tc>
          <w:tcPr/>
          <w:p>
            <w:pPr>
              <w:pStyle w:val="Compact"/>
            </w:pPr>
            <w:r>
              <w:t xml:space="preserve">Unique transaction identifier for the API call. We generate a UUID (or use the HubSpot order GUID) each submission.</w:t>
            </w:r>
          </w:p>
        </w:tc>
      </w:tr>
      <w:tr>
        <w:tc>
          <w:tcPr/>
          <w:p>
            <w:pPr>
              <w:pStyle w:val="Compact"/>
            </w:pPr>
            <w:r>
              <w:rPr>
                <w:b/>
                <w:bCs/>
              </w:rPr>
              <w:t xml:space="preserve">Current Timestamp</w:t>
            </w:r>
          </w:p>
        </w:tc>
        <w:tc>
          <w:tcPr/>
          <w:p>
            <w:pPr>
              <w:pStyle w:val="Compact"/>
            </w:pPr>
            <w:r>
              <w:rPr>
                <w:i/>
                <w:iCs/>
              </w:rPr>
              <w:t xml:space="preserve">current datetime</w:t>
            </w:r>
          </w:p>
        </w:tc>
        <w:tc>
          <w:tcPr/>
          <w:p>
            <w:pPr>
              <w:pStyle w:val="Compact"/>
            </w:pPr>
            <w:r>
              <w:t xml:space="preserve">transactionDate</w:t>
            </w:r>
          </w:p>
        </w:tc>
        <w:tc>
          <w:tcPr/>
          <w:p>
            <w:pPr>
              <w:pStyle w:val="Compact"/>
            </w:pPr>
            <w:r>
              <w:rPr>
                <w:b/>
                <w:bCs/>
              </w:rPr>
              <w:t xml:space="preserve">Required</w:t>
            </w:r>
          </w:p>
        </w:tc>
        <w:tc>
          <w:tcPr/>
          <w:p>
            <w:pPr>
              <w:pStyle w:val="Compact"/>
            </w:pPr>
            <w:r>
              <w:t xml:space="preserve">The timestamp of order (submission time) in ISO format. The adapter uses the current date-time (UTC or as required).</w:t>
            </w:r>
          </w:p>
        </w:tc>
      </w:tr>
      <w:tr>
        <w:tc>
          <w:tcPr/>
          <w:p>
            <w:pPr>
              <w:pStyle w:val="Compact"/>
            </w:pPr>
            <w:r>
              <w:rPr>
                <w:b/>
                <w:bCs/>
              </w:rPr>
              <w:t xml:space="preserve">rr_order.poNumber</w:t>
            </w:r>
            <w:r>
              <w:t xml:space="preserve"> </w:t>
            </w:r>
            <w:r>
              <w:t xml:space="preserve">(or Deal/Ticket ID)</w:t>
            </w:r>
          </w:p>
        </w:tc>
        <w:tc>
          <w:tcPr/>
          <w:p>
            <w:pPr>
              <w:pStyle w:val="Compact"/>
            </w:pPr>
            <w:r>
              <w:t xml:space="preserve">fullOrder.poNumber</w:t>
            </w:r>
          </w:p>
        </w:tc>
        <w:tc>
          <w:tcPr/>
          <w:p>
            <w:pPr>
              <w:pStyle w:val="Compact"/>
            </w:pPr>
            <w:r>
              <w:t xml:space="preserve">poDetails.poNumber</w:t>
            </w:r>
          </w:p>
        </w:tc>
        <w:tc>
          <w:tcPr/>
          <w:p>
            <w:pPr>
              <w:pStyle w:val="Compact"/>
            </w:pPr>
            <w:r>
              <w:rPr>
                <w:b/>
                <w:bCs/>
              </w:rPr>
              <w:t xml:space="preserve">Required</w:t>
            </w:r>
          </w:p>
        </w:tc>
        <w:tc>
          <w:tcPr/>
          <w:p>
            <w:pPr>
              <w:pStyle w:val="Compact"/>
            </w:pPr>
            <w:r>
              <w:t xml:space="preserve">Purchase order number for this order. If user entered a PO in UI, use it; otherwise use an auto-generated reference (e.g. combine deal ID and a sequence). SRS expects a non-empty string here, so we default to something like the deal number if blank.</w:t>
            </w:r>
          </w:p>
        </w:tc>
      </w:tr>
      <w:tr>
        <w:tc>
          <w:tcPr/>
          <w:p>
            <w:pPr>
              <w:pStyle w:val="Compact"/>
            </w:pPr>
            <w:r>
              <w:rPr>
                <w:b/>
                <w:bCs/>
              </w:rPr>
              <w:t xml:space="preserve">Internal Reference</w:t>
            </w:r>
            <w:r>
              <w:t xml:space="preserve"> </w:t>
            </w:r>
            <w:r>
              <w:t xml:space="preserve">(Deal + context)</w:t>
            </w:r>
          </w:p>
        </w:tc>
        <w:tc>
          <w:tcPr/>
          <w:p>
            <w:pPr>
              <w:pStyle w:val="Compact"/>
            </w:pPr>
            <w:r>
              <w:rPr>
                <w:i/>
                <w:iCs/>
              </w:rPr>
              <w:t xml:space="preserve">computed reference</w:t>
            </w:r>
          </w:p>
        </w:tc>
        <w:tc>
          <w:tcPr/>
          <w:p>
            <w:pPr>
              <w:pStyle w:val="Compact"/>
            </w:pPr>
            <w:r>
              <w:t xml:space="preserve">poDetails.reference</w:t>
            </w:r>
          </w:p>
        </w:tc>
        <w:tc>
          <w:tcPr/>
          <w:p>
            <w:pPr>
              <w:pStyle w:val="Compact"/>
            </w:pPr>
            <w:r>
              <w:rPr>
                <w:b/>
                <w:bCs/>
              </w:rPr>
              <w:t xml:space="preserve">Required</w:t>
            </w:r>
          </w:p>
        </w:tc>
        <w:tc>
          <w:tcPr/>
          <w:p>
            <w:pPr>
              <w:pStyle w:val="Compact"/>
            </w:pPr>
            <w:r>
              <w:t xml:space="preserve">An internal reference string for the order. Our integration might combine a deal ID and perhaps a ticket or customer code. Example:</w:t>
            </w:r>
            <w:r>
              <w:t xml:space="preserve"> </w:t>
            </w:r>
            <w:r>
              <w:rPr>
                <w:rStyle w:val="VerbatimChar"/>
              </w:rPr>
              <w:t xml:space="preserve">"5641: 7GP"</w:t>
            </w:r>
            <w:r>
              <w:t xml:space="preserve">. We ensure this is provided (no empty string).</w:t>
            </w:r>
          </w:p>
        </w:tc>
      </w:tr>
      <w:tr>
        <w:tc>
          <w:tcPr/>
          <w:p>
            <w:pPr>
              <w:pStyle w:val="Compact"/>
            </w:pPr>
            <w:r>
              <w:rPr>
                <w:b/>
                <w:bCs/>
              </w:rPr>
              <w:t xml:space="preserve">Job Number</w:t>
            </w:r>
            <w:r>
              <w:t xml:space="preserve"> </w:t>
            </w:r>
            <w:r>
              <w:t xml:space="preserve">(if any from UI)</w:t>
            </w:r>
          </w:p>
        </w:tc>
        <w:tc>
          <w:tcPr/>
          <w:p>
            <w:pPr>
              <w:pStyle w:val="Compact"/>
            </w:pPr>
            <w:r>
              <w:t xml:space="preserve">fullOrder.jobNumber (or default)</w:t>
            </w:r>
          </w:p>
        </w:tc>
        <w:tc>
          <w:tcPr/>
          <w:p>
            <w:pPr>
              <w:pStyle w:val="Compact"/>
            </w:pPr>
            <w:r>
              <w:t xml:space="preserve">poDetails.jobNumber</w:t>
            </w:r>
          </w:p>
        </w:tc>
        <w:tc>
          <w:tcPr/>
          <w:p>
            <w:pPr>
              <w:pStyle w:val="Compact"/>
            </w:pPr>
            <w:r>
              <w:rPr>
                <w:b/>
                <w:bCs/>
              </w:rPr>
              <w:t xml:space="preserve">Required</w:t>
            </w:r>
          </w:p>
        </w:tc>
        <w:tc>
          <w:tcPr/>
          <w:p>
            <w:pPr>
              <w:pStyle w:val="Compact"/>
            </w:pPr>
            <w:r>
              <w:t xml:space="preserve">SRS expects a job identifier. If the user input a job number, map it; if not, use</w:t>
            </w:r>
            <w:r>
              <w:t xml:space="preserve"> </w:t>
            </w:r>
            <w:r>
              <w:rPr>
                <w:rStyle w:val="VerbatimChar"/>
              </w:rPr>
              <w:t xml:space="preserve">"0"</w:t>
            </w:r>
            <w:r>
              <w:t xml:space="preserve"> </w:t>
            </w:r>
            <w:r>
              <w:t xml:space="preserve">or</w:t>
            </w:r>
            <w:r>
              <w:t xml:space="preserve"> </w:t>
            </w:r>
            <w:r>
              <w:rPr>
                <w:rStyle w:val="VerbatimChar"/>
              </w:rPr>
              <w:t xml:space="preserve">""</w:t>
            </w:r>
            <w:r>
              <w:t xml:space="preserve"> </w:t>
            </w:r>
            <w:r>
              <w:t xml:space="preserve">as default. (In example, jobNumber is empty string which is allowed as long as key exists).</w:t>
            </w:r>
          </w:p>
        </w:tc>
      </w:tr>
      <w:tr>
        <w:tc>
          <w:tcPr/>
          <w:p>
            <w:pPr>
              <w:pStyle w:val="Compact"/>
            </w:pPr>
            <w:r>
              <w:rPr>
                <w:b/>
                <w:bCs/>
              </w:rPr>
              <w:t xml:space="preserve">Order Date</w:t>
            </w:r>
            <w:r>
              <w:t xml:space="preserve"> </w:t>
            </w:r>
            <w:r>
              <w:t xml:space="preserve">(system)</w:t>
            </w:r>
          </w:p>
        </w:tc>
        <w:tc>
          <w:tcPr/>
          <w:p>
            <w:pPr>
              <w:pStyle w:val="Compact"/>
            </w:pPr>
            <w:r>
              <w:rPr>
                <w:i/>
                <w:iCs/>
              </w:rPr>
              <w:t xml:space="preserve">submission date</w:t>
            </w:r>
            <w:r>
              <w:t xml:space="preserve"> </w:t>
            </w:r>
            <w:r>
              <w:t xml:space="preserve">(YYYY-MM-DD)</w:t>
            </w:r>
          </w:p>
        </w:tc>
        <w:tc>
          <w:tcPr/>
          <w:p>
            <w:pPr>
              <w:pStyle w:val="Compact"/>
            </w:pPr>
            <w:r>
              <w:t xml:space="preserve">poDetails.orderDate</w:t>
            </w:r>
          </w:p>
        </w:tc>
        <w:tc>
          <w:tcPr/>
          <w:p>
            <w:pPr>
              <w:pStyle w:val="Compact"/>
            </w:pPr>
            <w:r>
              <w:rPr>
                <w:b/>
                <w:bCs/>
              </w:rPr>
              <w:t xml:space="preserve">Required</w:t>
            </w:r>
          </w:p>
        </w:tc>
        <w:tc>
          <w:tcPr/>
          <w:p>
            <w:pPr>
              <w:pStyle w:val="Compact"/>
            </w:pPr>
            <w:r>
              <w:t xml:space="preserve">The date the order is placed. The adapter uses today’s date (in required format).</w:t>
            </w:r>
          </w:p>
        </w:tc>
      </w:tr>
      <w:tr>
        <w:tc>
          <w:tcPr/>
          <w:p>
            <w:pPr>
              <w:pStyle w:val="Compact"/>
            </w:pPr>
            <w:r>
              <w:rPr>
                <w:b/>
                <w:bCs/>
              </w:rPr>
              <w:t xml:space="preserve">rr_order.delivery.requestedDate</w:t>
            </w:r>
          </w:p>
        </w:tc>
        <w:tc>
          <w:tcPr/>
          <w:p>
            <w:pPr>
              <w:pStyle w:val="Compact"/>
            </w:pPr>
            <w:r>
              <w:t xml:space="preserve">fullOrder.delivery.date</w:t>
            </w:r>
          </w:p>
        </w:tc>
        <w:tc>
          <w:tcPr/>
          <w:p>
            <w:pPr>
              <w:pStyle w:val="Compact"/>
            </w:pPr>
            <w:r>
              <w:t xml:space="preserve">poDetails.expectedDeliveryDate</w:t>
            </w:r>
          </w:p>
        </w:tc>
        <w:tc>
          <w:tcPr/>
          <w:p>
            <w:pPr>
              <w:pStyle w:val="Compact"/>
            </w:pPr>
            <w:r>
              <w:rPr>
                <w:b/>
                <w:bCs/>
              </w:rPr>
              <w:t xml:space="preserve">Required</w:t>
            </w:r>
          </w:p>
        </w:tc>
        <w:tc>
          <w:tcPr/>
          <w:p>
            <w:pPr>
              <w:pStyle w:val="Compact"/>
            </w:pPr>
            <w:r>
              <w:t xml:space="preserve">The delivery date requested by user. Mapped from the UI date picker (formatted YYYY-MM-DD). The integration</w:t>
            </w:r>
            <w:r>
              <w:t xml:space="preserve"> </w:t>
            </w:r>
            <w:r>
              <w:rPr>
                <w:b/>
                <w:bCs/>
              </w:rPr>
              <w:t xml:space="preserve">requires</w:t>
            </w:r>
            <w:r>
              <w:t xml:space="preserve"> </w:t>
            </w:r>
            <w:r>
              <w:t xml:space="preserve">the user to pick a date (no open TBD allowed), per SRS rules.</w:t>
            </w:r>
          </w:p>
        </w:tc>
      </w:tr>
      <w:tr>
        <w:tc>
          <w:tcPr/>
          <w:p>
            <w:pPr>
              <w:pStyle w:val="Compact"/>
            </w:pPr>
            <w:r>
              <w:rPr>
                <w:b/>
                <w:bCs/>
              </w:rPr>
              <w:t xml:space="preserve">rr_order.delivery.timeWindow</w:t>
            </w:r>
            <w:r>
              <w:t xml:space="preserve"> </w:t>
            </w:r>
            <w:r>
              <w:t xml:space="preserve">(e.g. “Anytime”)</w:t>
            </w:r>
          </w:p>
        </w:tc>
        <w:tc>
          <w:tcPr/>
          <w:p>
            <w:pPr>
              <w:pStyle w:val="Compact"/>
            </w:pPr>
            <w:r>
              <w:t xml:space="preserve">fullOrder.delivery.timeCode</w:t>
            </w:r>
          </w:p>
        </w:tc>
        <w:tc>
          <w:tcPr/>
          <w:p>
            <w:pPr>
              <w:pStyle w:val="Compact"/>
            </w:pPr>
            <w:r>
              <w:t xml:space="preserve">poDetails.expectedDeliveryTime</w:t>
            </w:r>
          </w:p>
        </w:tc>
        <w:tc>
          <w:tcPr/>
          <w:p>
            <w:pPr>
              <w:pStyle w:val="Compact"/>
            </w:pPr>
            <w:r>
              <w:rPr>
                <w:b/>
                <w:bCs/>
              </w:rPr>
              <w:t xml:space="preserve">Required</w:t>
            </w:r>
          </w:p>
        </w:tc>
        <w:tc>
          <w:tcPr/>
          <w:p>
            <w:pPr>
              <w:pStyle w:val="Compact"/>
            </w:pPr>
            <w:r>
              <w:t xml:space="preserve">Mapped to SRS expectedDeliveryTime as a string. Likely options: "Anytime", "Morning", "Afternoon", or specific times – our UI restricts to allowed values. This field must not be empty (we default "Anytime" if not specified).</w:t>
            </w:r>
          </w:p>
        </w:tc>
      </w:tr>
      <w:tr>
        <w:tc>
          <w:tcPr/>
          <w:p>
            <w:pPr>
              <w:pStyle w:val="Compact"/>
            </w:pPr>
            <w:r>
              <w:rPr>
                <w:b/>
                <w:bCs/>
              </w:rPr>
              <w:t xml:space="preserve">Delivery Method</w:t>
            </w:r>
            <w:r>
              <w:t xml:space="preserve"> </w:t>
            </w:r>
            <w:r>
              <w:t xml:space="preserve">(Dropdown)</w:t>
            </w:r>
          </w:p>
        </w:tc>
        <w:tc>
          <w:tcPr/>
          <w:p>
            <w:pPr>
              <w:pStyle w:val="Compact"/>
            </w:pPr>
            <w:r>
              <w:t xml:space="preserve">fullOrder.delivery.method</w:t>
            </w:r>
          </w:p>
        </w:tc>
        <w:tc>
          <w:tcPr/>
          <w:p>
            <w:pPr>
              <w:pStyle w:val="Compact"/>
            </w:pPr>
            <w:r>
              <w:t xml:space="preserve">poDetails.shippingMethod</w:t>
            </w:r>
          </w:p>
        </w:tc>
        <w:tc>
          <w:tcPr/>
          <w:p>
            <w:pPr>
              <w:pStyle w:val="Compact"/>
            </w:pPr>
            <w:r>
              <w:rPr>
                <w:b/>
                <w:bCs/>
              </w:rPr>
              <w:t xml:space="preserve">Required</w:t>
            </w:r>
          </w:p>
        </w:tc>
        <w:tc>
          <w:tcPr/>
          <w:p>
            <w:pPr>
              <w:pStyle w:val="Compact"/>
            </w:pPr>
            <w:r>
              <w:t xml:space="preserve">The delivery method string for SRS. Example: "Ground Drop". Our config likely provides allowed values (e.g. "Ground Drop", "Rooftop", "Will Call"). We map the user’s choice directly.</w:t>
            </w:r>
          </w:p>
        </w:tc>
      </w:tr>
      <w:tr>
        <w:tc>
          <w:tcPr/>
          <w:p>
            <w:pPr>
              <w:pStyle w:val="Compact"/>
            </w:pPr>
            <w:r>
              <w:rPr>
                <w:b/>
                <w:bCs/>
              </w:rPr>
              <w:t xml:space="preserve">Delivery Type</w:t>
            </w:r>
            <w:r>
              <w:t xml:space="preserve"> </w:t>
            </w:r>
            <w:r>
              <w:t xml:space="preserve">(Warehouse vs Direct)</w:t>
            </w:r>
          </w:p>
        </w:tc>
        <w:tc>
          <w:tcPr/>
          <w:p>
            <w:pPr>
              <w:pStyle w:val="Compact"/>
            </w:pPr>
            <w:r>
              <w:rPr>
                <w:i/>
                <w:iCs/>
              </w:rPr>
              <w:t xml:space="preserve">configured default</w:t>
            </w:r>
          </w:p>
        </w:tc>
        <w:tc>
          <w:tcPr/>
          <w:p>
            <w:pPr>
              <w:pStyle w:val="Compact"/>
            </w:pPr>
            <w:r>
              <w:t xml:space="preserve">poDetails.orderType</w:t>
            </w:r>
          </w:p>
        </w:tc>
        <w:tc>
          <w:tcPr/>
          <w:p>
            <w:pPr>
              <w:pStyle w:val="Compact"/>
            </w:pPr>
            <w:r>
              <w:rPr>
                <w:b/>
                <w:bCs/>
              </w:rPr>
              <w:t xml:space="preserve">Required</w:t>
            </w:r>
          </w:p>
        </w:tc>
        <w:tc>
          <w:tcPr/>
          <w:p>
            <w:pPr>
              <w:pStyle w:val="Compact"/>
            </w:pPr>
            <w:r>
              <w:t xml:space="preserve">The type of order in SRS system. Likely a constant “WHSE” (warehouse order) for all our orders (as they are standard). We set this by default unless instructed otherwise (e.g. SRS might have other codes but example uses "WHSE").</w:t>
            </w:r>
          </w:p>
        </w:tc>
      </w:tr>
      <w:tr>
        <w:tc>
          <w:tcPr/>
          <w:p>
            <w:pPr>
              <w:pStyle w:val="Compact"/>
            </w:pPr>
            <w:r>
              <w:rPr>
                <w:b/>
                <w:bCs/>
              </w:rPr>
              <w:t xml:space="preserve">Ship-To Name</w:t>
            </w:r>
            <w:r>
              <w:t xml:space="preserve"> </w:t>
            </w:r>
            <w:r>
              <w:t xml:space="preserve">(Deal or Site Name)</w:t>
            </w:r>
          </w:p>
        </w:tc>
        <w:tc>
          <w:tcPr/>
          <w:p>
            <w:pPr>
              <w:pStyle w:val="Compact"/>
            </w:pPr>
            <w:r>
              <w:t xml:space="preserve">fullOrder.delivery.name</w:t>
            </w:r>
          </w:p>
        </w:tc>
        <w:tc>
          <w:tcPr/>
          <w:p>
            <w:pPr>
              <w:pStyle w:val="Compact"/>
            </w:pPr>
            <w:r>
              <w:t xml:space="preserve">shipTo.name</w:t>
            </w:r>
          </w:p>
        </w:tc>
        <w:tc>
          <w:tcPr/>
          <w:p>
            <w:pPr>
              <w:pStyle w:val="Compact"/>
            </w:pPr>
            <w:r>
              <w:rPr>
                <w:b/>
                <w:bCs/>
              </w:rPr>
              <w:t xml:space="preserve">Required</w:t>
            </w:r>
          </w:p>
        </w:tc>
        <w:tc>
          <w:tcPr/>
          <w:p>
            <w:pPr>
              <w:pStyle w:val="Compact"/>
            </w:pPr>
            <w:r>
              <w:t xml:space="preserve">A name for the ship-to location. We use either the HubSpot Deal name or the Contact name or job name. This is required – if not naturally available, we use a placeholder like the customer’s last name + “Job”.</w:t>
            </w:r>
          </w:p>
        </w:tc>
      </w:tr>
      <w:tr>
        <w:tc>
          <w:tcPr/>
          <w:p>
            <w:pPr>
              <w:pStyle w:val="Compact"/>
            </w:pPr>
            <w:r>
              <w:rPr>
                <w:b/>
                <w:bCs/>
              </w:rPr>
              <w:t xml:space="preserve">Ship-To Address</w:t>
            </w:r>
            <w:r>
              <w:t xml:space="preserve"> </w:t>
            </w:r>
            <w:r>
              <w:t xml:space="preserve">(from HubSpot)</w:t>
            </w:r>
          </w:p>
        </w:tc>
        <w:tc>
          <w:tcPr/>
          <w:p>
            <w:pPr>
              <w:pStyle w:val="Compact"/>
            </w:pPr>
            <w:r>
              <w:t xml:space="preserve">fullOrder.delivery.address</w:t>
            </w:r>
          </w:p>
        </w:tc>
        <w:tc>
          <w:tcPr/>
          <w:p>
            <w:pPr>
              <w:pStyle w:val="Compact"/>
            </w:pPr>
            <w:r>
              <w:t xml:space="preserve">shipTo.addressLine1</w:t>
            </w:r>
          </w:p>
        </w:tc>
        <w:tc>
          <w:tcPr/>
          <w:p>
            <w:pPr>
              <w:pStyle w:val="Compact"/>
            </w:pPr>
            <w:r>
              <w:rPr>
                <w:b/>
                <w:bCs/>
              </w:rPr>
              <w:t xml:space="preserve">Required</w:t>
            </w:r>
          </w:p>
        </w:tc>
        <w:tc>
          <w:tcPr/>
          <w:p>
            <w:pPr>
              <w:pStyle w:val="Compact"/>
            </w:pPr>
            <w:r>
              <w:t xml:space="preserve">Street address line 1. Mapped from HubSpot (cannot be blank).</w:t>
            </w:r>
          </w:p>
        </w:tc>
      </w:tr>
      <w:tr>
        <w:tc>
          <w:tcPr/>
          <w:p>
            <w:pPr>
              <w:pStyle w:val="Compact"/>
            </w:pPr>
            <w:r>
              <w:t xml:space="preserve"> – Address Line2</w:t>
            </w:r>
          </w:p>
        </w:tc>
        <w:tc>
          <w:tcPr/>
          <w:p>
            <w:pPr>
              <w:pStyle w:val="Compact"/>
            </w:pPr>
            <w:r>
              <w:t xml:space="preserve">delivery.address.line2</w:t>
            </w:r>
          </w:p>
        </w:tc>
        <w:tc>
          <w:tcPr/>
          <w:p>
            <w:pPr>
              <w:pStyle w:val="Compact"/>
            </w:pPr>
            <w:r>
              <w:t xml:space="preserve">shipTo.addressLine2</w:t>
            </w:r>
          </w:p>
        </w:tc>
        <w:tc>
          <w:tcPr/>
          <w:p>
            <w:pPr>
              <w:pStyle w:val="Compact"/>
            </w:pPr>
            <w:r>
              <w:t xml:space="preserve">Required*</w:t>
            </w:r>
          </w:p>
        </w:tc>
        <w:tc>
          <w:tcPr/>
          <w:p>
            <w:pPr>
              <w:pStyle w:val="Compact"/>
            </w:pPr>
            <w:r>
              <w:t xml:space="preserve">Additional address info (apt/unit). If none, we send an empty string because SRS still requires the field key.</w:t>
            </w:r>
          </w:p>
        </w:tc>
      </w:tr>
      <w:tr>
        <w:tc>
          <w:tcPr/>
          <w:p>
            <w:pPr>
              <w:pStyle w:val="Compact"/>
            </w:pPr>
            <w:r>
              <w:t xml:space="preserve"> – Address Line3</w:t>
            </w:r>
          </w:p>
        </w:tc>
        <w:tc>
          <w:tcPr/>
          <w:p>
            <w:pPr>
              <w:pStyle w:val="Compact"/>
            </w:pPr>
            <w:r>
              <w:t xml:space="preserve">delivery.address.line3</w:t>
            </w:r>
          </w:p>
        </w:tc>
        <w:tc>
          <w:tcPr/>
          <w:p>
            <w:pPr>
              <w:pStyle w:val="Compact"/>
            </w:pPr>
            <w:r>
              <w:t xml:space="preserve">shipTo.addressLine3</w:t>
            </w:r>
          </w:p>
        </w:tc>
        <w:tc>
          <w:tcPr/>
          <w:p>
            <w:pPr>
              <w:pStyle w:val="Compact"/>
            </w:pPr>
            <w:r>
              <w:t xml:space="preserve">Required*</w:t>
            </w:r>
          </w:p>
        </w:tc>
        <w:tc>
          <w:tcPr/>
          <w:p>
            <w:pPr>
              <w:pStyle w:val="Compact"/>
            </w:pPr>
            <w:r>
              <w:t xml:space="preserve">Additional line (often unused). We send empty string if not used.</w:t>
            </w:r>
          </w:p>
        </w:tc>
      </w:tr>
      <w:tr>
        <w:tc>
          <w:tcPr/>
          <w:p>
            <w:pPr>
              <w:pStyle w:val="Compact"/>
            </w:pPr>
            <w:r>
              <w:t xml:space="preserve"> – City</w:t>
            </w:r>
          </w:p>
        </w:tc>
        <w:tc>
          <w:tcPr/>
          <w:p>
            <w:pPr>
              <w:pStyle w:val="Compact"/>
            </w:pPr>
            <w:r>
              <w:t xml:space="preserve">delivery.address.city</w:t>
            </w:r>
          </w:p>
        </w:tc>
        <w:tc>
          <w:tcPr/>
          <w:p>
            <w:pPr>
              <w:pStyle w:val="Compact"/>
            </w:pPr>
            <w:r>
              <w:t xml:space="preserve">shipTo.city</w:t>
            </w:r>
          </w:p>
        </w:tc>
        <w:tc>
          <w:tcPr/>
          <w:p>
            <w:pPr>
              <w:pStyle w:val="Compact"/>
            </w:pPr>
            <w:r>
              <w:rPr>
                <w:b/>
                <w:bCs/>
              </w:rPr>
              <w:t xml:space="preserve">Required</w:t>
            </w:r>
          </w:p>
        </w:tc>
        <w:tc>
          <w:tcPr/>
          <w:p>
            <w:pPr>
              <w:pStyle w:val="Compact"/>
            </w:pPr>
            <w:r>
              <w:t xml:space="preserve">City name. From HubSpot address.</w:t>
            </w:r>
          </w:p>
        </w:tc>
      </w:tr>
      <w:tr>
        <w:tc>
          <w:tcPr/>
          <w:p>
            <w:pPr>
              <w:pStyle w:val="Compact"/>
            </w:pPr>
            <w:r>
              <w:t xml:space="preserve"> – State</w:t>
            </w:r>
          </w:p>
        </w:tc>
        <w:tc>
          <w:tcPr/>
          <w:p>
            <w:pPr>
              <w:pStyle w:val="Compact"/>
            </w:pPr>
            <w:r>
              <w:t xml:space="preserve">delivery.address.state</w:t>
            </w:r>
          </w:p>
        </w:tc>
        <w:tc>
          <w:tcPr/>
          <w:p>
            <w:pPr>
              <w:pStyle w:val="Compact"/>
            </w:pPr>
            <w:r>
              <w:t xml:space="preserve">shipTo.state</w:t>
            </w:r>
          </w:p>
        </w:tc>
        <w:tc>
          <w:tcPr/>
          <w:p>
            <w:pPr>
              <w:pStyle w:val="Compact"/>
            </w:pPr>
            <w:r>
              <w:rPr>
                <w:b/>
                <w:bCs/>
              </w:rPr>
              <w:t xml:space="preserve">Required</w:t>
            </w:r>
          </w:p>
        </w:tc>
        <w:tc>
          <w:tcPr/>
          <w:p>
            <w:pPr>
              <w:pStyle w:val="Compact"/>
            </w:pPr>
            <w:r>
              <w:t xml:space="preserve">State/Province code. From HubSpot.</w:t>
            </w:r>
          </w:p>
        </w:tc>
      </w:tr>
      <w:tr>
        <w:tc>
          <w:tcPr/>
          <w:p>
            <w:pPr>
              <w:pStyle w:val="Compact"/>
            </w:pPr>
            <w:r>
              <w:t xml:space="preserve"> – Zip/Postal Code</w:t>
            </w:r>
          </w:p>
        </w:tc>
        <w:tc>
          <w:tcPr/>
          <w:p>
            <w:pPr>
              <w:pStyle w:val="Compact"/>
            </w:pPr>
            <w:r>
              <w:t xml:space="preserve">delivery.address.postalCode</w:t>
            </w:r>
          </w:p>
        </w:tc>
        <w:tc>
          <w:tcPr/>
          <w:p>
            <w:pPr>
              <w:pStyle w:val="Compact"/>
            </w:pPr>
            <w:r>
              <w:t xml:space="preserve">shipTo.zipCode</w:t>
            </w:r>
          </w:p>
        </w:tc>
        <w:tc>
          <w:tcPr/>
          <w:p>
            <w:pPr>
              <w:pStyle w:val="Compact"/>
            </w:pPr>
            <w:r>
              <w:rPr>
                <w:b/>
                <w:bCs/>
              </w:rPr>
              <w:t xml:space="preserve">Required</w:t>
            </w:r>
          </w:p>
        </w:tc>
        <w:tc>
          <w:tcPr/>
          <w:p>
            <w:pPr>
              <w:pStyle w:val="Compact"/>
            </w:pPr>
            <w:r>
              <w:t xml:space="preserve">Postal code. From HubSpot. (We ensure 5 or 9-digit format as required.)</w:t>
            </w:r>
          </w:p>
        </w:tc>
      </w:tr>
      <w:tr>
        <w:tc>
          <w:tcPr/>
          <w:p>
            <w:pPr>
              <w:pStyle w:val="Compact"/>
            </w:pPr>
            <w:r>
              <w:rPr>
                <w:b/>
                <w:bCs/>
              </w:rPr>
              <w:t xml:space="preserve">Primary Contact – Name</w:t>
            </w:r>
            <w:r>
              <w:t xml:space="preserve"> </w:t>
            </w:r>
            <w:r>
              <w:t xml:space="preserve">(Delivery Contact)</w:t>
            </w:r>
          </w:p>
        </w:tc>
        <w:tc>
          <w:tcPr/>
          <w:p>
            <w:pPr>
              <w:pStyle w:val="Compact"/>
            </w:pPr>
            <w:r>
              <w:t xml:space="preserve">fullOrder.delivery.contact.name</w:t>
            </w:r>
          </w:p>
        </w:tc>
        <w:tc>
          <w:tcPr/>
          <w:p>
            <w:pPr>
              <w:pStyle w:val="Compact"/>
            </w:pPr>
            <w:r>
              <w:t xml:space="preserve">customerContactInfo.customerContactName</w:t>
            </w:r>
          </w:p>
        </w:tc>
        <w:tc>
          <w:tcPr/>
          <w:p>
            <w:pPr>
              <w:pStyle w:val="Compact"/>
            </w:pPr>
            <w:r>
              <w:rPr>
                <w:b/>
                <w:bCs/>
              </w:rPr>
              <w:t xml:space="preserve">Required</w:t>
            </w:r>
          </w:p>
        </w:tc>
        <w:tc>
          <w:tcPr/>
          <w:p>
            <w:pPr>
              <w:pStyle w:val="Compact"/>
            </w:pPr>
            <w:r>
              <w:t xml:space="preserve">We supply a contact name for the order. Likely the on-site person (e.g. homeowner or project manager). Taken from HubSpot contact’s name or entered by user.</w:t>
            </w:r>
          </w:p>
        </w:tc>
      </w:tr>
      <w:tr>
        <w:tc>
          <w:tcPr/>
          <w:p>
            <w:pPr>
              <w:pStyle w:val="Compact"/>
            </w:pPr>
            <w:r>
              <w:rPr>
                <w:b/>
                <w:bCs/>
              </w:rPr>
              <w:t xml:space="preserve">Primary Contact – Phone</w:t>
            </w:r>
          </w:p>
        </w:tc>
        <w:tc>
          <w:tcPr/>
          <w:p>
            <w:pPr>
              <w:pStyle w:val="Compact"/>
            </w:pPr>
            <w:r>
              <w:t xml:space="preserve">delivery.contact.phone</w:t>
            </w:r>
          </w:p>
        </w:tc>
        <w:tc>
          <w:tcPr/>
          <w:p>
            <w:pPr>
              <w:pStyle w:val="Compact"/>
            </w:pPr>
            <w:r>
              <w:t xml:space="preserve">customerContactInfo.customerContactPhone</w:t>
            </w:r>
          </w:p>
        </w:tc>
        <w:tc>
          <w:tcPr/>
          <w:p>
            <w:pPr>
              <w:pStyle w:val="Compact"/>
            </w:pPr>
            <w:r>
              <w:rPr>
                <w:b/>
                <w:bCs/>
              </w:rPr>
              <w:t xml:space="preserve">Required</w:t>
            </w:r>
          </w:p>
        </w:tc>
        <w:tc>
          <w:tcPr/>
          <w:p>
            <w:pPr>
              <w:pStyle w:val="Compact"/>
            </w:pPr>
            <w:r>
              <w:t xml:space="preserve">Mapped from HubSpot contact phone. Must include area code; we use the best contact number for the job.</w:t>
            </w:r>
          </w:p>
        </w:tc>
      </w:tr>
      <w:tr>
        <w:tc>
          <w:tcPr/>
          <w:p>
            <w:pPr>
              <w:pStyle w:val="Compact"/>
            </w:pPr>
            <w:r>
              <w:rPr>
                <w:b/>
                <w:bCs/>
              </w:rPr>
              <w:t xml:space="preserve">Primary Contact – Email</w:t>
            </w:r>
          </w:p>
        </w:tc>
        <w:tc>
          <w:tcPr/>
          <w:p>
            <w:pPr>
              <w:pStyle w:val="Compact"/>
            </w:pPr>
            <w:r>
              <w:t xml:space="preserve">delivery.contact.email</w:t>
            </w:r>
          </w:p>
        </w:tc>
        <w:tc>
          <w:tcPr/>
          <w:p>
            <w:pPr>
              <w:pStyle w:val="Compact"/>
            </w:pPr>
            <w:r>
              <w:t xml:space="preserve">customerContactInfo.customerContactEmail</w:t>
            </w:r>
          </w:p>
        </w:tc>
        <w:tc>
          <w:tcPr/>
          <w:p>
            <w:pPr>
              <w:pStyle w:val="Compact"/>
            </w:pPr>
            <w:r>
              <w:rPr>
                <w:b/>
                <w:bCs/>
              </w:rPr>
              <w:t xml:space="preserve">Required</w:t>
            </w:r>
          </w:p>
        </w:tc>
        <w:tc>
          <w:tcPr/>
          <w:p>
            <w:pPr>
              <w:pStyle w:val="Compact"/>
            </w:pPr>
            <w:r>
              <w:t xml:space="preserve">Mapped from HubSpot contact email. Needed for SRS order confirmation.</w:t>
            </w:r>
          </w:p>
        </w:tc>
      </w:tr>
      <w:tr>
        <w:tc>
          <w:tcPr/>
          <w:p>
            <w:pPr>
              <w:pStyle w:val="Compact"/>
            </w:pPr>
            <w:r>
              <w:rPr>
                <w:b/>
                <w:bCs/>
              </w:rPr>
              <w:t xml:space="preserve">Contact Address</w:t>
            </w:r>
            <w:r>
              <w:t xml:space="preserve"> </w:t>
            </w:r>
            <w:r>
              <w:t xml:space="preserve">(if different)</w:t>
            </w:r>
          </w:p>
        </w:tc>
        <w:tc>
          <w:tcPr/>
          <w:p>
            <w:pPr>
              <w:pStyle w:val="Compact"/>
            </w:pPr>
            <w:r>
              <w:rPr>
                <w:i/>
                <w:iCs/>
              </w:rPr>
              <w:t xml:space="preserve">(could reuse shipTo or contact’s address)</w:t>
            </w:r>
          </w:p>
        </w:tc>
        <w:tc>
          <w:tcPr/>
          <w:p>
            <w:pPr>
              <w:pStyle w:val="Compact"/>
            </w:pPr>
            <w:r>
              <w:t xml:space="preserve">customerContactInfo.customerContactAddress</w:t>
            </w:r>
          </w:p>
        </w:tc>
        <w:tc>
          <w:tcPr/>
          <w:p>
            <w:pPr>
              <w:pStyle w:val="Compact"/>
            </w:pPr>
            <w:r>
              <w:rPr>
                <w:b/>
                <w:bCs/>
              </w:rPr>
              <w:t xml:space="preserve">Required</w:t>
            </w:r>
          </w:p>
        </w:tc>
        <w:tc>
          <w:tcPr/>
          <w:p>
            <w:pPr>
              <w:pStyle w:val="Compact"/>
            </w:pPr>
            <w:r>
              <w:t xml:space="preserve">SRS expects an object here, possibly same format as shipTo (lines1-3, city, state, zip). Our integration likely reuses the shipTo address or the contact’s mailing address. In simplest case, we fill it identical to shipTo to satisfy requirement.</w:t>
            </w:r>
          </w:p>
        </w:tc>
      </w:tr>
      <w:tr>
        <w:tc>
          <w:tcPr/>
          <w:p>
            <w:pPr>
              <w:pStyle w:val="Compact"/>
            </w:pPr>
            <w:r>
              <w:rPr>
                <w:b/>
                <w:bCs/>
              </w:rPr>
              <w:t xml:space="preserve">Additional Contact Emails</w:t>
            </w:r>
            <w:r>
              <w:t xml:space="preserve"> </w:t>
            </w:r>
            <w:r>
              <w:t xml:space="preserve">(if any)</w:t>
            </w:r>
          </w:p>
        </w:tc>
        <w:tc>
          <w:tcPr/>
          <w:p>
            <w:pPr>
              <w:pStyle w:val="Compact"/>
            </w:pPr>
            <w:r>
              <w:rPr>
                <w:i/>
                <w:iCs/>
              </w:rPr>
              <w:t xml:space="preserve">(list of extra emails)</w:t>
            </w:r>
          </w:p>
        </w:tc>
        <w:tc>
          <w:tcPr/>
          <w:p>
            <w:pPr>
              <w:pStyle w:val="Compact"/>
            </w:pPr>
            <w:r>
              <w:t xml:space="preserve">additionalContactEmails (array)</w:t>
            </w:r>
          </w:p>
        </w:tc>
        <w:tc>
          <w:tcPr/>
          <w:p>
            <w:pPr>
              <w:pStyle w:val="Compact"/>
            </w:pPr>
            <w:r>
              <w:rPr>
                <w:b/>
                <w:bCs/>
              </w:rPr>
              <w:t xml:space="preserve">Required</w:t>
            </w:r>
          </w:p>
        </w:tc>
        <w:tc>
          <w:tcPr/>
          <w:p>
            <w:pPr>
              <w:pStyle w:val="Compact"/>
            </w:pPr>
            <w:r>
              <w:t xml:space="preserve">An array of email strings for extra notifications. If Rhino wants internal staff CC’d, we could include their emails here. If none, we send an empty array</w:t>
            </w:r>
            <w:r>
              <w:t xml:space="preserve"> </w:t>
            </w:r>
            <w:r>
              <w:rPr>
                <w:rStyle w:val="VerbatimChar"/>
              </w:rPr>
              <w:t xml:space="preserve">[]</w:t>
            </w:r>
            <w:r>
              <w:t xml:space="preserve"> </w:t>
            </w:r>
            <w:r>
              <w:t xml:space="preserve">(since key is required, an empty list likely suffices).</w:t>
            </w:r>
          </w:p>
        </w:tc>
      </w:tr>
      <w:tr>
        <w:tc>
          <w:tcPr/>
          <w:p>
            <w:pPr>
              <w:pStyle w:val="Compact"/>
            </w:pPr>
            <w:r>
              <w:rPr>
                <w:b/>
                <w:bCs/>
              </w:rPr>
              <w:t xml:space="preserve">rr_order.lineItems[]</w:t>
            </w:r>
          </w:p>
        </w:tc>
        <w:tc>
          <w:tcPr/>
          <w:p>
            <w:pPr>
              <w:pStyle w:val="Compact"/>
            </w:pPr>
            <w:r>
              <w:t xml:space="preserve">fullOrder.lineItems[]</w:t>
            </w:r>
          </w:p>
        </w:tc>
        <w:tc>
          <w:tcPr/>
          <w:p>
            <w:pPr>
              <w:pStyle w:val="Compact"/>
            </w:pPr>
            <w:r>
              <w:t xml:space="preserve">orderLineItemDetails[] (array)</w:t>
            </w:r>
          </w:p>
        </w:tc>
        <w:tc>
          <w:tcPr/>
          <w:p>
            <w:pPr>
              <w:pStyle w:val="Compact"/>
            </w:pPr>
            <w:r>
              <w:rPr>
                <w:b/>
                <w:bCs/>
              </w:rPr>
              <w:t xml:space="preserve">Required</w:t>
            </w:r>
          </w:p>
        </w:tc>
        <w:tc>
          <w:tcPr/>
          <w:p>
            <w:pPr>
              <w:pStyle w:val="Compact"/>
            </w:pPr>
            <w:r>
              <w:t xml:space="preserve">All line items map to SRS’s orderLineItemDetails array. Cannot be empty (validated).</w:t>
            </w:r>
          </w:p>
        </w:tc>
      </w:tr>
      <w:tr>
        <w:tc>
          <w:tcPr/>
          <w:p>
            <w:pPr>
              <w:pStyle w:val="Compact"/>
            </w:pPr>
            <w:r>
              <w:t xml:space="preserve"> – Item SKU (Internal identifier)</w:t>
            </w:r>
          </w:p>
        </w:tc>
        <w:tc>
          <w:tcPr/>
          <w:p>
            <w:pPr>
              <w:pStyle w:val="Compact"/>
            </w:pPr>
            <w:r>
              <w:t xml:space="preserve">lineItem.sku</w:t>
            </w:r>
          </w:p>
        </w:tc>
        <w:tc>
          <w:tcPr/>
          <w:p>
            <w:pPr>
              <w:pStyle w:val="Compact"/>
            </w:pPr>
            <w:r>
              <w:t xml:space="preserve">productId</w:t>
            </w:r>
          </w:p>
        </w:tc>
        <w:tc>
          <w:tcPr/>
          <w:p>
            <w:pPr>
              <w:pStyle w:val="Compact"/>
            </w:pPr>
            <w:r>
              <w:rPr>
                <w:b/>
                <w:bCs/>
              </w:rPr>
              <w:t xml:space="preserve">Required</w:t>
            </w:r>
          </w:p>
        </w:tc>
        <w:tc>
          <w:tcPr/>
          <w:p>
            <w:pPr>
              <w:pStyle w:val="Compact"/>
            </w:pPr>
            <w:r>
              <w:t xml:space="preserve">The SRS</w:t>
            </w:r>
            <w:r>
              <w:t xml:space="preserve"> </w:t>
            </w:r>
            <w:r>
              <w:rPr>
                <w:b/>
                <w:bCs/>
              </w:rPr>
              <w:t xml:space="preserve">productId</w:t>
            </w:r>
            <w:r>
              <w:t xml:space="preserve"> </w:t>
            </w:r>
            <w:r>
              <w:t xml:space="preserve">(integer) for the item.</w:t>
            </w:r>
            <w:r>
              <w:t xml:space="preserve"> </w:t>
            </w:r>
            <w:r>
              <w:rPr>
                <w:b/>
                <w:bCs/>
              </w:rPr>
              <w:t xml:space="preserve">Derivation</w:t>
            </w:r>
            <w:r>
              <w:t xml:space="preserve">: Our system must look up or store the SRS productId corresponding to the SKU. In templates, we likely have the productId. For user-added items, the adapter might call a lookup API by SKU/name to get the productId. This ID is sent.</w:t>
            </w:r>
          </w:p>
        </w:tc>
      </w:tr>
      <w:tr>
        <w:tc>
          <w:tcPr/>
          <w:p>
            <w:pPr>
              <w:pStyle w:val="Compact"/>
            </w:pPr>
            <w:r>
              <w:t xml:space="preserve"> – Item Name/Description</w:t>
            </w:r>
          </w:p>
        </w:tc>
        <w:tc>
          <w:tcPr/>
          <w:p>
            <w:pPr>
              <w:pStyle w:val="Compact"/>
            </w:pPr>
            <w:r>
              <w:t xml:space="preserve">lineItem.name</w:t>
            </w:r>
          </w:p>
        </w:tc>
        <w:tc>
          <w:tcPr/>
          <w:p>
            <w:pPr>
              <w:pStyle w:val="Compact"/>
            </w:pPr>
            <w:r>
              <w:t xml:space="preserve">productName</w:t>
            </w:r>
          </w:p>
        </w:tc>
        <w:tc>
          <w:tcPr/>
          <w:p>
            <w:pPr>
              <w:pStyle w:val="Compact"/>
            </w:pPr>
            <w:r>
              <w:rPr>
                <w:b/>
                <w:bCs/>
              </w:rPr>
              <w:t xml:space="preserve">Required</w:t>
            </w:r>
          </w:p>
        </w:tc>
        <w:tc>
          <w:tcPr/>
          <w:p>
            <w:pPr>
              <w:pStyle w:val="Compact"/>
            </w:pPr>
            <w:r>
              <w:t xml:space="preserve">The product’s name (string). We send our internal name or the exact name from SRS catalog if we have it. Should match SRS’s expected name for clarity (but they require it in the payload).</w:t>
            </w:r>
          </w:p>
        </w:tc>
      </w:tr>
      <w:tr>
        <w:tc>
          <w:tcPr/>
          <w:p>
            <w:pPr>
              <w:pStyle w:val="Compact"/>
            </w:pPr>
            <w:r>
              <w:t xml:space="preserve"> – Variant/Option (e.g. color)</w:t>
            </w:r>
          </w:p>
        </w:tc>
        <w:tc>
          <w:tcPr/>
          <w:p>
            <w:pPr>
              <w:pStyle w:val="Compact"/>
            </w:pPr>
            <w:r>
              <w:t xml:space="preserve">lineItem.variant</w:t>
            </w:r>
          </w:p>
        </w:tc>
        <w:tc>
          <w:tcPr/>
          <w:p>
            <w:pPr>
              <w:pStyle w:val="Compact"/>
            </w:pPr>
            <w:r>
              <w:t xml:space="preserve">option</w:t>
            </w:r>
          </w:p>
        </w:tc>
        <w:tc>
          <w:tcPr/>
          <w:p>
            <w:pPr>
              <w:pStyle w:val="Compact"/>
            </w:pPr>
            <w:r>
              <w:rPr>
                <w:b/>
                <w:bCs/>
              </w:rPr>
              <w:t xml:space="preserve">Required</w:t>
            </w:r>
          </w:p>
        </w:tc>
        <w:tc>
          <w:tcPr/>
          <w:p>
            <w:pPr>
              <w:pStyle w:val="Compact"/>
            </w:pPr>
            <w:r>
              <w:t xml:space="preserve">Mapped from our internal variant field (if we captured shingle color/finish). If no separate variant field, we might include part of name or use a placeholder like “Standard”. But SRS expects something (even empty string – but since required, we might default “N/A” if truly not applicable).</w:t>
            </w:r>
          </w:p>
        </w:tc>
      </w:tr>
      <w:tr>
        <w:tc>
          <w:tcPr/>
          <w:p>
            <w:pPr>
              <w:pStyle w:val="Compact"/>
            </w:pPr>
            <w:r>
              <w:t xml:space="preserve"> – Quantity</w:t>
            </w:r>
          </w:p>
        </w:tc>
        <w:tc>
          <w:tcPr/>
          <w:p>
            <w:pPr>
              <w:pStyle w:val="Compact"/>
            </w:pPr>
            <w:r>
              <w:t xml:space="preserve">lineItem.qty</w:t>
            </w:r>
          </w:p>
        </w:tc>
        <w:tc>
          <w:tcPr/>
          <w:p>
            <w:pPr>
              <w:pStyle w:val="Compact"/>
            </w:pPr>
            <w:r>
              <w:t xml:space="preserve">quantity</w:t>
            </w:r>
          </w:p>
        </w:tc>
        <w:tc>
          <w:tcPr/>
          <w:p>
            <w:pPr>
              <w:pStyle w:val="Compact"/>
            </w:pPr>
            <w:r>
              <w:rPr>
                <w:b/>
                <w:bCs/>
              </w:rPr>
              <w:t xml:space="preserve">Required</w:t>
            </w:r>
          </w:p>
        </w:tc>
        <w:tc>
          <w:tcPr/>
          <w:p>
            <w:pPr>
              <w:pStyle w:val="Compact"/>
            </w:pPr>
            <w:r>
              <w:t xml:space="preserve">Mapped directly (integer). Must be &gt;0.</w:t>
            </w:r>
          </w:p>
        </w:tc>
      </w:tr>
      <w:tr>
        <w:tc>
          <w:tcPr/>
          <w:p>
            <w:pPr>
              <w:pStyle w:val="Compact"/>
            </w:pPr>
            <w:r>
              <w:t xml:space="preserve"> – Unit Price</w:t>
            </w:r>
          </w:p>
        </w:tc>
        <w:tc>
          <w:tcPr/>
          <w:p>
            <w:pPr>
              <w:pStyle w:val="Compact"/>
            </w:pPr>
            <w:r>
              <w:t xml:space="preserve">lineItem.price</w:t>
            </w:r>
          </w:p>
        </w:tc>
        <w:tc>
          <w:tcPr/>
          <w:p>
            <w:pPr>
              <w:pStyle w:val="Compact"/>
            </w:pPr>
            <w:r>
              <w:t xml:space="preserve">price</w:t>
            </w:r>
          </w:p>
        </w:tc>
        <w:tc>
          <w:tcPr/>
          <w:p>
            <w:pPr>
              <w:pStyle w:val="Compact"/>
            </w:pPr>
            <w:r>
              <w:rPr>
                <w:b/>
                <w:bCs/>
              </w:rPr>
              <w:t xml:space="preserve">Required</w:t>
            </w:r>
          </w:p>
        </w:tc>
        <w:tc>
          <w:tcPr/>
          <w:p>
            <w:pPr>
              <w:pStyle w:val="Compact"/>
            </w:pPr>
            <w:r>
              <w:t xml:space="preserve">The price per unit (integer or float in cents). Derived from template or pricing API. We must provide a price (SRS requires it), so even if not fetched, we cannot leave blank – our integration would default to 0.00 or a known price list.</w:t>
            </w:r>
          </w:p>
        </w:tc>
      </w:tr>
      <w:tr>
        <w:tc>
          <w:tcPr/>
          <w:p>
            <w:pPr>
              <w:pStyle w:val="Compact"/>
            </w:pPr>
            <w:r>
              <w:t xml:space="preserve"> – Customer Item (Contractor’s code)</w:t>
            </w:r>
          </w:p>
        </w:tc>
        <w:tc>
          <w:tcPr/>
          <w:p>
            <w:pPr>
              <w:pStyle w:val="Compact"/>
            </w:pPr>
            <w:r>
              <w:rPr>
                <w:i/>
                <w:iCs/>
              </w:rPr>
              <w:t xml:space="preserve">could use internal SKU</w:t>
            </w:r>
          </w:p>
        </w:tc>
        <w:tc>
          <w:tcPr/>
          <w:p>
            <w:pPr>
              <w:pStyle w:val="Compact"/>
            </w:pPr>
            <w:r>
              <w:t xml:space="preserve">customerItem</w:t>
            </w:r>
          </w:p>
        </w:tc>
        <w:tc>
          <w:tcPr/>
          <w:p>
            <w:pPr>
              <w:pStyle w:val="Compact"/>
            </w:pPr>
            <w:r>
              <w:rPr>
                <w:b/>
                <w:bCs/>
              </w:rPr>
              <w:t xml:space="preserve">Required</w:t>
            </w:r>
          </w:p>
        </w:tc>
        <w:tc>
          <w:tcPr/>
          <w:p>
            <w:pPr>
              <w:pStyle w:val="Compact"/>
            </w:pPr>
            <w:r>
              <w:t xml:space="preserve">A freeform code for the customer’s own item identification. We don’t have a separate code, so we might reuse our SKU or put a static value. In example they used "XXXX". Our integration could send the SKU or a short code like “ITEM1”. This field cannot be empty.</w:t>
            </w:r>
          </w:p>
        </w:tc>
      </w:tr>
      <w:tr>
        <w:tc>
          <w:tcPr/>
          <w:p>
            <w:pPr>
              <w:pStyle w:val="Compact"/>
            </w:pPr>
            <w:r>
              <w:t xml:space="preserve"> – Unit of Measure</w:t>
            </w:r>
          </w:p>
        </w:tc>
        <w:tc>
          <w:tcPr/>
          <w:p>
            <w:pPr>
              <w:pStyle w:val="Compact"/>
            </w:pPr>
            <w:r>
              <w:t xml:space="preserve">lineItem.uom</w:t>
            </w:r>
          </w:p>
        </w:tc>
        <w:tc>
          <w:tcPr/>
          <w:p>
            <w:pPr>
              <w:pStyle w:val="Compact"/>
            </w:pPr>
            <w:r>
              <w:t xml:space="preserve">uom</w:t>
            </w:r>
          </w:p>
        </w:tc>
        <w:tc>
          <w:tcPr/>
          <w:p>
            <w:pPr>
              <w:pStyle w:val="Compact"/>
            </w:pPr>
            <w:r>
              <w:rPr>
                <w:b/>
                <w:bCs/>
              </w:rPr>
              <w:t xml:space="preserve">Required</w:t>
            </w:r>
          </w:p>
        </w:tc>
        <w:tc>
          <w:tcPr/>
          <w:p>
            <w:pPr>
              <w:pStyle w:val="Compact"/>
            </w:pPr>
            <w:r>
              <w:t xml:space="preserve">Unit of measure code. Mapped from internal UOM (e.g. "SQ", "EA"). If our UOM is not one of SRS’s codes, we translate it (e.g. bundles to “BDL” if needed). Required for each line.</w:t>
            </w:r>
          </w:p>
        </w:tc>
      </w:tr>
      <w:tr>
        <w:tc>
          <w:tcPr/>
          <w:p>
            <w:pPr>
              <w:pStyle w:val="Compact"/>
            </w:pPr>
            <w:r>
              <w:rPr>
                <w:i/>
                <w:iCs/>
              </w:rPr>
              <w:t xml:space="preserve">(No HubSpot field; internal default)</w:t>
            </w:r>
            <w:r>
              <w:t xml:space="preserve"> </w:t>
            </w:r>
            <w:r>
              <w:rPr>
                <w:b/>
                <w:bCs/>
              </w:rPr>
              <w:t xml:space="preserve">Job Account Number</w:t>
            </w:r>
          </w:p>
        </w:tc>
        <w:tc>
          <w:tcPr/>
          <w:p>
            <w:pPr>
              <w:pStyle w:val="Compact"/>
            </w:pPr>
            <w:r>
              <w:rPr>
                <w:i/>
                <w:iCs/>
              </w:rPr>
              <w:t xml:space="preserve">constant (e.g. 1)</w:t>
            </w:r>
          </w:p>
        </w:tc>
        <w:tc>
          <w:tcPr/>
          <w:p>
            <w:pPr>
              <w:pStyle w:val="Compact"/>
            </w:pPr>
            <w:r>
              <w:t xml:space="preserve">jobAccountNumber</w:t>
            </w:r>
          </w:p>
        </w:tc>
        <w:tc>
          <w:tcPr/>
          <w:p>
            <w:pPr>
              <w:pStyle w:val="Compact"/>
            </w:pPr>
            <w:r>
              <w:rPr>
                <w:b/>
                <w:bCs/>
              </w:rPr>
              <w:t xml:space="preserve">Required</w:t>
            </w:r>
          </w:p>
        </w:tc>
        <w:tc>
          <w:tcPr/>
          <w:p>
            <w:pPr>
              <w:pStyle w:val="Compact"/>
            </w:pPr>
            <w:r>
              <w:t xml:space="preserve">SRS uses this as an internal job grouping ID (integer). Rhino likely doesn’t have this concept, so we default to</w:t>
            </w:r>
            <w:r>
              <w:t xml:space="preserve"> </w:t>
            </w:r>
            <w:r>
              <w:rPr>
                <w:rStyle w:val="VerbatimChar"/>
              </w:rPr>
              <w:t xml:space="preserve">1</w:t>
            </w:r>
            <w:r>
              <w:t xml:space="preserve"> </w:t>
            </w:r>
            <w:r>
              <w:t xml:space="preserve">(as in example). It’s included in the payload for compliance.</w:t>
            </w:r>
          </w:p>
        </w:tc>
      </w:tr>
      <w:tr>
        <w:tc>
          <w:tcPr/>
          <w:p>
            <w:pPr>
              <w:pStyle w:val="Compact"/>
            </w:pPr>
            <w:r>
              <w:rPr>
                <w:b/>
                <w:bCs/>
              </w:rPr>
              <w:t xml:space="preserve">rr_order.status</w:t>
            </w:r>
            <w:r>
              <w:t xml:space="preserve"> </w:t>
            </w:r>
            <w:r>
              <w:t xml:space="preserve">(Draft/Submitted)</w:t>
            </w:r>
          </w:p>
        </w:tc>
        <w:tc>
          <w:tcPr/>
          <w:p>
            <w:pPr>
              <w:pStyle w:val="Compact"/>
            </w:pPr>
            <w:r>
              <w:t xml:space="preserve">fullOrder.status</w:t>
            </w:r>
          </w:p>
        </w:tc>
        <w:tc>
          <w:tcPr/>
          <w:p>
            <w:pPr>
              <w:pStyle w:val="Compact"/>
            </w:pPr>
            <w:r>
              <w:rPr>
                <w:i/>
                <w:iCs/>
              </w:rPr>
              <w:t xml:space="preserve">n/a (internal)</w:t>
            </w:r>
          </w:p>
        </w:tc>
        <w:tc>
          <w:tcPr/>
          <w:p>
            <w:pPr>
              <w:pStyle w:val="Compact"/>
            </w:pPr>
            <w:r>
              <w:t xml:space="preserve">–</w:t>
            </w:r>
          </w:p>
        </w:tc>
        <w:tc>
          <w:tcPr/>
          <w:p>
            <w:pPr>
              <w:pStyle w:val="Compact"/>
            </w:pPr>
            <w:r>
              <w:t xml:space="preserve">Internal HubSpot status flag; not sent to SRS.</w:t>
            </w:r>
          </w:p>
        </w:tc>
      </w:tr>
    </w:tbl>
    <w:p>
      <w:pPr>
        <w:pStyle w:val="BodyText"/>
      </w:pPr>
      <w:r>
        <w:rPr>
          <w:i/>
          <w:iCs/>
        </w:rPr>
        <w:t xml:space="preserve">Note:</w:t>
      </w:r>
      <w:r>
        <w:t xml:space="preserve"> </w:t>
      </w:r>
      <w:r>
        <w:t xml:space="preserve">SRS requires many fields; our integration ensures even “optional” ones in HubSpot are sent as empty strings rather than omitted, to satisfy the API. All mappings above marked</w:t>
      </w:r>
      <w:r>
        <w:t xml:space="preserve"> </w:t>
      </w:r>
      <w:r>
        <w:rPr>
          <w:b/>
          <w:bCs/>
        </w:rPr>
        <w:t xml:space="preserve">Required</w:t>
      </w:r>
      <w:r>
        <w:t xml:space="preserve"> </w:t>
      </w:r>
      <w:r>
        <w:t xml:space="preserve">must be present (possibly empty string) in the JSON, per SRS’s contract.</w:t>
      </w:r>
    </w:p>
    <w:bookmarkEnd w:id="28"/>
    <w:bookmarkEnd w:id="29"/>
    <w:bookmarkStart w:id="30" w:name="system-invariants-key-rules-constraints"/>
    <w:p>
      <w:pPr>
        <w:pStyle w:val="Heading2"/>
      </w:pPr>
      <w:r>
        <w:t xml:space="preserve">System Invariants (Key Rules &amp; Constraints)</w:t>
      </w:r>
    </w:p>
    <w:p>
      <w:pPr>
        <w:pStyle w:val="FirstParagraph"/>
      </w:pPr>
      <w:r>
        <w:t xml:space="preserve">The current vertical integration system is governed by a set of</w:t>
      </w:r>
      <w:r>
        <w:t xml:space="preserve"> </w:t>
      </w:r>
      <w:r>
        <w:rPr>
          <w:b/>
          <w:bCs/>
        </w:rPr>
        <w:t xml:space="preserve">invariants</w:t>
      </w:r>
      <w:r>
        <w:t xml:space="preserve"> </w:t>
      </w:r>
      <w:r>
        <w:t xml:space="preserve">– rules that must always hold true to preserve correct behavior. Below we list the most important invariants observed in the documentation and code, along with their scope and the consequence of violation:</w:t>
      </w:r>
    </w:p>
    <w:p>
      <w:pPr>
        <w:numPr>
          <w:ilvl w:val="0"/>
          <w:numId w:val="1007"/>
        </w:numPr>
      </w:pPr>
      <w:r>
        <w:rPr>
          <w:b/>
          <w:bCs/>
        </w:rPr>
        <w:t xml:space="preserve">Unified Order Completeness</w:t>
      </w:r>
      <w:r>
        <w:t xml:space="preserve"> </w:t>
      </w:r>
      <w:r>
        <w:t xml:space="preserve">–</w:t>
      </w:r>
      <w:r>
        <w:t xml:space="preserve"> </w:t>
      </w:r>
      <w:r>
        <w:rPr>
          <w:i/>
          <w:iCs/>
        </w:rPr>
        <w:t xml:space="preserve">Every order must have the essential identifiers (Account and Branch).</w:t>
      </w:r>
      <w:r>
        <w:t xml:space="preserve"> </w:t>
      </w:r>
      <w:r>
        <w:rPr>
          <w:b/>
          <w:bCs/>
        </w:rPr>
        <w:t xml:space="preserve">Scope:</w:t>
      </w:r>
      <w:r>
        <w:t xml:space="preserve"> </w:t>
      </w:r>
      <w:r>
        <w:t xml:space="preserve">HubSpot → internal (global rule) – Before an order can be submitted, the internal unified order object</w:t>
      </w:r>
      <w:r>
        <w:t xml:space="preserve"> </w:t>
      </w:r>
      <w:r>
        <w:rPr>
          <w:b/>
          <w:bCs/>
        </w:rPr>
        <w:t xml:space="preserve">must include</w:t>
      </w:r>
      <w:r>
        <w:t xml:space="preserve"> </w:t>
      </w:r>
      <w:r>
        <w:t xml:space="preserve">a valid</w:t>
      </w:r>
      <w:r>
        <w:t xml:space="preserve"> </w:t>
      </w:r>
      <w:r>
        <w:rPr>
          <w:rStyle w:val="VerbatimChar"/>
        </w:rPr>
        <w:t xml:space="preserve">accountNumber</w:t>
      </w:r>
      <w:r>
        <w:t xml:space="preserve"> </w:t>
      </w:r>
      <w:r>
        <w:t xml:space="preserve">(customer account ID with the supplier) and a valid</w:t>
      </w:r>
      <w:r>
        <w:t xml:space="preserve"> </w:t>
      </w:r>
      <w:r>
        <w:rPr>
          <w:rStyle w:val="VerbatimChar"/>
        </w:rPr>
        <w:t xml:space="preserve">branchId</w:t>
      </w:r>
      <w:r>
        <w:t xml:space="preserve"> </w:t>
      </w:r>
      <w:r>
        <w:t xml:space="preserve">(the fulfilling branch code).</w:t>
      </w:r>
      <w:r>
        <w:t xml:space="preserve"> </w:t>
      </w:r>
      <w:r>
        <w:rPr>
          <w:b/>
          <w:bCs/>
        </w:rPr>
        <w:t xml:space="preserve">Consequence if violated:</w:t>
      </w:r>
      <w:r>
        <w:t xml:space="preserve"> </w:t>
      </w:r>
      <w:r>
        <w:t xml:space="preserve">The order submission will fail or be rejected by the supplier API. For example, an ABC or SRS order without an account or branch will be refused (ABC’s API would return 401 Unauthorized for invalid/missing ship-to or branch). The UI also prevents submission in this case – missing these fields triggers a validation error and the “Submit” button remains disabled.</w:t>
      </w:r>
    </w:p>
    <w:p>
      <w:pPr>
        <w:numPr>
          <w:ilvl w:val="0"/>
          <w:numId w:val="1007"/>
        </w:numPr>
      </w:pPr>
      <w:r>
        <w:rPr>
          <w:b/>
          <w:bCs/>
        </w:rPr>
        <w:t xml:space="preserve">Non-Empty Line Items</w:t>
      </w:r>
      <w:r>
        <w:t xml:space="preserve"> </w:t>
      </w:r>
      <w:r>
        <w:t xml:space="preserve">–</w:t>
      </w:r>
      <w:r>
        <w:t xml:space="preserve"> </w:t>
      </w:r>
      <w:r>
        <w:rPr>
          <w:i/>
          <w:iCs/>
        </w:rPr>
        <w:t xml:space="preserve">An order must contain at least one line item with valid details.</w:t>
      </w:r>
      <w:r>
        <w:t xml:space="preserve"> </w:t>
      </w:r>
      <w:r>
        <w:rPr>
          <w:b/>
          <w:bCs/>
        </w:rPr>
        <w:t xml:space="preserve">Scope:</w:t>
      </w:r>
      <w:r>
        <w:t xml:space="preserve"> </w:t>
      </w:r>
      <w:r>
        <w:t xml:space="preserve">HubSpot → internal (order content) – The lineItems array in the order can never be empty or null. Each line item must have a non-empty SKU (</w:t>
      </w:r>
      <w:r>
        <w:rPr>
          <w:rStyle w:val="VerbatimChar"/>
        </w:rPr>
        <w:t xml:space="preserve">itemCode</w:t>
      </w:r>
      <w:r>
        <w:t xml:space="preserve">), a positive quantity, and a unit of measure.</w:t>
      </w:r>
      <w:r>
        <w:t xml:space="preserve"> </w:t>
      </w:r>
      <w:r>
        <w:rPr>
          <w:b/>
          <w:bCs/>
        </w:rPr>
        <w:t xml:space="preserve">Consequence if violated:</w:t>
      </w:r>
      <w:r>
        <w:t xml:space="preserve"> </w:t>
      </w:r>
      <w:r>
        <w:t xml:space="preserve">If no line items or an incomplete line is present, the system will not allow progression to the review/submit stage. Should a submission be somehow attempted, the supplier APIs will error (e.g., a 400 Bad Request for empty</w:t>
      </w:r>
      <w:r>
        <w:t xml:space="preserve"> </w:t>
      </w:r>
      <w:r>
        <w:rPr>
          <w:rStyle w:val="VerbatimChar"/>
        </w:rPr>
        <w:t xml:space="preserve">lines</w:t>
      </w:r>
      <w:r>
        <w:t xml:space="preserve"> </w:t>
      </w:r>
      <w:r>
        <w:t xml:space="preserve">array or missing SKU). Thus, the UI disables submission and highlights the issue (e.g., “Please add at least one item”) if line items are missing or invalid.</w:t>
      </w:r>
    </w:p>
    <w:p>
      <w:pPr>
        <w:numPr>
          <w:ilvl w:val="0"/>
          <w:numId w:val="1007"/>
        </w:numPr>
      </w:pPr>
      <w:r>
        <w:rPr>
          <w:b/>
          <w:bCs/>
        </w:rPr>
        <w:t xml:space="preserve">Valid Supplier Selection</w:t>
      </w:r>
      <w:r>
        <w:t xml:space="preserve"> </w:t>
      </w:r>
      <w:r>
        <w:t xml:space="preserve">–</w:t>
      </w:r>
      <w:r>
        <w:t xml:space="preserve"> </w:t>
      </w:r>
      <w:r>
        <w:rPr>
          <w:i/>
          <w:iCs/>
        </w:rPr>
        <w:t xml:space="preserve">Supplier must be one of the supported options and dictates logic flows.</w:t>
      </w:r>
      <w:r>
        <w:t xml:space="preserve"> </w:t>
      </w:r>
      <w:r>
        <w:rPr>
          <w:b/>
          <w:bCs/>
        </w:rPr>
        <w:t xml:space="preserve">Scope:</w:t>
      </w:r>
      <w:r>
        <w:t xml:space="preserve"> </w:t>
      </w:r>
      <w:r>
        <w:t xml:space="preserve">HubSpot → internal (global) – The</w:t>
      </w:r>
      <w:r>
        <w:t xml:space="preserve"> </w:t>
      </w:r>
      <w:r>
        <w:rPr>
          <w:rStyle w:val="VerbatimChar"/>
        </w:rPr>
        <w:t xml:space="preserve">supplier</w:t>
      </w:r>
      <w:r>
        <w:t xml:space="preserve"> </w:t>
      </w:r>
      <w:r>
        <w:t xml:space="preserve">field of the order must always be a recognized value (e.g., "ABC", "SRS", or "BEACON"). Internally, this drives which adapter is used.</w:t>
      </w:r>
      <w:r>
        <w:t xml:space="preserve"> </w:t>
      </w:r>
      <w:r>
        <w:rPr>
          <w:b/>
          <w:bCs/>
        </w:rPr>
        <w:t xml:space="preserve">Consequence:</w:t>
      </w:r>
      <w:r>
        <w:t xml:space="preserve"> </w:t>
      </w:r>
      <w:r>
        <w:t xml:space="preserve">If this invariant is broken (say an unsupported supplier code), the adapter registry lookup will fail and the system will throw an “Unknown supplier” error. No order will be submitted. The UI enforces this by only allowing the three known suppliers to be picked, so an invalid value would only occur due to a programmatic bug or data corruption. In such a case, the submission function would return a 404/400 error immediately.</w:t>
      </w:r>
    </w:p>
    <w:p>
      <w:pPr>
        <w:numPr>
          <w:ilvl w:val="0"/>
          <w:numId w:val="1007"/>
        </w:numPr>
      </w:pPr>
      <w:r>
        <w:rPr>
          <w:b/>
          <w:bCs/>
        </w:rPr>
        <w:t xml:space="preserve">Required Fields by Stage</w:t>
      </w:r>
      <w:r>
        <w:t xml:space="preserve"> </w:t>
      </w:r>
      <w:r>
        <w:t xml:space="preserve">–</w:t>
      </w:r>
      <w:r>
        <w:t xml:space="preserve"> </w:t>
      </w:r>
      <w:r>
        <w:rPr>
          <w:i/>
          <w:iCs/>
        </w:rPr>
        <w:t xml:space="preserve">All required inputs must be provided by the end of their respective stage.</w:t>
      </w:r>
      <w:r>
        <w:t xml:space="preserve"> </w:t>
      </w:r>
      <w:r>
        <w:rPr>
          <w:b/>
          <w:bCs/>
        </w:rPr>
        <w:t xml:space="preserve">Scope:</w:t>
      </w:r>
      <w:r>
        <w:t xml:space="preserve"> </w:t>
      </w:r>
      <w:r>
        <w:t xml:space="preserve">UI workflow (HubSpot Extension) – The ordering process is split into stages (Supplier Pick, Template, Pricing, Delivery, Review). At each stage, certain fields become required before proceeding. For example,</w:t>
      </w:r>
      <w:r>
        <w:t xml:space="preserve"> </w:t>
      </w:r>
      <w:r>
        <w:rPr>
          <w:b/>
          <w:bCs/>
        </w:rPr>
        <w:t xml:space="preserve">Page 1 (Pick Setup)</w:t>
      </w:r>
      <w:r>
        <w:t xml:space="preserve"> </w:t>
      </w:r>
      <w:r>
        <w:t xml:space="preserve">requires a ticket, supplier, and (if applicable) template to be chosen.</w:t>
      </w:r>
      <w:r>
        <w:t xml:space="preserve"> </w:t>
      </w:r>
      <w:r>
        <w:rPr>
          <w:b/>
          <w:bCs/>
        </w:rPr>
        <w:t xml:space="preserve">Page 3 (Delivery)</w:t>
      </w:r>
      <w:r>
        <w:t xml:space="preserve"> </w:t>
      </w:r>
      <w:r>
        <w:t xml:space="preserve">requires primary contact info, delivery type, and time window to be set. By</w:t>
      </w:r>
      <w:r>
        <w:t xml:space="preserve"> </w:t>
      </w:r>
      <w:r>
        <w:rPr>
          <w:b/>
          <w:bCs/>
        </w:rPr>
        <w:t xml:space="preserve">Page 4 (Review)</w:t>
      </w:r>
      <w:r>
        <w:t xml:space="preserve">,</w:t>
      </w:r>
      <w:r>
        <w:t xml:space="preserve"> </w:t>
      </w:r>
      <w:r>
        <w:rPr>
          <w:i/>
          <w:iCs/>
        </w:rPr>
        <w:t xml:space="preserve">all supplier-specific required fields</w:t>
      </w:r>
      <w:r>
        <w:t xml:space="preserve"> </w:t>
      </w:r>
      <w:r>
        <w:t xml:space="preserve">must be present.</w:t>
      </w:r>
      <w:r>
        <w:t xml:space="preserve"> </w:t>
      </w:r>
      <w:r>
        <w:rPr>
          <w:b/>
          <w:bCs/>
        </w:rPr>
        <w:t xml:space="preserve">Consequence:</w:t>
      </w:r>
      <w:r>
        <w:t xml:space="preserve"> </w:t>
      </w:r>
      <w:r>
        <w:t xml:space="preserve">If any required field is missing at its stage, the “Next” or “Submit” action is disabled. For instance, if the user hasn’t entered a delivery date or selected “Pickup vs Delivery,” they cannot advance to Review. This prevents incomplete orders. If somehow an invariant is bypassed (e.g., via manual API call without these fields), the submission will be blocked server-side by validation (no API call made) or result in a supplier API error if it slips through.</w:t>
      </w:r>
    </w:p>
    <w:p>
      <w:pPr>
        <w:numPr>
          <w:ilvl w:val="0"/>
          <w:numId w:val="1007"/>
        </w:numPr>
      </w:pPr>
      <w:r>
        <w:rPr>
          <w:b/>
          <w:bCs/>
        </w:rPr>
        <w:t xml:space="preserve">Mapping Config Consistency</w:t>
      </w:r>
      <w:r>
        <w:t xml:space="preserve"> </w:t>
      </w:r>
      <w:r>
        <w:t xml:space="preserve">–</w:t>
      </w:r>
      <w:r>
        <w:t xml:space="preserve"> </w:t>
      </w:r>
      <w:r>
        <w:rPr>
          <w:i/>
          <w:iCs/>
        </w:rPr>
        <w:t xml:space="preserve">Field mappings and defaults are defined in configuration, not hardcoded in logic.</w:t>
      </w:r>
      <w:r>
        <w:t xml:space="preserve"> </w:t>
      </w:r>
      <w:r>
        <w:rPr>
          <w:b/>
          <w:bCs/>
        </w:rPr>
        <w:t xml:space="preserve">Scope:</w:t>
      </w:r>
      <w:r>
        <w:t xml:space="preserve"> </w:t>
      </w:r>
      <w:r>
        <w:t xml:space="preserve">Internal (mapping layer, global) – The system follows a</w:t>
      </w:r>
      <w:r>
        <w:t xml:space="preserve"> </w:t>
      </w:r>
      <w:r>
        <w:rPr>
          <w:b/>
          <w:bCs/>
        </w:rPr>
        <w:t xml:space="preserve">config-over-code</w:t>
      </w:r>
      <w:r>
        <w:t xml:space="preserve"> </w:t>
      </w:r>
      <w:r>
        <w:t xml:space="preserve">principle. All mappings from internal fields to supplier API fields, as well as default values (like default UOMs, time windows, etc.), are specified in JSON config files (e.g.,</w:t>
      </w:r>
      <w:r>
        <w:t xml:space="preserve"> </w:t>
      </w:r>
      <w:r>
        <w:rPr>
          <w:rStyle w:val="VerbatimChar"/>
        </w:rPr>
        <w:t xml:space="preserve">unifiedOrderConfig.json</w:t>
      </w:r>
      <w:r>
        <w:t xml:space="preserve">,</w:t>
      </w:r>
      <w:r>
        <w:t xml:space="preserve"> </w:t>
      </w:r>
      <w:r>
        <w:rPr>
          <w:rStyle w:val="VerbatimChar"/>
        </w:rPr>
        <w:t xml:space="preserve">supplierEnvironments.json</w:t>
      </w:r>
      <w:r>
        <w:t xml:space="preserve">). The code uses a single registry to map supplier types to their adapter behaviors.</w:t>
      </w:r>
      <w:r>
        <w:t xml:space="preserve"> </w:t>
      </w:r>
      <w:r>
        <w:rPr>
          <w:b/>
          <w:bCs/>
        </w:rPr>
        <w:t xml:space="preserve">Consequence:</w:t>
      </w:r>
      <w:r>
        <w:t xml:space="preserve"> </w:t>
      </w:r>
      <w:r>
        <w:t xml:space="preserve">If this invariant is broken (for example, a developer hardcodes a new field mapping in code rather than the config), it introduces discrepancy and makes adding new suppliers harder. The immediate impact could be that a field isn’t mapped correctly if the config is incomplete (the system looks up the mapping key and finds none). According to the invariant, missing config keys should return empty safe values rather than throw errors. So a violation might cause an empty field to be sent to the API, potentially resulting in an API rejection (if that field was required). In sum, any mapping not in the config is considered non-existent – leading to missing data. To preserve behavior, all new fields must be added to config, or the system will quietly omit them and possibly malfunction (e.g., not sending a needed field).</w:t>
      </w:r>
    </w:p>
    <w:p>
      <w:pPr>
        <w:numPr>
          <w:ilvl w:val="0"/>
          <w:numId w:val="1007"/>
        </w:numPr>
      </w:pPr>
      <w:r>
        <w:rPr>
          <w:b/>
          <w:bCs/>
        </w:rPr>
        <w:t xml:space="preserve">Unified Model Integrity</w:t>
      </w:r>
      <w:r>
        <w:t xml:space="preserve"> </w:t>
      </w:r>
      <w:r>
        <w:t xml:space="preserve">–</w:t>
      </w:r>
      <w:r>
        <w:t xml:space="preserve"> </w:t>
      </w:r>
      <w:r>
        <w:rPr>
          <w:i/>
          <w:iCs/>
        </w:rPr>
        <w:t xml:space="preserve">The system uses one unified order model; supplier-specific formats are only applied at the final step.</w:t>
      </w:r>
      <w:r>
        <w:t xml:space="preserve"> </w:t>
      </w:r>
      <w:r>
        <w:rPr>
          <w:b/>
          <w:bCs/>
        </w:rPr>
        <w:t xml:space="preserve">Scope:</w:t>
      </w:r>
      <w:r>
        <w:t xml:space="preserve"> </w:t>
      </w:r>
      <w:r>
        <w:t xml:space="preserve">Internal (global design) – All internal logic (UI and serverless) operates on the unified Order shape (with generic fields like</w:t>
      </w:r>
      <w:r>
        <w:t xml:space="preserve"> </w:t>
      </w:r>
      <w:r>
        <w:rPr>
          <w:rStyle w:val="VerbatimChar"/>
        </w:rPr>
        <w:t xml:space="preserve">lineItems</w:t>
      </w:r>
      <w:r>
        <w:t xml:space="preserve">,</w:t>
      </w:r>
      <w:r>
        <w:t xml:space="preserve"> </w:t>
      </w:r>
      <w:r>
        <w:rPr>
          <w:rStyle w:val="VerbatimChar"/>
        </w:rPr>
        <w:t xml:space="preserve">delivery</w:t>
      </w:r>
      <w:r>
        <w:t xml:space="preserve">, etc.), and only the adapter translates it to the supplier’s schema at submission. This means there are no branching code paths storing supplier-specific objects inside HubSpot; the</w:t>
      </w:r>
      <w:r>
        <w:t xml:space="preserve"> </w:t>
      </w:r>
      <w:r>
        <w:rPr>
          <w:rStyle w:val="VerbatimChar"/>
        </w:rPr>
        <w:t xml:space="preserve">rr_order</w:t>
      </w:r>
      <w:r>
        <w:t xml:space="preserve"> </w:t>
      </w:r>
      <w:r>
        <w:t xml:space="preserve">object is supplier-agnostic.</w:t>
      </w:r>
      <w:r>
        <w:t xml:space="preserve"> </w:t>
      </w:r>
      <w:r>
        <w:rPr>
          <w:b/>
          <w:bCs/>
        </w:rPr>
        <w:t xml:space="preserve">Consequence:</w:t>
      </w:r>
      <w:r>
        <w:t xml:space="preserve"> </w:t>
      </w:r>
      <w:r>
        <w:t xml:space="preserve">If someone were to violate this invariant by introducing supplier-specific data early (e.g., storing a raw ABC order JSON in HubSpot properties), it would break the modularity. The UI wouldn’t know how to handle those fields (since it expects unified fields), and the config-driven approach would be undermined. Essentially, the moment the system’s single source of truth splits, it can cause data mismatches and double-entry. By design, violating this is hard – the structure enforces one model. If it did happen, one consequence could be that updates to one representation (internal vs HubSpot) might not reflect in the other, leading to drift that the drift dashboard would flag (discrepancies between CRM data and supplier confirmation).</w:t>
      </w:r>
    </w:p>
    <w:p>
      <w:pPr>
        <w:numPr>
          <w:ilvl w:val="0"/>
          <w:numId w:val="1007"/>
        </w:numPr>
      </w:pPr>
      <w:r>
        <w:rPr>
          <w:b/>
          <w:bCs/>
        </w:rPr>
        <w:t xml:space="preserve">Deterministic Transformations</w:t>
      </w:r>
      <w:r>
        <w:t xml:space="preserve"> </w:t>
      </w:r>
      <w:r>
        <w:t xml:space="preserve">–</w:t>
      </w:r>
      <w:r>
        <w:t xml:space="preserve"> </w:t>
      </w:r>
      <w:r>
        <w:rPr>
          <w:i/>
          <w:iCs/>
        </w:rPr>
        <w:t xml:space="preserve">Given the same input data, the system always produces the same output (idempotent transformations).</w:t>
      </w:r>
      <w:r>
        <w:t xml:space="preserve"> </w:t>
      </w:r>
      <w:r>
        <w:rPr>
          <w:b/>
          <w:bCs/>
        </w:rPr>
        <w:t xml:space="preserve">Scope:</w:t>
      </w:r>
      <w:r>
        <w:t xml:space="preserve"> </w:t>
      </w:r>
      <w:r>
        <w:t xml:space="preserve">Internal processing (mapping/filtering) – The pipeline of Input → Filter → Transform → Output is pure in function. For instance, if you feed the same set of line items and delivery details, the adapter will produce the exact same supplier payload every time. There are no hidden random elements or uncontrolled state.</w:t>
      </w:r>
      <w:r>
        <w:t xml:space="preserve"> </w:t>
      </w:r>
      <w:r>
        <w:rPr>
          <w:b/>
          <w:bCs/>
        </w:rPr>
        <w:t xml:space="preserve">Consequence:</w:t>
      </w:r>
      <w:r>
        <w:t xml:space="preserve"> </w:t>
      </w:r>
      <w:r>
        <w:t xml:space="preserve">This invariant ensures predictability – e.g., pricing calculations and mappings can be tested and will not fluctuate. If broken (say a mapping function depended on an external state or random value), it could lead to inconsistent order data or difficulties in testing. For example, a non-deterministic price rounding could cause a few cents difference on each attempt – the drift monitoring would catch that as a “mismatch”. Thus, all transformations are kept deterministic. If a violation occurred, one might see the system occasionally generating malformed or varying outputs for the same order, confusing end-users and potentially causing double-orders or missed orders if the requestId or similar isn’t consistent.</w:t>
      </w:r>
    </w:p>
    <w:p>
      <w:pPr>
        <w:numPr>
          <w:ilvl w:val="0"/>
          <w:numId w:val="1007"/>
        </w:numPr>
      </w:pPr>
      <w:r>
        <w:rPr>
          <w:b/>
          <w:bCs/>
        </w:rPr>
        <w:t xml:space="preserve">Graceful Defaulting</w:t>
      </w:r>
      <w:r>
        <w:t xml:space="preserve"> </w:t>
      </w:r>
      <w:r>
        <w:t xml:space="preserve">–</w:t>
      </w:r>
      <w:r>
        <w:t xml:space="preserve"> </w:t>
      </w:r>
      <w:r>
        <w:rPr>
          <w:i/>
          <w:iCs/>
        </w:rPr>
        <w:t xml:space="preserve">Missing optional data triggers safe defaults rather than errors.</w:t>
      </w:r>
      <w:r>
        <w:t xml:space="preserve"> </w:t>
      </w:r>
      <w:r>
        <w:rPr>
          <w:b/>
          <w:bCs/>
        </w:rPr>
        <w:t xml:space="preserve">Scope:</w:t>
      </w:r>
      <w:r>
        <w:t xml:space="preserve"> </w:t>
      </w:r>
      <w:r>
        <w:t xml:space="preserve">Internal → Supplier (all adapters) – The system is built to</w:t>
      </w:r>
      <w:r>
        <w:t xml:space="preserve"> </w:t>
      </w:r>
      <w:r>
        <w:rPr>
          <w:b/>
          <w:bCs/>
        </w:rPr>
        <w:t xml:space="preserve">self-heal with defaults</w:t>
      </w:r>
      <w:r>
        <w:t xml:space="preserve"> </w:t>
      </w:r>
      <w:r>
        <w:t xml:space="preserve">for non-critical data. For example, if the user leaves the “time window” unspecified, the system defaults it to “ANYTIME” (rather than failing). If the contact phone isn’t provided (though recommended), it might use an empty string or a dummy value but still send the order (since the field is not marked required by API or our integration ensures something is there).</w:t>
      </w:r>
      <w:r>
        <w:t xml:space="preserve"> </w:t>
      </w:r>
      <w:r>
        <w:rPr>
          <w:b/>
          <w:bCs/>
        </w:rPr>
        <w:t xml:space="preserve">Consequence:</w:t>
      </w:r>
      <w:r>
        <w:t xml:space="preserve"> </w:t>
      </w:r>
      <w:r>
        <w:t xml:space="preserve">If this invariant is not respected (i.e., the system doesn’t handle a null and simply tries to send it), an error will occur. For instance, if the adapter didn’t default a missing</w:t>
      </w:r>
      <w:r>
        <w:t xml:space="preserve"> </w:t>
      </w:r>
      <w:r>
        <w:rPr>
          <w:rStyle w:val="VerbatimChar"/>
        </w:rPr>
        <w:t xml:space="preserve">deliveryAppointment.fromTime</w:t>
      </w:r>
      <w:r>
        <w:t xml:space="preserve"> </w:t>
      </w:r>
      <w:r>
        <w:t xml:space="preserve">for ABC, the API would reject the request (because it expects those fields when</w:t>
      </w:r>
      <w:r>
        <w:t xml:space="preserve"> </w:t>
      </w:r>
      <w:r>
        <w:rPr>
          <w:rStyle w:val="VerbatimChar"/>
        </w:rPr>
        <w:t xml:space="preserve">instructionsTypeCode</w:t>
      </w:r>
      <w:r>
        <w:t xml:space="preserve"> </w:t>
      </w:r>
      <w:r>
        <w:t xml:space="preserve">is provided). By always providing a reasonable fallback, the system avoids crashes or API errors. A violation might show up as an uncaught exception in the serverless function or a 400 error from the supplier complaining of a missing field. The invariant ensures that instead, we see logically consistent behavior – e.g., default branch, default UOM = “EA” if not specified, default jobNumber = "0" for SRS if none, etc., thereby preventing system halts.</w:t>
      </w:r>
    </w:p>
    <w:p>
      <w:pPr>
        <w:numPr>
          <w:ilvl w:val="0"/>
          <w:numId w:val="1007"/>
        </w:numPr>
      </w:pPr>
      <w:r>
        <w:rPr>
          <w:b/>
          <w:bCs/>
        </w:rPr>
        <w:t xml:space="preserve">API Contract Adherence</w:t>
      </w:r>
      <w:r>
        <w:t xml:space="preserve"> </w:t>
      </w:r>
      <w:r>
        <w:t xml:space="preserve">–</w:t>
      </w:r>
      <w:r>
        <w:t xml:space="preserve"> </w:t>
      </w:r>
      <w:r>
        <w:rPr>
          <w:i/>
          <w:iCs/>
        </w:rPr>
        <w:t xml:space="preserve">The outbound request to suppliers strictly meets their API contract (format, types, authentication).</w:t>
      </w:r>
      <w:r>
        <w:t xml:space="preserve"> </w:t>
      </w:r>
      <w:r>
        <w:rPr>
          <w:b/>
          <w:bCs/>
        </w:rPr>
        <w:t xml:space="preserve">Scope:</w:t>
      </w:r>
      <w:r>
        <w:t xml:space="preserve"> </w:t>
      </w:r>
      <w:r>
        <w:t xml:space="preserve">Internal → Supplier (each adapter) – Before sending, the adapter must ensure the JSON payload conforms exactly to what the supplier expects. Examples: ABC’s adapter wraps the order in an array and uses string IDs for line items; Beacon’s adapter must include the</w:t>
      </w:r>
      <w:r>
        <w:t xml:space="preserve"> </w:t>
      </w:r>
      <w:r>
        <w:rPr>
          <w:rStyle w:val="VerbatimChar"/>
        </w:rPr>
        <w:t xml:space="preserve">orderStatusCode</w:t>
      </w:r>
      <w:r>
        <w:t xml:space="preserve"> </w:t>
      </w:r>
      <w:r>
        <w:t xml:space="preserve">(“I” for initial, presumably) and follow required lengths; SRS’s adapter must include every nested object even if empty. Also,</w:t>
      </w:r>
      <w:r>
        <w:t xml:space="preserve"> </w:t>
      </w:r>
      <w:r>
        <w:rPr>
          <w:b/>
          <w:bCs/>
        </w:rPr>
        <w:t xml:space="preserve">auth tokens</w:t>
      </w:r>
      <w:r>
        <w:t xml:space="preserve"> </w:t>
      </w:r>
      <w:r>
        <w:t xml:space="preserve">must be present in every API call’s header.</w:t>
      </w:r>
      <w:r>
        <w:t xml:space="preserve"> </w:t>
      </w:r>
      <w:r>
        <w:rPr>
          <w:b/>
          <w:bCs/>
        </w:rPr>
        <w:t xml:space="preserve">Consequence:</w:t>
      </w:r>
      <w:r>
        <w:t xml:space="preserve"> </w:t>
      </w:r>
      <w:r>
        <w:t xml:space="preserve">Violating this invariant means the supplier will likely reject the call. For instance, if ABC’s order JSON is not an array or a line</w:t>
      </w:r>
      <w:r>
        <w:t xml:space="preserve"> </w:t>
      </w:r>
      <w:r>
        <w:rPr>
          <w:rStyle w:val="VerbatimChar"/>
        </w:rPr>
        <w:t xml:space="preserve">id</w:t>
      </w:r>
      <w:r>
        <w:t xml:space="preserve"> </w:t>
      </w:r>
      <w:r>
        <w:t xml:space="preserve">is sent as number 1 instead of string "1", the API could throw a validation error or even process incorrectly (line items mis-ordered). If an auth token is missing or wrong, we’d get 401 Unauthorized and no order placed. These situations result in the integration capturing the error and showing the user a failure message (and requiring a retry after fixing config or code). The invariant is reinforced by testing and by explicit rules (e.g., “line item id must be a string”, “ABC orders: POST body must be array”). If broken, immediate API errors occur – thus the system design strongly avoids breaking it.</w:t>
      </w:r>
    </w:p>
    <w:p>
      <w:pPr>
        <w:numPr>
          <w:ilvl w:val="0"/>
          <w:numId w:val="1007"/>
        </w:numPr>
      </w:pPr>
      <w:r>
        <w:rPr>
          <w:b/>
          <w:bCs/>
        </w:rPr>
        <w:t xml:space="preserve">State Precedence and Merging</w:t>
      </w:r>
      <w:r>
        <w:t xml:space="preserve"> </w:t>
      </w:r>
      <w:r>
        <w:t xml:space="preserve">–</w:t>
      </w:r>
      <w:r>
        <w:t xml:space="preserve"> </w:t>
      </w:r>
      <w:r>
        <w:rPr>
          <w:i/>
          <w:iCs/>
        </w:rPr>
        <w:t xml:space="preserve">When merging data from multiple sources, the hierarchy of truth is defined.</w:t>
      </w:r>
      <w:r>
        <w:t xml:space="preserve"> </w:t>
      </w:r>
      <w:r>
        <w:rPr>
          <w:b/>
          <w:bCs/>
        </w:rPr>
        <w:t xml:space="preserve">Scope:</w:t>
      </w:r>
      <w:r>
        <w:t xml:space="preserve"> </w:t>
      </w:r>
      <w:r>
        <w:t xml:space="preserve">HubSpot CRM data vs User input (internal) – The system often merges HubSpot data (like deal fields) with user-entered data in the order form. An invariant here:</w:t>
      </w:r>
      <w:r>
        <w:t xml:space="preserve"> </w:t>
      </w:r>
      <w:r>
        <w:rPr>
          <w:b/>
          <w:bCs/>
        </w:rPr>
        <w:t xml:space="preserve">user input always overrides CRM defaults</w:t>
      </w:r>
      <w:r>
        <w:t xml:space="preserve"> </w:t>
      </w:r>
      <w:r>
        <w:t xml:space="preserve">in the full order structure. For example, if HubSpot has an address on file but the user edits the address in the form, the edited address is used for submission (and saved back). Similarly,</w:t>
      </w:r>
      <w:r>
        <w:t xml:space="preserve"> </w:t>
      </w:r>
      <w:r>
        <w:rPr>
          <w:rStyle w:val="VerbatimChar"/>
        </w:rPr>
        <w:t xml:space="preserve">fullOrder</w:t>
      </w:r>
      <w:r>
        <w:t xml:space="preserve"> </w:t>
      </w:r>
      <w:r>
        <w:t xml:space="preserve">(live state) takes precedence over</w:t>
      </w:r>
      <w:r>
        <w:t xml:space="preserve"> </w:t>
      </w:r>
      <w:r>
        <w:rPr>
          <w:rStyle w:val="VerbatimChar"/>
        </w:rPr>
        <w:t xml:space="preserve">parsedOrder</w:t>
      </w:r>
      <w:r>
        <w:t xml:space="preserve"> </w:t>
      </w:r>
      <w:r>
        <w:t xml:space="preserve">(initial state loaded from HubSpot) when both exist.</w:t>
      </w:r>
      <w:r>
        <w:t xml:space="preserve"> </w:t>
      </w:r>
      <w:r>
        <w:rPr>
          <w:b/>
          <w:bCs/>
        </w:rPr>
        <w:t xml:space="preserve">Consequence:</w:t>
      </w:r>
      <w:r>
        <w:t xml:space="preserve"> </w:t>
      </w:r>
      <w:r>
        <w:t xml:space="preserve">If this rule is violated (say the system inadvertently reverts to the old CRM value or mixes them up), incorrect data could be sent. For instance, if a user updated a phone number on the delivery form but our code ignored it and sent the old number from HubSpot, the delivery contact would be wrong – causing potential delivery issues. Or if an outdated line item from a previous save reappeared because</w:t>
      </w:r>
      <w:r>
        <w:t xml:space="preserve"> </w:t>
      </w:r>
      <w:r>
        <w:rPr>
          <w:rStyle w:val="VerbatimChar"/>
        </w:rPr>
        <w:t xml:space="preserve">parsedOrder</w:t>
      </w:r>
      <w:r>
        <w:t xml:space="preserve"> </w:t>
      </w:r>
      <w:r>
        <w:t xml:space="preserve">wasn’t fully overwritten by</w:t>
      </w:r>
      <w:r>
        <w:t xml:space="preserve"> </w:t>
      </w:r>
      <w:r>
        <w:rPr>
          <w:rStyle w:val="VerbatimChar"/>
        </w:rPr>
        <w:t xml:space="preserve">fullOrder</w:t>
      </w:r>
      <w:r>
        <w:t xml:space="preserve">, the order might include unintended items. The design avoids this by always working on the single source (</w:t>
      </w:r>
      <w:r>
        <w:rPr>
          <w:rStyle w:val="VerbatimChar"/>
        </w:rPr>
        <w:t xml:space="preserve">fullOrder</w:t>
      </w:r>
      <w:r>
        <w:t xml:space="preserve">) and only using CRM fields to prefill empty fields. If merging logic failed, the user might see their changes not reflected or the wrong data on the review screen, which they would likely catch. In worst case, wrong data goes to supplier – leading to mis-delivery or needing to call the supplier to correct details.</w:t>
      </w:r>
    </w:p>
    <w:p>
      <w:pPr>
        <w:pStyle w:val="FirstParagraph"/>
      </w:pPr>
      <w:r>
        <w:t xml:space="preserve">Each of these invariants ensures the system remains</w:t>
      </w:r>
      <w:r>
        <w:t xml:space="preserve"> </w:t>
      </w:r>
      <w:r>
        <w:rPr>
          <w:b/>
          <w:bCs/>
        </w:rPr>
        <w:t xml:space="preserve">robust and predictable</w:t>
      </w:r>
      <w:r>
        <w:t xml:space="preserve">. Adhering to them is crucial as we move into the refactor’s next phase – the new architecture will carry these rules forward (ensuring no regressions). By preserving these invariants in a config-driven, modular design, we can maintain the same external behavior (correct orders, error handling, etc.) while improving internal structure.</w:t>
      </w:r>
    </w:p>
    <w:bookmarkEnd w:id="30"/>
    <w:bookmarkEnd w:id="31"/>
    <w:bookmarkEnd w:id="32"/>
    <w:p>
      <w:r>
        <w:pict>
          <v:rect style="width:0;height:1.5pt" o:hralign="center" o:hrstd="t" o:hr="t"/>
        </w:pict>
      </w:r>
    </w:p>
    <w:bookmarkStart w:id="34" w:name="citations"/>
    <w:p>
      <w:pPr>
        <w:pStyle w:val="FirstParagraph"/>
      </w:pPr>
      <w:hyperlink r:id="rId22">
        <w:r>
          <w:rPr>
            <w:rStyle w:val="Hyperlink"/>
          </w:rPr>
          <w:t xml:space="preserve">[1]</w:t>
        </w:r>
      </w:hyperlink>
      <w:r>
        <w:t xml:space="preserve"> </w:t>
      </w:r>
      <w:r>
        <w:t xml:space="preserve">Tiny Vert Int.docx</w:t>
      </w:r>
    </w:p>
    <w:p>
      <w:pPr>
        <w:pStyle w:val="BodyText"/>
      </w:pPr>
      <w:hyperlink r:id="rId33">
        <w:r>
          <w:rPr>
            <w:rStyle w:val="Hyperlink"/>
          </w:rPr>
          <w:t xml:space="preserve">file://file-XkdASGgvxhjVcmNGSJmVzL</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file://file-XkdASGgvxhjVcmNGSJmVzL" TargetMode="External" /><Relationship Type="http://schemas.openxmlformats.org/officeDocument/2006/relationships/hyperlink" Id="rId22" Target="file://file-XkdASGgvxhjVcmNGSJmVzL#:~:text=%2F%2F%20loginBeacon%28%29%20" TargetMode="External" /></Relationships>
</file>

<file path=word/_rels/footnotes.xml.rels><?xml version="1.0" encoding="UTF-8"?><Relationships xmlns="http://schemas.openxmlformats.org/package/2006/relationships"><Relationship Type="http://schemas.openxmlformats.org/officeDocument/2006/relationships/hyperlink" Id="rId33" Target="file://file-XkdASGgvxhjVcmNGSJmVzL" TargetMode="External" /><Relationship Type="http://schemas.openxmlformats.org/officeDocument/2006/relationships/hyperlink" Id="rId22" Target="file://file-XkdASGgvxhjVcmNGSJmVzL#:~:text=%2F%2F%20loginBeacon%28%29%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2025-11-21T18:53:44Z</dcterms:created>
  <dcterms:modified xsi:type="dcterms:W3CDTF">2025-11-21T18:53:44Z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