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40E" w:rsidRDefault="006C040E" w:rsidP="006C040E">
      <w:pPr>
        <w:rPr>
          <w:sz w:val="10"/>
          <w:szCs w:val="10"/>
        </w:rPr>
      </w:pPr>
      <w:r w:rsidRPr="002326AC">
        <w:rPr>
          <w:b/>
          <w:sz w:val="10"/>
          <w:szCs w:val="10"/>
        </w:rPr>
        <w:t>3. Przedstawić sposób wyznaczania wartości błędu systematycznego wielkości mierzonej pośrednio</w:t>
      </w:r>
      <w:r w:rsidRPr="002326AC">
        <w:rPr>
          <w:sz w:val="10"/>
          <w:szCs w:val="10"/>
        </w:rPr>
        <w:t xml:space="preserve">. 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• przyjąć wartości średnie zmierzonego napięcia i prądu</w:t>
      </w:r>
      <w:r w:rsidRPr="002326AC">
        <w:rPr>
          <w:sz w:val="10"/>
          <w:szCs w:val="10"/>
        </w:rPr>
        <w:t xml:space="preserve"> 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• policzyć błędy bezwzględne wyznaczenia napięcia, prądu i rezystancji wewnętrznej amperomierza</w:t>
      </w:r>
      <w:r w:rsidRPr="002326AC">
        <w:rPr>
          <w:sz w:val="10"/>
          <w:szCs w:val="10"/>
        </w:rPr>
        <w:t xml:space="preserve">  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• podstawić wyliczone wartości do wzoru na różniczkę zupełną</w:t>
      </w:r>
      <w:r w:rsidRPr="002326AC">
        <w:rPr>
          <w:sz w:val="10"/>
          <w:szCs w:val="10"/>
        </w:rPr>
        <w:t xml:space="preserve"> 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• obliczyć wartość błędu systematycznego pomiaru mocy</w:t>
      </w:r>
      <w:r w:rsidRPr="002326AC">
        <w:rPr>
          <w:sz w:val="10"/>
          <w:szCs w:val="10"/>
        </w:rPr>
        <w:t xml:space="preserve"> 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• obliczyć wartość mocy wydzielanej na rezystorze</w:t>
      </w:r>
      <w:r w:rsidRPr="002326AC">
        <w:rPr>
          <w:b/>
          <w:sz w:val="10"/>
          <w:szCs w:val="10"/>
        </w:rPr>
        <w:t xml:space="preserve"> 4. Przedstawić sposób wyznaczania wartości błędu przypadkowego wielkości mierzonej pośrednio. 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•wyznaczenie wartości średnich prądu i napięcia• obliczyć wartość średnią mocy• obliczyć błąd średni kwadratowy wyznaczenia napięcia</w:t>
      </w:r>
      <w:r w:rsidRPr="002326AC">
        <w:rPr>
          <w:b/>
          <w:sz w:val="10"/>
          <w:szCs w:val="10"/>
        </w:rPr>
        <w:t xml:space="preserve"> 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• obliczyć błąd średni kwadratowy wyznaczenia prądu</w:t>
      </w:r>
      <w:r w:rsidRPr="002326AC">
        <w:rPr>
          <w:b/>
          <w:sz w:val="10"/>
          <w:szCs w:val="10"/>
        </w:rPr>
        <w:t xml:space="preserve"> 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 xml:space="preserve">• zastosować rozkład </w:t>
      </w:r>
      <w:proofErr w:type="spellStart"/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t-studenta</w:t>
      </w:r>
      <w:proofErr w:type="spellEnd"/>
      <w:r w:rsidRPr="002326AC">
        <w:rPr>
          <w:b/>
          <w:sz w:val="10"/>
          <w:szCs w:val="10"/>
        </w:rPr>
        <w:t xml:space="preserve"> 5. Przedstawić sposób wyznaczania niepewności rozszerzonej.</w:t>
      </w:r>
      <w:r w:rsidRPr="002326AC">
        <w:rPr>
          <w:b/>
          <w:sz w:val="10"/>
          <w:szCs w:val="10"/>
        </w:rPr>
        <w:br/>
      </w:r>
      <w:r w:rsidRPr="002326AC">
        <w:rPr>
          <w:sz w:val="10"/>
          <w:szCs w:val="10"/>
        </w:rPr>
        <w:t xml:space="preserve">Niepewność rozszerzona U określa szerokość przedziału wartości mierzonej wielkości, w którym z prawdopodobieństwem równym poziomowi ufności znajduje się wartość prawdziwa mierzonej wielkości </w:t>
      </w:r>
      <m:oMath>
        <m:r>
          <w:rPr>
            <w:rFonts w:ascii="Cambria Math" w:hAnsi="Cambria Math"/>
            <w:sz w:val="10"/>
            <w:szCs w:val="10"/>
          </w:rPr>
          <m:t>U=</m:t>
        </m:r>
        <m:sSub>
          <m:sSubPr>
            <m:ctrlPr>
              <w:rPr>
                <w:rFonts w:ascii="Cambria Math" w:hAnsi="Cambria Math"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u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τ</m:t>
            </m:r>
          </m:sub>
        </m:sSub>
        <m:r>
          <w:rPr>
            <w:rFonts w:ascii="Cambria Math" w:hAnsi="Cambria Math"/>
            <w:sz w:val="10"/>
            <w:szCs w:val="10"/>
          </w:rPr>
          <m:t>(y)</m:t>
        </m:r>
      </m:oMath>
      <w:r w:rsidRPr="002326AC">
        <w:rPr>
          <w:sz w:val="10"/>
          <w:szCs w:val="10"/>
        </w:rPr>
        <w:t xml:space="preserve"> gdzie warto</w:t>
      </w:r>
      <w:proofErr w:type="spellStart"/>
      <w:r w:rsidRPr="002326AC">
        <w:rPr>
          <w:sz w:val="10"/>
          <w:szCs w:val="10"/>
        </w:rPr>
        <w:t>ść</w:t>
      </w:r>
      <w:proofErr w:type="spellEnd"/>
      <w:r w:rsidRPr="002326AC">
        <w:rPr>
          <w:sz w:val="10"/>
          <w:szCs w:val="10"/>
        </w:rPr>
        <w:t xml:space="preserve">  współczynnika rozszerzenia </w:t>
      </w:r>
      <w:proofErr w:type="spellStart"/>
      <w:r w:rsidRPr="002326AC">
        <w:rPr>
          <w:sz w:val="10"/>
          <w:szCs w:val="10"/>
        </w:rPr>
        <w:t>k</w:t>
      </w:r>
      <w:r w:rsidRPr="002326AC">
        <w:rPr>
          <w:sz w:val="10"/>
          <w:szCs w:val="10"/>
          <w:vertAlign w:val="subscript"/>
        </w:rPr>
        <w:t>p</w:t>
      </w:r>
      <w:proofErr w:type="spellEnd"/>
      <w:r w:rsidRPr="002326AC">
        <w:rPr>
          <w:sz w:val="10"/>
          <w:szCs w:val="10"/>
        </w:rPr>
        <w:t xml:space="preserve"> jest równa wartości uprzednio wprowadzonego współczynnika </w:t>
      </w:r>
      <w:proofErr w:type="spellStart"/>
      <w:r w:rsidRPr="002326AC">
        <w:rPr>
          <w:sz w:val="10"/>
          <w:szCs w:val="10"/>
        </w:rPr>
        <w:t>tα</w:t>
      </w:r>
      <w:proofErr w:type="spellEnd"/>
      <w:r w:rsidRPr="002326AC">
        <w:rPr>
          <w:sz w:val="10"/>
          <w:szCs w:val="10"/>
        </w:rPr>
        <w:t>, którą należy odczyta z tabeli 1, gdy n &gt; 30 lub z tabeli 2, gdy n&lt;30.</w:t>
      </w:r>
      <w:r w:rsidRPr="002326AC">
        <w:rPr>
          <w:b/>
          <w:sz w:val="10"/>
          <w:szCs w:val="10"/>
        </w:rPr>
        <w:t xml:space="preserve"> 7. Wyjaśnić pojęcie poziomu ufności i przedziału ufności.</w:t>
      </w:r>
      <w:r w:rsidRPr="002326AC">
        <w:rPr>
          <w:sz w:val="10"/>
          <w:szCs w:val="10"/>
        </w:rPr>
        <w:t xml:space="preserve"> 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• Przedział ufności – przedział wartości mierzonej, w którym z prawdopodobieństwem równym poziomowi ufności znajduje się rzeczywista wartość mierzonej wielkości</w:t>
      </w:r>
      <w:r w:rsidRPr="002326AC">
        <w:rPr>
          <w:sz w:val="10"/>
          <w:szCs w:val="10"/>
        </w:rPr>
        <w:t xml:space="preserve"> 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 xml:space="preserve">• Poziom ufności – prawdopodobieństwo, że wynik pomiaru znajduje się w przedziale </w:t>
      </w:r>
      <w:proofErr w:type="spellStart"/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ufnośc</w:t>
      </w:r>
      <w:proofErr w:type="spellEnd"/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 xml:space="preserve"> </w:t>
      </w:r>
      <w:r w:rsidRPr="002326AC">
        <w:rPr>
          <w:b/>
          <w:sz w:val="10"/>
          <w:szCs w:val="10"/>
        </w:rPr>
        <w:t>8. Przedstawić budowę miernika magnetoelektrycznego.</w:t>
      </w:r>
      <w:r w:rsidRPr="006C040E">
        <w:rPr>
          <w:b/>
          <w:noProof/>
          <w:color w:val="FF0000"/>
          <w:sz w:val="24"/>
          <w:lang w:eastAsia="pl-PL"/>
        </w:rPr>
        <w:t xml:space="preserve"> </w:t>
      </w:r>
      <w:r w:rsidRPr="002326AC">
        <w:rPr>
          <w:noProof/>
          <w:sz w:val="10"/>
          <w:szCs w:val="10"/>
          <w:lang w:eastAsia="pl-PL"/>
        </w:rPr>
        <w:t xml:space="preserve"> </w:t>
      </w:r>
      <w:r w:rsidRPr="002326AC">
        <w:rPr>
          <w:sz w:val="10"/>
          <w:szCs w:val="10"/>
        </w:rPr>
        <w:t xml:space="preserve"> </w:t>
      </w:r>
      <w:r w:rsidRPr="006C040E">
        <w:rPr>
          <w:sz w:val="10"/>
          <w:szCs w:val="10"/>
        </w:rPr>
        <w:drawing>
          <wp:inline distT="0" distB="0" distL="0" distR="0">
            <wp:extent cx="1958340" cy="1600200"/>
            <wp:effectExtent l="19050" t="0" r="3810" b="0"/>
            <wp:docPr id="1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600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C040E" w:rsidRDefault="006C040E" w:rsidP="006C040E">
      <w:pPr>
        <w:rPr>
          <w:b/>
          <w:sz w:val="10"/>
          <w:szCs w:val="10"/>
        </w:rPr>
      </w:pPr>
      <w:r w:rsidRPr="002326AC">
        <w:rPr>
          <w:b/>
          <w:sz w:val="10"/>
          <w:szCs w:val="10"/>
        </w:rPr>
        <w:t xml:space="preserve">9. Obliczyć wartość bocznika umożliwiając m-krotne rozszerzenie zakresu pomiarowego amperomierza o rezystancji wewnętrznej RA. 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Obliczenia na podstawie wzoru:</w:t>
      </w:r>
      <w:r w:rsidRPr="002326AC">
        <w:rPr>
          <w:b/>
          <w:sz w:val="10"/>
          <w:szCs w:val="10"/>
        </w:rPr>
        <w:t xml:space="preserve"> </w:t>
      </w:r>
      <w:proofErr w:type="spellStart"/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R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  <w:vertAlign w:val="subscript"/>
        </w:rPr>
        <w:t>b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=R</w:t>
      </w:r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  <w:vertAlign w:val="subscript"/>
        </w:rPr>
        <w:t>a</w:t>
      </w:r>
      <w:proofErr w:type="spellEnd"/>
      <w:r w:rsidRPr="002326AC"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t>/(m-1)</w:t>
      </w:r>
      <w:r w:rsidRPr="002326AC">
        <w:rPr>
          <w:b/>
          <w:sz w:val="10"/>
          <w:szCs w:val="10"/>
        </w:rPr>
        <w:t xml:space="preserve"> </w:t>
      </w:r>
    </w:p>
    <w:p w:rsidR="006C040E" w:rsidRDefault="006C040E" w:rsidP="006C040E">
      <w:pPr>
        <w:rPr>
          <w:b/>
          <w:sz w:val="10"/>
          <w:szCs w:val="10"/>
        </w:rPr>
      </w:pPr>
      <w:r w:rsidRPr="002326AC">
        <w:rPr>
          <w:b/>
          <w:sz w:val="10"/>
          <w:szCs w:val="10"/>
        </w:rPr>
        <w:t>11. Przedstawić układ omomierza szeregowego</w:t>
      </w:r>
      <w:r w:rsidRPr="002326AC">
        <w:rPr>
          <w:sz w:val="10"/>
          <w:szCs w:val="10"/>
        </w:rPr>
        <w:t xml:space="preserve">. </w:t>
      </w:r>
      <w:r w:rsidRPr="006C040E">
        <w:rPr>
          <w:sz w:val="10"/>
          <w:szCs w:val="10"/>
        </w:rPr>
        <w:drawing>
          <wp:inline distT="0" distB="0" distL="0" distR="0">
            <wp:extent cx="1771650" cy="944880"/>
            <wp:effectExtent l="19050" t="0" r="0" b="0"/>
            <wp:docPr id="8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44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2326AC">
        <w:rPr>
          <w:sz w:val="10"/>
          <w:szCs w:val="10"/>
        </w:rPr>
        <w:br/>
      </w:r>
      <w:r w:rsidRPr="002326AC">
        <w:rPr>
          <w:b/>
          <w:sz w:val="10"/>
          <w:szCs w:val="10"/>
        </w:rPr>
        <w:t xml:space="preserve">17. Przedstawić schemat woltomierza prostownikowego </w:t>
      </w:r>
      <w:proofErr w:type="spellStart"/>
      <w:r w:rsidRPr="002326AC">
        <w:rPr>
          <w:b/>
          <w:sz w:val="10"/>
          <w:szCs w:val="10"/>
        </w:rPr>
        <w:t>jednopołówkowego</w:t>
      </w:r>
      <w:proofErr w:type="spellEnd"/>
      <w:r w:rsidRPr="002326AC">
        <w:rPr>
          <w:b/>
          <w:sz w:val="10"/>
          <w:szCs w:val="10"/>
        </w:rPr>
        <w:t>.</w:t>
      </w:r>
      <w:r w:rsidRPr="002326AC">
        <w:rPr>
          <w:sz w:val="10"/>
          <w:szCs w:val="10"/>
        </w:rPr>
        <w:br/>
      </w:r>
      <w:r w:rsidRPr="006C040E">
        <w:rPr>
          <w:b/>
          <w:sz w:val="10"/>
          <w:szCs w:val="10"/>
        </w:rPr>
        <w:drawing>
          <wp:inline distT="0" distB="0" distL="0" distR="0">
            <wp:extent cx="2038350" cy="908255"/>
            <wp:effectExtent l="19050" t="0" r="0" b="0"/>
            <wp:docPr id="9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614" cy="9092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C040E" w:rsidRPr="006C040E" w:rsidRDefault="006C040E" w:rsidP="006C040E">
      <w:pPr>
        <w:rPr>
          <w:b/>
          <w:sz w:val="10"/>
          <w:szCs w:val="10"/>
        </w:rPr>
      </w:pPr>
      <w:r w:rsidRPr="002326AC">
        <w:rPr>
          <w:b/>
          <w:sz w:val="10"/>
          <w:szCs w:val="10"/>
        </w:rPr>
        <w:t xml:space="preserve">18. Przedstawić schemat woltomierza prostownikowego szeregowego szczytowego. </w:t>
      </w:r>
      <w:r w:rsidRPr="002326AC">
        <w:rPr>
          <w:b/>
          <w:sz w:val="10"/>
          <w:szCs w:val="10"/>
        </w:rPr>
        <w:br/>
      </w:r>
      <w:r w:rsidRPr="006C040E">
        <w:rPr>
          <w:b/>
          <w:sz w:val="10"/>
          <w:szCs w:val="10"/>
        </w:rPr>
        <w:drawing>
          <wp:inline distT="0" distB="0" distL="0" distR="0">
            <wp:extent cx="2023110" cy="1013460"/>
            <wp:effectExtent l="19050" t="0" r="0" b="0"/>
            <wp:docPr id="10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0134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C040E" w:rsidRDefault="006C040E" w:rsidP="006C040E">
      <w:pPr>
        <w:jc w:val="both"/>
        <w:rPr>
          <w:b/>
          <w:sz w:val="10"/>
          <w:szCs w:val="10"/>
        </w:rPr>
      </w:pPr>
      <w:r w:rsidRPr="002326AC">
        <w:rPr>
          <w:b/>
          <w:sz w:val="10"/>
          <w:szCs w:val="10"/>
        </w:rPr>
        <w:t>19. Przedstawić schemat woltomierza prostowniko</w:t>
      </w:r>
      <w:r>
        <w:rPr>
          <w:b/>
          <w:sz w:val="10"/>
          <w:szCs w:val="10"/>
        </w:rPr>
        <w:t>wego równoległego szczytowego.</w:t>
      </w:r>
      <w:r w:rsidRPr="006C040E">
        <w:rPr>
          <w:b/>
          <w:noProof/>
          <w:lang w:eastAsia="pl-PL"/>
        </w:rPr>
        <w:t xml:space="preserve"> </w:t>
      </w:r>
      <w:r w:rsidRPr="006C040E">
        <w:rPr>
          <w:b/>
          <w:sz w:val="10"/>
          <w:szCs w:val="10"/>
        </w:rPr>
        <w:drawing>
          <wp:inline distT="0" distB="0" distL="0" distR="0">
            <wp:extent cx="2045970" cy="876300"/>
            <wp:effectExtent l="19050" t="0" r="0" b="0"/>
            <wp:docPr id="12" name="Obraz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6904" cy="876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C040E" w:rsidRDefault="006C040E" w:rsidP="006C040E">
      <w:pPr>
        <w:rPr>
          <w:b/>
          <w:sz w:val="10"/>
          <w:szCs w:val="10"/>
        </w:rPr>
      </w:pPr>
      <w:r>
        <w:rPr>
          <w:b/>
          <w:noProof/>
          <w:sz w:val="10"/>
          <w:szCs w:val="10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892175</wp:posOffset>
            </wp:positionH>
            <wp:positionV relativeFrom="paragraph">
              <wp:posOffset>78105</wp:posOffset>
            </wp:positionV>
            <wp:extent cx="1379855" cy="488315"/>
            <wp:effectExtent l="19050" t="0" r="0" b="0"/>
            <wp:wrapSquare wrapText="bothSides"/>
            <wp:docPr id="17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10"/>
          <w:szCs w:val="1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29845</wp:posOffset>
            </wp:positionV>
            <wp:extent cx="500380" cy="629920"/>
            <wp:effectExtent l="19050" t="0" r="0" b="0"/>
            <wp:wrapSquare wrapText="bothSides"/>
            <wp:docPr id="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040E" w:rsidRDefault="00B00C39"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-1379855</wp:posOffset>
            </wp:positionH>
            <wp:positionV relativeFrom="paragraph">
              <wp:posOffset>416560</wp:posOffset>
            </wp:positionV>
            <wp:extent cx="1227455" cy="210820"/>
            <wp:effectExtent l="19050" t="0" r="0" b="0"/>
            <wp:wrapSquare wrapText="bothSides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0C39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-2002155</wp:posOffset>
            </wp:positionH>
            <wp:positionV relativeFrom="paragraph">
              <wp:posOffset>492760</wp:posOffset>
            </wp:positionV>
            <wp:extent cx="336550" cy="186690"/>
            <wp:effectExtent l="19050" t="0" r="6350" b="0"/>
            <wp:wrapSquare wrapText="bothSides"/>
            <wp:docPr id="2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-1138555</wp:posOffset>
            </wp:positionH>
            <wp:positionV relativeFrom="paragraph">
              <wp:posOffset>763270</wp:posOffset>
            </wp:positionV>
            <wp:extent cx="796925" cy="536575"/>
            <wp:effectExtent l="19050" t="0" r="3175" b="0"/>
            <wp:wrapSquare wrapText="bothSides"/>
            <wp:docPr id="23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-884555</wp:posOffset>
            </wp:positionH>
            <wp:positionV relativeFrom="paragraph">
              <wp:posOffset>1310640</wp:posOffset>
            </wp:positionV>
            <wp:extent cx="354330" cy="120650"/>
            <wp:effectExtent l="19050" t="0" r="7620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-2053590</wp:posOffset>
            </wp:positionH>
            <wp:positionV relativeFrom="paragraph">
              <wp:posOffset>1299845</wp:posOffset>
            </wp:positionV>
            <wp:extent cx="467995" cy="131445"/>
            <wp:effectExtent l="19050" t="0" r="8255" b="0"/>
            <wp:wrapSquare wrapText="bothSides"/>
            <wp:docPr id="22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-2183130</wp:posOffset>
            </wp:positionH>
            <wp:positionV relativeFrom="paragraph">
              <wp:posOffset>763270</wp:posOffset>
            </wp:positionV>
            <wp:extent cx="728980" cy="515620"/>
            <wp:effectExtent l="19050" t="0" r="0" b="0"/>
            <wp:wrapSquare wrapText="bothSides"/>
            <wp:docPr id="21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C040E" w:rsidSect="006C040E">
      <w:pgSz w:w="11906" w:h="16838"/>
      <w:pgMar w:top="142" w:right="1417" w:bottom="142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425"/>
  <w:characterSpacingControl w:val="doNotCompress"/>
  <w:compat/>
  <w:rsids>
    <w:rsidRoot w:val="006C040E"/>
    <w:rsid w:val="006C040E"/>
    <w:rsid w:val="009321C5"/>
    <w:rsid w:val="00B00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6C040E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C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040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285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Woźniak</dc:creator>
  <cp:lastModifiedBy>Karol Woźniak</cp:lastModifiedBy>
  <cp:revision>1</cp:revision>
  <dcterms:created xsi:type="dcterms:W3CDTF">2018-11-13T17:05:00Z</dcterms:created>
  <dcterms:modified xsi:type="dcterms:W3CDTF">2018-11-13T17:27:00Z</dcterms:modified>
</cp:coreProperties>
</file>