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C80F5" w14:textId="77777777" w:rsidR="007A588E" w:rsidRDefault="00A0671C">
      <w:pPr>
        <w:rPr>
          <w:rFonts w:ascii="Segoe UI" w:hAnsi="Segoe UI" w:cs="Segoe UI"/>
          <w:color w:val="242424"/>
          <w:sz w:val="23"/>
          <w:szCs w:val="23"/>
          <w:shd w:val="clear" w:color="auto" w:fill="FFFFFF"/>
        </w:rPr>
      </w:pPr>
      <w:r>
        <w:rPr>
          <w:rFonts w:ascii="Segoe UI" w:hAnsi="Segoe UI" w:cs="Segoe UI"/>
          <w:color w:val="242424"/>
          <w:sz w:val="23"/>
          <w:szCs w:val="23"/>
          <w:shd w:val="clear" w:color="auto" w:fill="FFFFFF"/>
        </w:rPr>
        <w:t>Dear Dr </w:t>
      </w:r>
      <w:r>
        <w:rPr>
          <w:rStyle w:val="markrc4yx9x8r"/>
          <w:rFonts w:ascii="Segoe UI" w:hAnsi="Segoe UI" w:cs="Segoe UI"/>
          <w:color w:val="242424"/>
          <w:sz w:val="23"/>
          <w:szCs w:val="23"/>
          <w:bdr w:val="none" w:sz="0" w:space="0" w:color="auto" w:frame="1"/>
          <w:shd w:val="clear" w:color="auto" w:fill="FFFFFF"/>
        </w:rPr>
        <w:t>Manning</w:t>
      </w:r>
      <w:r>
        <w:rPr>
          <w:rFonts w:ascii="Segoe UI" w:hAnsi="Segoe UI" w:cs="Segoe UI"/>
          <w:color w:val="242424"/>
          <w:sz w:val="23"/>
          <w:szCs w:val="23"/>
          <w:shd w:val="clear" w:color="auto" w:fill="FFFFFF"/>
        </w:rPr>
        <w:t>,</w:t>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shd w:val="clear" w:color="auto" w:fill="FFFFFF"/>
        </w:rPr>
        <w:t>Thank you for submitting your manuscript to Global and Planetary Change.</w:t>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shd w:val="clear" w:color="auto" w:fill="FFFFFF"/>
        </w:rPr>
        <w:t>I have completed my evaluation of your manuscript. The reviewers recommend reconsideration of your manuscript following major revision. I invite you to resubmit your manuscript after addressing the comments below. Please resubmit your revised manuscript by </w:t>
      </w:r>
      <w:r>
        <w:rPr>
          <w:rStyle w:val="Strong"/>
          <w:rFonts w:ascii="Segoe UI" w:hAnsi="Segoe UI" w:cs="Segoe UI"/>
          <w:color w:val="242424"/>
          <w:sz w:val="23"/>
          <w:szCs w:val="23"/>
          <w:shd w:val="clear" w:color="auto" w:fill="FFFFFF"/>
        </w:rPr>
        <w:t>Jan 21, 2026</w:t>
      </w:r>
      <w:r>
        <w:rPr>
          <w:rFonts w:ascii="Segoe UI" w:hAnsi="Segoe UI" w:cs="Segoe UI"/>
          <w:color w:val="242424"/>
          <w:sz w:val="23"/>
          <w:szCs w:val="23"/>
          <w:shd w:val="clear" w:color="auto" w:fill="FFFFFF"/>
        </w:rPr>
        <w:t>.</w:t>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shd w:val="clear" w:color="auto" w:fill="FFFFFF"/>
        </w:rPr>
        <w:t>When revising your manuscript, please consider all issues mentioned in the reviewers' comments carefully: please outline every change made in response to their comments and provide suitable rebuttals for any comments not addressed. Please note that your revised submission may need to be re-reviewed. </w:t>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shd w:val="clear" w:color="auto" w:fill="FFFFFF"/>
        </w:rPr>
        <w:t>To submit your revised manuscript, please log in as an author at </w:t>
      </w:r>
      <w:hyperlink r:id="rId4" w:tgtFrame="_blank" w:tooltip="https://www.editorialmanager.com/gloplacha/" w:history="1">
        <w:r>
          <w:rPr>
            <w:rStyle w:val="Hyperlink"/>
            <w:rFonts w:ascii="Segoe UI" w:hAnsi="Segoe UI" w:cs="Segoe UI"/>
            <w:sz w:val="23"/>
            <w:szCs w:val="23"/>
            <w:bdr w:val="none" w:sz="0" w:space="0" w:color="auto" w:frame="1"/>
            <w:shd w:val="clear" w:color="auto" w:fill="FFFFFF"/>
          </w:rPr>
          <w:t>https://www.editorialmanager.com/gloplacha/</w:t>
        </w:r>
      </w:hyperlink>
      <w:r>
        <w:rPr>
          <w:rFonts w:ascii="Segoe UI" w:hAnsi="Segoe UI" w:cs="Segoe UI"/>
          <w:color w:val="242424"/>
          <w:sz w:val="23"/>
          <w:szCs w:val="23"/>
          <w:shd w:val="clear" w:color="auto" w:fill="FFFFFF"/>
        </w:rPr>
        <w:t>, and navigate to the "Submissions Needing Revision" folder.  </w:t>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shd w:val="clear" w:color="auto" w:fill="FFFFFF"/>
        </w:rPr>
        <w:t>Research Elements (optional)</w:t>
      </w:r>
      <w:r>
        <w:rPr>
          <w:rFonts w:ascii="Segoe UI" w:hAnsi="Segoe UI" w:cs="Segoe UI"/>
          <w:color w:val="242424"/>
          <w:sz w:val="23"/>
          <w:szCs w:val="23"/>
        </w:rPr>
        <w:br/>
      </w:r>
      <w:r>
        <w:rPr>
          <w:rFonts w:ascii="Segoe UI" w:hAnsi="Segoe UI" w:cs="Segoe UI"/>
          <w:color w:val="242424"/>
          <w:sz w:val="23"/>
          <w:szCs w:val="23"/>
          <w:shd w:val="clear" w:color="auto" w:fill="FFFFFF"/>
        </w:rPr>
        <w:t>This journal encourages you to share research objects - including your raw data, methods, protocols, software, hardware and more – which support your original research article in a Research Elements journal. Research Elements are open access, multidisciplinary, peer-reviewed journals which make the objects associated with your research more discoverable, trustworthy and promote replicability and reproducibility. As open access journals, there may be an Article Publishing Charge if your paper is accepted for publication. Find out more about the Research Elements journals at </w:t>
      </w:r>
      <w:hyperlink r:id="rId5" w:tgtFrame="_blank" w:tooltip="https://www.elsevier.com/authors/tools-and-resources/research-elements-journals?dgcid=ec_em_research_elements_email" w:history="1">
        <w:r>
          <w:rPr>
            <w:rStyle w:val="Hyperlink"/>
            <w:rFonts w:ascii="Segoe UI" w:hAnsi="Segoe UI" w:cs="Segoe UI"/>
            <w:sz w:val="23"/>
            <w:szCs w:val="23"/>
            <w:bdr w:val="none" w:sz="0" w:space="0" w:color="auto" w:frame="1"/>
            <w:shd w:val="clear" w:color="auto" w:fill="FFFFFF"/>
          </w:rPr>
          <w:t>https://www.elsevier.com/authors/tools-and-resources/research-elements-journals?dgcid=ec_em_research_elements_email</w:t>
        </w:r>
      </w:hyperlink>
      <w:r>
        <w:rPr>
          <w:rFonts w:ascii="Segoe UI" w:hAnsi="Segoe UI" w:cs="Segoe UI"/>
          <w:color w:val="242424"/>
          <w:sz w:val="23"/>
          <w:szCs w:val="23"/>
          <w:shd w:val="clear" w:color="auto" w:fill="FFFFFF"/>
        </w:rPr>
        <w:t>.</w:t>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shd w:val="clear" w:color="auto" w:fill="FFFFFF"/>
        </w:rPr>
        <w:t>Global and Planetary Change values your contribution and I look forward to receiving your revised manuscript.</w:t>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shd w:val="clear" w:color="auto" w:fill="FFFFFF"/>
        </w:rPr>
        <w:t>Kind regards,  </w:t>
      </w:r>
      <w:r>
        <w:rPr>
          <w:rFonts w:ascii="Segoe UI" w:hAnsi="Segoe UI" w:cs="Segoe UI"/>
          <w:color w:val="242424"/>
          <w:sz w:val="23"/>
          <w:szCs w:val="23"/>
        </w:rPr>
        <w:br/>
      </w:r>
      <w:r>
        <w:rPr>
          <w:rFonts w:ascii="Segoe UI" w:hAnsi="Segoe UI" w:cs="Segoe UI"/>
          <w:color w:val="242424"/>
          <w:sz w:val="23"/>
          <w:szCs w:val="23"/>
          <w:shd w:val="clear" w:color="auto" w:fill="FFFFFF"/>
        </w:rPr>
        <w:t>Alan Haywood  </w:t>
      </w:r>
      <w:r>
        <w:rPr>
          <w:rFonts w:ascii="Segoe UI" w:hAnsi="Segoe UI" w:cs="Segoe UI"/>
          <w:color w:val="242424"/>
          <w:sz w:val="23"/>
          <w:szCs w:val="23"/>
        </w:rPr>
        <w:br/>
      </w:r>
      <w:r>
        <w:rPr>
          <w:rFonts w:ascii="Segoe UI" w:hAnsi="Segoe UI" w:cs="Segoe UI"/>
          <w:color w:val="242424"/>
          <w:sz w:val="23"/>
          <w:szCs w:val="23"/>
          <w:shd w:val="clear" w:color="auto" w:fill="FFFFFF"/>
        </w:rPr>
        <w:t>Editor  </w:t>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shd w:val="clear" w:color="auto" w:fill="FFFFFF"/>
        </w:rPr>
        <w:t>Global and Planetary Change</w:t>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shd w:val="clear" w:color="auto" w:fill="FFFFFF"/>
        </w:rPr>
        <w:t>Editor and Reviewer comments:</w:t>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rPr>
        <w:lastRenderedPageBreak/>
        <w:br/>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shd w:val="clear" w:color="auto" w:fill="FFFFFF"/>
        </w:rPr>
        <w:t>Reviewer #1: The submission by </w:t>
      </w:r>
      <w:r>
        <w:rPr>
          <w:rStyle w:val="markrc4yx9x8r"/>
          <w:rFonts w:ascii="Segoe UI" w:hAnsi="Segoe UI" w:cs="Segoe UI"/>
          <w:color w:val="242424"/>
          <w:sz w:val="23"/>
          <w:szCs w:val="23"/>
          <w:bdr w:val="none" w:sz="0" w:space="0" w:color="auto" w:frame="1"/>
          <w:shd w:val="clear" w:color="auto" w:fill="FFFFFF"/>
        </w:rPr>
        <w:t>Manning</w:t>
      </w:r>
      <w:r>
        <w:rPr>
          <w:rFonts w:ascii="Segoe UI" w:hAnsi="Segoe UI" w:cs="Segoe UI"/>
          <w:color w:val="242424"/>
          <w:sz w:val="23"/>
          <w:szCs w:val="23"/>
          <w:shd w:val="clear" w:color="auto" w:fill="FFFFFF"/>
        </w:rPr>
        <w:t> et al. "Hydro-ecology of the Holocene Green Sahara reveals persistent aridity" compiles a rich collection of radiocarbon and faunal data, which it applies to a long-standing debate that can be encapsulated in the question "How 'green' was the 'Green Sahara'?".</w:t>
      </w:r>
      <w:r>
        <w:rPr>
          <w:rFonts w:ascii="Segoe UI" w:hAnsi="Segoe UI" w:cs="Segoe UI"/>
          <w:color w:val="242424"/>
          <w:sz w:val="23"/>
          <w:szCs w:val="23"/>
        </w:rPr>
        <w:br/>
      </w:r>
      <w:r>
        <w:rPr>
          <w:rFonts w:ascii="Segoe UI" w:hAnsi="Segoe UI" w:cs="Segoe UI"/>
          <w:color w:val="242424"/>
          <w:sz w:val="23"/>
          <w:szCs w:val="23"/>
        </w:rPr>
        <w:br/>
      </w:r>
      <w:r>
        <w:rPr>
          <w:rFonts w:ascii="Segoe UI" w:hAnsi="Segoe UI" w:cs="Segoe UI"/>
          <w:color w:val="242424"/>
          <w:sz w:val="23"/>
          <w:szCs w:val="23"/>
          <w:shd w:val="clear" w:color="auto" w:fill="FFFFFF"/>
        </w:rPr>
        <w:t xml:space="preserve">On the whole, I find the paper to be well-written and an excellent contribution to the debate. My comments are largely restricted to 1) typos and some slightly pedantic notes, and 2) some thoughts and suggestions regarding more fundamental pillars of the study. I have two primary concerns. 1) the strictly meridional (latitudinal) structure of the analysis. Despite the strong patterning of precipitation gradients, it does not allow for any consideration of zonal (longitudinal) variability. The risk is overinterpretation and overstating the extent and limits of the moisture-bearing systems described. I think a zonal component needs to be added to the analysis. </w:t>
      </w:r>
    </w:p>
    <w:p w14:paraId="105CC203" w14:textId="31261E7A" w:rsidR="007A588E" w:rsidRPr="007A588E" w:rsidRDefault="007A588E">
      <w:pPr>
        <w:rPr>
          <w:rFonts w:ascii="Segoe UI" w:hAnsi="Segoe UI" w:cs="Segoe UI"/>
          <w:color w:val="215E99" w:themeColor="text2" w:themeTint="BF"/>
          <w:sz w:val="23"/>
          <w:szCs w:val="23"/>
          <w:shd w:val="clear" w:color="auto" w:fill="FFFFFF"/>
        </w:rPr>
      </w:pPr>
      <w:r w:rsidRPr="007A588E">
        <w:rPr>
          <w:rFonts w:ascii="Segoe UI" w:hAnsi="Segoe UI" w:cs="Segoe UI"/>
          <w:color w:val="215E99" w:themeColor="text2" w:themeTint="BF"/>
          <w:sz w:val="23"/>
          <w:szCs w:val="23"/>
          <w:shd w:val="clear" w:color="auto" w:fill="FFFFFF"/>
        </w:rPr>
        <w:t>[AT]</w:t>
      </w:r>
      <w:r>
        <w:rPr>
          <w:rFonts w:ascii="Segoe UI" w:hAnsi="Segoe UI" w:cs="Segoe UI"/>
          <w:color w:val="215E99" w:themeColor="text2" w:themeTint="BF"/>
          <w:sz w:val="23"/>
          <w:szCs w:val="23"/>
          <w:shd w:val="clear" w:color="auto" w:fill="FFFFFF"/>
        </w:rPr>
        <w:t xml:space="preserve"> Response 1: Shanahan et al 2015 suggest there may be a small east-west cline in the termination of the AHP</w:t>
      </w:r>
      <w:r w:rsidR="00C62CF1">
        <w:rPr>
          <w:rFonts w:ascii="Segoe UI" w:hAnsi="Segoe UI" w:cs="Segoe UI"/>
          <w:color w:val="215E99" w:themeColor="text2" w:themeTint="BF"/>
          <w:sz w:val="23"/>
          <w:szCs w:val="23"/>
          <w:shd w:val="clear" w:color="auto" w:fill="FFFFFF"/>
        </w:rPr>
        <w:t xml:space="preserve"> due to differences in East Africa</w:t>
      </w:r>
      <w:r>
        <w:rPr>
          <w:rFonts w:ascii="Segoe UI" w:hAnsi="Segoe UI" w:cs="Segoe UI"/>
          <w:color w:val="215E99" w:themeColor="text2" w:themeTint="BF"/>
          <w:sz w:val="23"/>
          <w:szCs w:val="23"/>
          <w:shd w:val="clear" w:color="auto" w:fill="FFFFFF"/>
        </w:rPr>
        <w:t xml:space="preserve"> “ </w:t>
      </w:r>
      <w:r w:rsidRPr="007A588E">
        <w:rPr>
          <w:rFonts w:ascii="Segoe UI" w:hAnsi="Segoe UI" w:cs="Segoe UI"/>
          <w:i/>
          <w:iCs/>
          <w:color w:val="215E99" w:themeColor="text2" w:themeTint="BF"/>
          <w:sz w:val="23"/>
          <w:szCs w:val="23"/>
          <w:shd w:val="clear" w:color="auto" w:fill="FFFFFF"/>
        </w:rPr>
        <w:t>…the data also suggest an east-west gradient in the termination of the AHP, which could reflect the relatively greater influence of the Indian Ocean on East African climate variability…”</w:t>
      </w:r>
      <w:r>
        <w:rPr>
          <w:rFonts w:ascii="Segoe UI" w:hAnsi="Segoe UI" w:cs="Segoe UI"/>
          <w:color w:val="215E99" w:themeColor="text2" w:themeTint="BF"/>
          <w:sz w:val="23"/>
          <w:szCs w:val="23"/>
          <w:shd w:val="clear" w:color="auto" w:fill="FFFFFF"/>
        </w:rPr>
        <w:t xml:space="preserve"> but this seems irrelevant to our data since we exclude east Africa (i.e., anything around the Nile)</w:t>
      </w:r>
      <w:r w:rsidR="00C62CF1">
        <w:rPr>
          <w:rFonts w:ascii="Segoe UI" w:hAnsi="Segoe UI" w:cs="Segoe UI"/>
          <w:color w:val="215E99" w:themeColor="text2" w:themeTint="BF"/>
          <w:sz w:val="23"/>
          <w:szCs w:val="23"/>
          <w:shd w:val="clear" w:color="auto" w:fill="FFFFFF"/>
        </w:rPr>
        <w:t>. I suggest we perform a statistical model comparison between t</w:t>
      </w:r>
      <w:r w:rsidR="008D585D">
        <w:rPr>
          <w:rFonts w:ascii="Segoe UI" w:hAnsi="Segoe UI" w:cs="Segoe UI"/>
          <w:color w:val="215E99" w:themeColor="text2" w:themeTint="BF"/>
          <w:sz w:val="23"/>
          <w:szCs w:val="23"/>
          <w:shd w:val="clear" w:color="auto" w:fill="FFFFFF"/>
        </w:rPr>
        <w:t xml:space="preserve">wo </w:t>
      </w:r>
      <w:r w:rsidR="00C62CF1">
        <w:rPr>
          <w:rFonts w:ascii="Segoe UI" w:hAnsi="Segoe UI" w:cs="Segoe UI"/>
          <w:color w:val="215E99" w:themeColor="text2" w:themeTint="BF"/>
          <w:sz w:val="23"/>
          <w:szCs w:val="23"/>
          <w:shd w:val="clear" w:color="auto" w:fill="FFFFFF"/>
        </w:rPr>
        <w:t>competing models</w:t>
      </w:r>
      <w:r w:rsidR="001F32C4">
        <w:rPr>
          <w:rFonts w:ascii="Segoe UI" w:hAnsi="Segoe UI" w:cs="Segoe UI"/>
          <w:color w:val="215E99" w:themeColor="text2" w:themeTint="BF"/>
          <w:sz w:val="23"/>
          <w:szCs w:val="23"/>
          <w:shd w:val="clear" w:color="auto" w:fill="FFFFFF"/>
        </w:rPr>
        <w:t xml:space="preserve">: </w:t>
      </w:r>
      <w:r w:rsidR="00C62CF1">
        <w:rPr>
          <w:rFonts w:ascii="Segoe UI" w:hAnsi="Segoe UI" w:cs="Segoe UI"/>
          <w:color w:val="215E99" w:themeColor="text2" w:themeTint="BF"/>
          <w:sz w:val="23"/>
          <w:szCs w:val="23"/>
          <w:shd w:val="clear" w:color="auto" w:fill="FFFFFF"/>
        </w:rPr>
        <w:t xml:space="preserve">model 1 </w:t>
      </w:r>
      <w:r w:rsidR="008D585D">
        <w:rPr>
          <w:rFonts w:ascii="Segoe UI" w:hAnsi="Segoe UI" w:cs="Segoe UI"/>
          <w:color w:val="215E99" w:themeColor="text2" w:themeTint="BF"/>
          <w:sz w:val="23"/>
          <w:szCs w:val="23"/>
          <w:shd w:val="clear" w:color="auto" w:fill="FFFFFF"/>
        </w:rPr>
        <w:t>assumes the onset and termination boundary is a horizontal line moving north-south; model 2 is an angled line (an additional parameter giving the angle).</w:t>
      </w:r>
    </w:p>
    <w:p w14:paraId="2DFE270C" w14:textId="77777777" w:rsidR="001F32C4" w:rsidRDefault="00A0671C">
      <w:pPr>
        <w:rPr>
          <w:rFonts w:ascii="Segoe UI" w:hAnsi="Segoe UI" w:cs="Segoe UI"/>
          <w:color w:val="242424"/>
          <w:sz w:val="23"/>
          <w:szCs w:val="23"/>
          <w:shd w:val="clear" w:color="auto" w:fill="FFFFFF"/>
        </w:rPr>
      </w:pPr>
      <w:r>
        <w:rPr>
          <w:rFonts w:ascii="Segoe UI" w:hAnsi="Segoe UI" w:cs="Segoe UI"/>
          <w:color w:val="242424"/>
          <w:sz w:val="23"/>
          <w:szCs w:val="23"/>
          <w:shd w:val="clear" w:color="auto" w:fill="FFFFFF"/>
        </w:rPr>
        <w:t>2) the issue of what a 14C age on fluvial or lacustrine sediments means in terms of the spatial distribution of rainfall. This is addressed, to a degree, but it does not seem to be fully implemented. The fundamental point being that an age from a locality does not mean that it rained at that locality, but only that water entered the system somewhere upstream. In the Sahara, this can be very remote indeed. It is suggested that the catchment is the minimum unit of analysis but it is not clear that this is thoroughly applied. An age can only reliably indicate that rain fell at the distal end of the catchment. It may, in fact, be the result of local rain, but in most cases this cannot be clearly established. This consideration needs to be more clearly described and integrated.</w:t>
      </w:r>
    </w:p>
    <w:p w14:paraId="21D1A215" w14:textId="77777777" w:rsidR="00F300E1" w:rsidRDefault="001F32C4">
      <w:pPr>
        <w:rPr>
          <w:rFonts w:ascii="Segoe UI" w:hAnsi="Segoe UI" w:cs="Segoe UI"/>
          <w:color w:val="242424"/>
          <w:sz w:val="23"/>
          <w:szCs w:val="23"/>
          <w:shd w:val="clear" w:color="auto" w:fill="FFFFFF"/>
        </w:rPr>
      </w:pPr>
      <w:r w:rsidRPr="007A588E">
        <w:rPr>
          <w:rFonts w:ascii="Segoe UI" w:hAnsi="Segoe UI" w:cs="Segoe UI"/>
          <w:color w:val="215E99" w:themeColor="text2" w:themeTint="BF"/>
          <w:sz w:val="23"/>
          <w:szCs w:val="23"/>
          <w:shd w:val="clear" w:color="auto" w:fill="FFFFFF"/>
        </w:rPr>
        <w:t>[AT]</w:t>
      </w:r>
      <w:r>
        <w:rPr>
          <w:rFonts w:ascii="Segoe UI" w:hAnsi="Segoe UI" w:cs="Segoe UI"/>
          <w:color w:val="215E99" w:themeColor="text2" w:themeTint="BF"/>
          <w:sz w:val="23"/>
          <w:szCs w:val="23"/>
          <w:shd w:val="clear" w:color="auto" w:fill="FFFFFF"/>
        </w:rPr>
        <w:t xml:space="preserve"> Response </w:t>
      </w:r>
      <w:r>
        <w:rPr>
          <w:rFonts w:ascii="Segoe UI" w:hAnsi="Segoe UI" w:cs="Segoe UI"/>
          <w:color w:val="215E99" w:themeColor="text2" w:themeTint="BF"/>
          <w:sz w:val="23"/>
          <w:szCs w:val="23"/>
          <w:shd w:val="clear" w:color="auto" w:fill="FFFFFF"/>
        </w:rPr>
        <w:t>2</w:t>
      </w:r>
      <w:r>
        <w:rPr>
          <w:rFonts w:ascii="Segoe UI" w:hAnsi="Segoe UI" w:cs="Segoe UI"/>
          <w:color w:val="215E99" w:themeColor="text2" w:themeTint="BF"/>
          <w:sz w:val="23"/>
          <w:szCs w:val="23"/>
          <w:shd w:val="clear" w:color="auto" w:fill="FFFFFF"/>
        </w:rPr>
        <w:t>:</w:t>
      </w:r>
      <w:r>
        <w:rPr>
          <w:rFonts w:ascii="Segoe UI" w:hAnsi="Segoe UI" w:cs="Segoe UI"/>
          <w:color w:val="215E99" w:themeColor="text2" w:themeTint="BF"/>
          <w:sz w:val="23"/>
          <w:szCs w:val="23"/>
          <w:shd w:val="clear" w:color="auto" w:fill="FFFFFF"/>
        </w:rPr>
        <w:t xml:space="preserve"> I agree this is a major problem with no easy solution. Catchment areas merely represent areas where rain in any part of the catchment flows to the same point. Wetness in one part of a catchment does not mean the whole catchment had rain. I investigated which available tools might allow us to easily use a DEM to simulate rainfall, and predict where the water flows to (to directly compare to our data), but I had very little success finding such tools and I fear this is a very difficult task. Instead I suggest </w:t>
      </w:r>
      <w:r w:rsidR="00F300E1">
        <w:rPr>
          <w:rFonts w:ascii="Segoe UI" w:hAnsi="Segoe UI" w:cs="Segoe UI"/>
          <w:color w:val="215E99" w:themeColor="text2" w:themeTint="BF"/>
          <w:sz w:val="23"/>
          <w:szCs w:val="23"/>
          <w:shd w:val="clear" w:color="auto" w:fill="FFFFFF"/>
        </w:rPr>
        <w:t xml:space="preserve">we more heavily caveat our key assumptions that our data evidence of wetness is a proxy for </w:t>
      </w:r>
      <w:r w:rsidR="00F300E1">
        <w:rPr>
          <w:rFonts w:ascii="Segoe UI" w:hAnsi="Segoe UI" w:cs="Segoe UI"/>
          <w:color w:val="215E99" w:themeColor="text2" w:themeTint="BF"/>
          <w:sz w:val="23"/>
          <w:szCs w:val="23"/>
          <w:shd w:val="clear" w:color="auto" w:fill="FFFFFF"/>
        </w:rPr>
        <w:lastRenderedPageBreak/>
        <w:t>local rain.</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Additionally, I would like to see timeslice figures of data, allowing lat, lon positioning of data in a series of 1ka maps. This will allow another perspective on the distribution and significance of the data.</w:t>
      </w:r>
    </w:p>
    <w:p w14:paraId="1940E47E" w14:textId="77777777" w:rsidR="00F300E1" w:rsidRDefault="00F300E1">
      <w:pPr>
        <w:rPr>
          <w:rFonts w:ascii="Segoe UI" w:hAnsi="Segoe UI" w:cs="Segoe UI"/>
          <w:color w:val="242424"/>
          <w:sz w:val="23"/>
          <w:szCs w:val="23"/>
          <w:shd w:val="clear" w:color="auto" w:fill="FFFFFF"/>
        </w:rPr>
      </w:pPr>
      <w:r w:rsidRPr="007A588E">
        <w:rPr>
          <w:rFonts w:ascii="Segoe UI" w:hAnsi="Segoe UI" w:cs="Segoe UI"/>
          <w:color w:val="215E99" w:themeColor="text2" w:themeTint="BF"/>
          <w:sz w:val="23"/>
          <w:szCs w:val="23"/>
          <w:shd w:val="clear" w:color="auto" w:fill="FFFFFF"/>
        </w:rPr>
        <w:t>[AT]</w:t>
      </w:r>
      <w:r>
        <w:rPr>
          <w:rFonts w:ascii="Segoe UI" w:hAnsi="Segoe UI" w:cs="Segoe UI"/>
          <w:color w:val="215E99" w:themeColor="text2" w:themeTint="BF"/>
          <w:sz w:val="23"/>
          <w:szCs w:val="23"/>
          <w:shd w:val="clear" w:color="auto" w:fill="FFFFFF"/>
        </w:rPr>
        <w:t xml:space="preserve"> Response </w:t>
      </w:r>
      <w:r>
        <w:rPr>
          <w:rFonts w:ascii="Segoe UI" w:hAnsi="Segoe UI" w:cs="Segoe UI"/>
          <w:color w:val="215E99" w:themeColor="text2" w:themeTint="BF"/>
          <w:sz w:val="23"/>
          <w:szCs w:val="23"/>
          <w:shd w:val="clear" w:color="auto" w:fill="FFFFFF"/>
        </w:rPr>
        <w:t>3: Reasonably easy to do, and should probably be done anyway. Maybe best to use a kernel density approach of the ‘wet’ radiocarbon dates, overlayed on the catchments. I can investigate a cross-validation approach to choosing the bandwidth for the kernels.</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I note as well that for such a large dataset and sweeping question, the paper is very concise. Personally, I appreciate this, as it doesn't ramble around to get to the point. I could see, however, how some might find the Discussion and Conclusions to be shorter than anticipated, or perhaps desired. It may also be that the authors want to rework the headings a bit, as the "Discussion" actually begins in section 3. I suspect that the paper was reworked following a previous submission elsewhere, and perhaps more could be done to reshape it.</w:t>
      </w:r>
    </w:p>
    <w:p w14:paraId="768225C1" w14:textId="77777777" w:rsidR="00921FB6" w:rsidRDefault="00F300E1">
      <w:pPr>
        <w:rPr>
          <w:rFonts w:ascii="Segoe UI" w:hAnsi="Segoe UI" w:cs="Segoe UI"/>
          <w:color w:val="242424"/>
          <w:sz w:val="23"/>
          <w:szCs w:val="23"/>
          <w:shd w:val="clear" w:color="auto" w:fill="FFFFFF"/>
        </w:rPr>
      </w:pPr>
      <w:r w:rsidRPr="007A588E">
        <w:rPr>
          <w:rFonts w:ascii="Segoe UI" w:hAnsi="Segoe UI" w:cs="Segoe UI"/>
          <w:color w:val="215E99" w:themeColor="text2" w:themeTint="BF"/>
          <w:sz w:val="23"/>
          <w:szCs w:val="23"/>
          <w:shd w:val="clear" w:color="auto" w:fill="FFFFFF"/>
        </w:rPr>
        <w:t>[AT]</w:t>
      </w:r>
      <w:r>
        <w:rPr>
          <w:rFonts w:ascii="Segoe UI" w:hAnsi="Segoe UI" w:cs="Segoe UI"/>
          <w:color w:val="215E99" w:themeColor="text2" w:themeTint="BF"/>
          <w:sz w:val="23"/>
          <w:szCs w:val="23"/>
          <w:shd w:val="clear" w:color="auto" w:fill="FFFFFF"/>
        </w:rPr>
        <w:t xml:space="preserve"> Response </w:t>
      </w:r>
      <w:r>
        <w:rPr>
          <w:rFonts w:ascii="Segoe UI" w:hAnsi="Segoe UI" w:cs="Segoe UI"/>
          <w:color w:val="215E99" w:themeColor="text2" w:themeTint="BF"/>
          <w:sz w:val="23"/>
          <w:szCs w:val="23"/>
          <w:shd w:val="clear" w:color="auto" w:fill="FFFFFF"/>
        </w:rPr>
        <w:t>4</w:t>
      </w:r>
      <w:r>
        <w:rPr>
          <w:rFonts w:ascii="Segoe UI" w:hAnsi="Segoe UI" w:cs="Segoe UI"/>
          <w:color w:val="215E99" w:themeColor="text2" w:themeTint="BF"/>
          <w:sz w:val="23"/>
          <w:szCs w:val="23"/>
          <w:shd w:val="clear" w:color="auto" w:fill="FFFFFF"/>
        </w:rPr>
        <w:t>:</w:t>
      </w:r>
      <w:r>
        <w:rPr>
          <w:rFonts w:ascii="Segoe UI" w:hAnsi="Segoe UI" w:cs="Segoe UI"/>
          <w:color w:val="215E99" w:themeColor="text2" w:themeTint="BF"/>
          <w:sz w:val="23"/>
          <w:szCs w:val="23"/>
          <w:shd w:val="clear" w:color="auto" w:fill="FFFFFF"/>
        </w:rPr>
        <w:t xml:space="preserve"> Good advice.</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I conclude that with relatively minor corrections the paper could be accepted as a useful contribution to Saharan Palaeoscience, but question would exist over the reliability of the findings and whether or not the data had been overinterpreted. With more major revisions (more careful consideration of hydrological 14C age relationship with catchment size and dynamics, consideration of zonal and not just meridional patterns) I think it would be a much more satisfying and valuable contribution.</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COMMENTS:</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TITLE: "Hydro-ecology of the Holocene Green Sahara reveals persistent aridity" could easily be misread. The data presented does not indicate that the Sahara was persistently arid throughout the Holocene. As this is not a Nature paper, the character limit is less strict and the title should be made to be a bit clearer. Also, here and throughout "aridity" is not well defined. It is often used in a relative sense, as in this period/place was more arid, but in regions such as the Sahara it is often more a question of 'How dry was dry?'.</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INTRODUCTION</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55: The AHP is not really known as 'the Green Sahara'. The 'Green Sahara' is a spatially restricted ecological response to the AHP.</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 xml:space="preserve">Line 60: deMenocal (not Demenocal) did perhaps define and label the AHP as we know </w:t>
      </w:r>
      <w:r w:rsidR="00A0671C">
        <w:rPr>
          <w:rFonts w:ascii="Segoe UI" w:hAnsi="Segoe UI" w:cs="Segoe UI"/>
          <w:color w:val="242424"/>
          <w:sz w:val="23"/>
          <w:szCs w:val="23"/>
          <w:shd w:val="clear" w:color="auto" w:fill="FFFFFF"/>
        </w:rPr>
        <w:lastRenderedPageBreak/>
        <w:t>it, but identification of this dynamic goes back at least to Street &amp; Grove (1976), and subsequently Nicholson &amp; Flohn (1980), Ritchie et al. (1985), etc. deMenocal would be more accurately cited for the idea of an abrupt termination and tipping point. It would be proper to get back and cite those earlier pioneers who in fact addressed the AHP phenomenon/concept.</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61: The end of the AHP cannot be considered to be universally abrupt or a tipping-point. In some records this does appear to be the case (e.g. ODP 658C, Tanganyika), but elsewhere a more gradual transition is apparent (e.g. GeoB4901-8, Barombi-Mbo) while still elsewhere the structure is still more complex (Bosumtwi, GeoB6518-1). Indeed, the extent to which - and the regional expression of where - it is a tipping point is still a matter of discussion. In any case, I don't think it is correct to call it the 'most recent dramatic example' of a tipping-point, even if that phrasing is vague. It is a question of scale and where you look, but in any case I don't think there is any point to being too hyperbolic.</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63: 'Green' doesn't need to capitalised in this instance.</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Lines 73-77: This does not cover the pioneering modelling work, or credit Claussen for his earlier work or for proposing the potential influence of vegetation feedbacks. The cited papers are good, but again they are just building on the shoulders of others/earlier works, which I feel should be recognised through citation.</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90: After "northwest African coast" add the Tierney 2017 reference.</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99: Here and elsewhere, when the author is referred to directly in the text, the name should be excluded form the citation, which is then only the year of the paper. Reference managers allow this format change.</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143: Good to have a date for the Cheddadi reference here, even if it is in next sentence. Also, the data that they reference to infer the spatial extent noted here is from papers by Jolly et al. and Harrison et al., so probably good to be specific and attribute that to the original source, even if Cheddadi et al. use it. Indeed, that these papers are more than 25 years old does add an important grain of salt...</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SECTION 1.2: "Abruptness" strikes me as a slightly off way to describe a period. The onset or termination, rather, can be abrupt.</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158: Is it known that these records represent "'Saharan' climate change"? They represent changes in parts of the Sahara, but considering the vast spatial extent of the Sahara, I would hesitate to say there was anything like a single record for "Saharan climate".</w:t>
      </w:r>
      <w:r w:rsidR="00A0671C">
        <w:rPr>
          <w:rFonts w:ascii="Segoe UI" w:hAnsi="Segoe UI" w:cs="Segoe UI"/>
          <w:color w:val="242424"/>
          <w:sz w:val="23"/>
          <w:szCs w:val="23"/>
        </w:rPr>
        <w:br/>
      </w:r>
      <w:r w:rsidR="00A0671C">
        <w:rPr>
          <w:rFonts w:ascii="Segoe UI" w:hAnsi="Segoe UI" w:cs="Segoe UI"/>
          <w:color w:val="242424"/>
          <w:sz w:val="23"/>
          <w:szCs w:val="23"/>
        </w:rPr>
        <w:lastRenderedPageBreak/>
        <w:br/>
      </w:r>
      <w:r w:rsidR="00A0671C">
        <w:rPr>
          <w:rFonts w:ascii="Segoe UI" w:hAnsi="Segoe UI" w:cs="Segoe UI"/>
          <w:color w:val="242424"/>
          <w:sz w:val="23"/>
          <w:szCs w:val="23"/>
          <w:shd w:val="clear" w:color="auto" w:fill="FFFFFF"/>
        </w:rPr>
        <w:t>Line 182: Personal preference, but instead of "utilise" I would say "use". Same meaning, less a sense of putting on airs.</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186-191: This is one of the pillars of the study that I question. Essentially: 'modern precipitation records show steep, strongly horizontal gradients at the northern and southern boundaries of the Sahara, so we can assume it was always like this during the Holocene. Because it was always like this, we can group our data into latitudinal bins for analysis.'. I do not think this is a safe assumption, and I personally would not make it. It certainly "simplifies" the analysis, but I worry that important nuance may be missed. Particularly in the subtropics, there is significant zonal (longitudinal) variability engendered - in part - by the ascending and descending limbs of the low latitude anticyclones. This can be seen as a factor in the Saharan region when looking at the regional synthesis in the supplementary material of Shanahan et al., 2015, and, it seems, in the data you present (Figure 2). If it were me, I would add a zonal component to the analysis, for fear of oversimplification and potential misrepresentation. I think what you present has clear value, but perhaps not as much as it could have, and there is a real risk of overinterpretation, particularly as regards the strong statements made about the limit of influence of the westerlies and WAM.</w:t>
      </w:r>
    </w:p>
    <w:p w14:paraId="7DD8A1C4" w14:textId="77777777" w:rsidR="001C26B8" w:rsidRDefault="00921FB6">
      <w:pPr>
        <w:rPr>
          <w:rFonts w:ascii="Segoe UI" w:hAnsi="Segoe UI" w:cs="Segoe UI"/>
          <w:color w:val="242424"/>
          <w:sz w:val="23"/>
          <w:szCs w:val="23"/>
          <w:shd w:val="clear" w:color="auto" w:fill="FFFFFF"/>
        </w:rPr>
      </w:pPr>
      <w:r w:rsidRPr="007A588E">
        <w:rPr>
          <w:rFonts w:ascii="Segoe UI" w:hAnsi="Segoe UI" w:cs="Segoe UI"/>
          <w:color w:val="215E99" w:themeColor="text2" w:themeTint="BF"/>
          <w:sz w:val="23"/>
          <w:szCs w:val="23"/>
          <w:shd w:val="clear" w:color="auto" w:fill="FFFFFF"/>
        </w:rPr>
        <w:t>[AT]</w:t>
      </w:r>
      <w:r>
        <w:rPr>
          <w:rFonts w:ascii="Segoe UI" w:hAnsi="Segoe UI" w:cs="Segoe UI"/>
          <w:color w:val="215E99" w:themeColor="text2" w:themeTint="BF"/>
          <w:sz w:val="23"/>
          <w:szCs w:val="23"/>
          <w:shd w:val="clear" w:color="auto" w:fill="FFFFFF"/>
        </w:rPr>
        <w:t xml:space="preserve"> </w:t>
      </w:r>
      <w:r>
        <w:rPr>
          <w:rFonts w:ascii="Segoe UI" w:hAnsi="Segoe UI" w:cs="Segoe UI"/>
          <w:color w:val="215E99" w:themeColor="text2" w:themeTint="BF"/>
          <w:sz w:val="23"/>
          <w:szCs w:val="23"/>
          <w:shd w:val="clear" w:color="auto" w:fill="FFFFFF"/>
        </w:rPr>
        <w:t xml:space="preserve">In addition to my </w:t>
      </w:r>
      <w:r>
        <w:rPr>
          <w:rFonts w:ascii="Segoe UI" w:hAnsi="Segoe UI" w:cs="Segoe UI"/>
          <w:color w:val="215E99" w:themeColor="text2" w:themeTint="BF"/>
          <w:sz w:val="23"/>
          <w:szCs w:val="23"/>
          <w:shd w:val="clear" w:color="auto" w:fill="FFFFFF"/>
        </w:rPr>
        <w:t>Response 1</w:t>
      </w:r>
      <w:r>
        <w:rPr>
          <w:rFonts w:ascii="Segoe UI" w:hAnsi="Segoe UI" w:cs="Segoe UI"/>
          <w:color w:val="215E99" w:themeColor="text2" w:themeTint="BF"/>
          <w:sz w:val="23"/>
          <w:szCs w:val="23"/>
          <w:shd w:val="clear" w:color="auto" w:fill="FFFFFF"/>
        </w:rPr>
        <w:t xml:space="preserve"> above</w:t>
      </w:r>
      <w:r w:rsidR="001C26B8">
        <w:rPr>
          <w:rFonts w:ascii="Segoe UI" w:hAnsi="Segoe UI" w:cs="Segoe UI"/>
          <w:color w:val="215E99" w:themeColor="text2" w:themeTint="BF"/>
          <w:sz w:val="23"/>
          <w:szCs w:val="23"/>
          <w:shd w:val="clear" w:color="auto" w:fill="FFFFFF"/>
        </w:rPr>
        <w:t>, assuming model 1 wins, we can bolster the argument with clearer support from the modern data clines (see my latest plot on the github: worldclim/worldclim.pdf.</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~232/Figure 2: It would be interesting to see this plotted differently, with individual maps for each 1ka timeslice showing where hydrological activity is recorded across the region. That certain catchments activate more often is interesting, but to see this across time would be value added.</w:t>
      </w:r>
    </w:p>
    <w:p w14:paraId="70B1951E" w14:textId="77777777" w:rsidR="001C26B8" w:rsidRDefault="001C26B8">
      <w:pPr>
        <w:rPr>
          <w:rFonts w:ascii="Segoe UI" w:hAnsi="Segoe UI" w:cs="Segoe UI"/>
          <w:color w:val="215E99" w:themeColor="text2" w:themeTint="BF"/>
          <w:sz w:val="23"/>
          <w:szCs w:val="23"/>
          <w:shd w:val="clear" w:color="auto" w:fill="FFFFFF"/>
        </w:rPr>
      </w:pPr>
      <w:r w:rsidRPr="007A588E">
        <w:rPr>
          <w:rFonts w:ascii="Segoe UI" w:hAnsi="Segoe UI" w:cs="Segoe UI"/>
          <w:color w:val="215E99" w:themeColor="text2" w:themeTint="BF"/>
          <w:sz w:val="23"/>
          <w:szCs w:val="23"/>
          <w:shd w:val="clear" w:color="auto" w:fill="FFFFFF"/>
        </w:rPr>
        <w:t>[AT]</w:t>
      </w:r>
      <w:r>
        <w:rPr>
          <w:rFonts w:ascii="Segoe UI" w:hAnsi="Segoe UI" w:cs="Segoe UI"/>
          <w:color w:val="215E99" w:themeColor="text2" w:themeTint="BF"/>
          <w:sz w:val="23"/>
          <w:szCs w:val="23"/>
          <w:shd w:val="clear" w:color="auto" w:fill="FFFFFF"/>
        </w:rPr>
        <w:t xml:space="preserve"> </w:t>
      </w:r>
      <w:r>
        <w:rPr>
          <w:rFonts w:ascii="Segoe UI" w:hAnsi="Segoe UI" w:cs="Segoe UI"/>
          <w:color w:val="215E99" w:themeColor="text2" w:themeTint="BF"/>
          <w:sz w:val="23"/>
          <w:szCs w:val="23"/>
          <w:shd w:val="clear" w:color="auto" w:fill="FFFFFF"/>
        </w:rPr>
        <w:t>See my comment 3 above</w:t>
      </w:r>
    </w:p>
    <w:p w14:paraId="47118118" w14:textId="77777777" w:rsidR="001C26B8" w:rsidRDefault="00A0671C">
      <w:pPr>
        <w:rPr>
          <w:rFonts w:ascii="Segoe UI" w:hAnsi="Segoe UI" w:cs="Segoe UI"/>
          <w:color w:val="242424"/>
          <w:sz w:val="23"/>
          <w:szCs w:val="23"/>
          <w:shd w:val="clear" w:color="auto" w:fill="FFFFFF"/>
        </w:rPr>
      </w:pPr>
      <w:r>
        <w:rPr>
          <w:rFonts w:ascii="Segoe UI" w:hAnsi="Segoe UI" w:cs="Segoe UI"/>
          <w:color w:val="242424"/>
          <w:sz w:val="23"/>
          <w:szCs w:val="23"/>
        </w:rPr>
        <w:br/>
      </w:r>
      <w:r>
        <w:rPr>
          <w:rFonts w:ascii="Segoe UI" w:hAnsi="Segoe UI" w:cs="Segoe UI"/>
          <w:color w:val="242424"/>
          <w:sz w:val="23"/>
          <w:szCs w:val="23"/>
          <w:shd w:val="clear" w:color="auto" w:fill="FFFFFF"/>
        </w:rPr>
        <w:t>Associated question: is there potential to use lake levels in combination with hydrological modelling to get quantitative estimates of P-PE? This has proved very useful in similar studies in southern Africa, and could help to get some critical numbers to pin down past precipitation estimates, in turn enabling more detailed ecological modelling (see Carr et al., 2023). Beyond the scope of this paper, obviously.</w:t>
      </w:r>
    </w:p>
    <w:p w14:paraId="10CD756F" w14:textId="0B535F7E" w:rsidR="0012789F" w:rsidRPr="001C26B8" w:rsidRDefault="001C26B8">
      <w:pPr>
        <w:rPr>
          <w:rFonts w:ascii="Segoe UI" w:hAnsi="Segoe UI" w:cs="Segoe UI"/>
          <w:color w:val="215E99" w:themeColor="text2" w:themeTint="BF"/>
          <w:sz w:val="23"/>
          <w:szCs w:val="23"/>
          <w:shd w:val="clear" w:color="auto" w:fill="FFFFFF"/>
        </w:rPr>
      </w:pPr>
      <w:r w:rsidRPr="007A588E">
        <w:rPr>
          <w:rFonts w:ascii="Segoe UI" w:hAnsi="Segoe UI" w:cs="Segoe UI"/>
          <w:color w:val="215E99" w:themeColor="text2" w:themeTint="BF"/>
          <w:sz w:val="23"/>
          <w:szCs w:val="23"/>
          <w:shd w:val="clear" w:color="auto" w:fill="FFFFFF"/>
        </w:rPr>
        <w:t>[AT]</w:t>
      </w:r>
      <w:r>
        <w:rPr>
          <w:rFonts w:ascii="Segoe UI" w:hAnsi="Segoe UI" w:cs="Segoe UI"/>
          <w:color w:val="215E99" w:themeColor="text2" w:themeTint="BF"/>
          <w:sz w:val="23"/>
          <w:szCs w:val="23"/>
          <w:shd w:val="clear" w:color="auto" w:fill="FFFFFF"/>
        </w:rPr>
        <w:t xml:space="preserve"> </w:t>
      </w:r>
      <w:r>
        <w:rPr>
          <w:rFonts w:ascii="Segoe UI" w:hAnsi="Segoe UI" w:cs="Segoe UI"/>
          <w:color w:val="215E99" w:themeColor="text2" w:themeTint="BF"/>
          <w:sz w:val="23"/>
          <w:szCs w:val="23"/>
          <w:shd w:val="clear" w:color="auto" w:fill="FFFFFF"/>
        </w:rPr>
        <w:t>I think this is too hard to easily do</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 xml:space="preserve">Lines 276-280: This kind of qualitative classification is not at all unreasonable, but I do wonder how the data can be refined and taken to other levels. You are probably familiar with the African fauna distribution dataset (Hempson et al., 2015), and I wonder what a pdf-based analysis of species niches might bring to the show. Additionally, it is possible </w:t>
      </w:r>
      <w:r w:rsidR="00A0671C">
        <w:rPr>
          <w:rFonts w:ascii="Segoe UI" w:hAnsi="Segoe UI" w:cs="Segoe UI"/>
          <w:color w:val="242424"/>
          <w:sz w:val="23"/>
          <w:szCs w:val="23"/>
          <w:shd w:val="clear" w:color="auto" w:fill="FFFFFF"/>
        </w:rPr>
        <w:lastRenderedPageBreak/>
        <w:t>to use faunal assemblages from archaeological sites as means of comparison with extant populations to infer past ecology (applied again the Carr et al. study). This is not to suggest that it is a requirement for this paper, but just that I wondered if it might not be possible to pull more from the data you have compiled.</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304-305: I am not sure how this is established, or perhaps what is being referred to. Are we talking about the fossil record or modern distributions? What is meant by "alongside"? Together in the fossil record or literally in immediate modern proximity? It seems that you are talking about fossil assemblages, so it isn't clear why "modern-day species [?]" are being referred to and anthropogenic disturbance is implicated. Could you please clarify?</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It is probably worth considering that in a mosaic landscape, particularly a region with little direct rainfall but an active remotely sourced fluvial network, the co-occurrence of xerococole and water-dependent species in archaeological deposits is not at all uncommon.</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Figure 5: I like the figure, but it does make me think about using the hydrological data to make a series of timeslice maps as well, either as points or interpolated grids. It would bring in that zonal component that is currently lacking.</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I think this might be important because as currently depicted it say "This latitude was 'wet'/'dry' at this time". I think this glosses over an important aspect of the region and the nature of the records. A date taken from a point along a stream course or from a terminal lake does not mean it was wetter at that precise site. It means, as you note previously and in other papers, that more rain is falling (or had fallen, considering groundwater sources) somewhere upstream. This can be very remote indeed. The figure suggests that the whole of the Sahara between 21-22N was relatively quite wet from 7-10ka. I feel this lack an important degree of nuance regarding the nature of precipitation distribution across the region, and falls into some of the old traps regarding the spatial significance of evidence recovered from a given site.</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~360: Again here I hesitate. You use the location of a hydrological 14C age to delimit the extent of atmospheric circulation and rain-bearing systems, saying 'Here is my radiocarbon sample. It rained here'. This is not consistent with the discussion around line 235 regarding the limitations of the data vis-à-vis catchments. It really seems like consideration of zonal variability would help refine your results and keep you from perhaps overstating your conclusions. Additionally, for this delimitation of the extent of influence of moisture-bearing systems, it would seem like one could only go to the proximal limit of the catchment associated with the 14C age. It does not seem like this was done. The Nile is an extreme example, but a similar dynamic likely plays out to a degree in many Saharan catchment; just because people, water borne deposits and water-dependent animal are found at Luxor, it doesn't mean it rains there.</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lastRenderedPageBreak/>
        <w:t>Line 394-396: 'Dry Savanna instead of a tropical climate' doesn't make much sense. Firstly, savanna is a vegetation type, not a climate type (barring Koppen, where it is "tropical savanna climate"). About 50% of the tropics experience dry climates, and savanna vegetation is most commonly found in the tropics. Beyond that, I again worry about the extrapolation of taphonomically biased point data. In any case, references should be given here as well.</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401-402: I don't see that your data identify abrupt changes (the question of the abruptness of the onset and termination of the AHP remains a matter for debate), and I am not clear how "dry" conditions north of 27N underscores non-linearity. Is the relationship inferred to be 'high insolation = high humidity"? As stated, this seems to miss several steps and mitigating/enabling factors. And what "strong internal thresholds" are you referring to that require acknowledgement by your data and findings? I know the end of the conclusions can sometimes become something of a laundry basket, but I think this is to be avoided, sticking specifically to what the paper describes and substantiates.</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REFERENCES:</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Carr, A.S., Chase, B.M., Birkinshaw, S.J., Holmes, P.J., Rabumbulu, M., Stewart, B.A., 2023. Paleolakes and socioecological implications of last glacial "greening" of the South African interior. Proceedings of the National Academy of Sciences 120, e2221082120.</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Hempson, G.P., Archibald, S., Bond, W.J., 2015. A continent-wide assessment of the form and intensity of large mammal herbivory in Africa. Science 350, 1056-1061.</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Nicholson, S.E., Flohn, H., 1980. African environmental and climatic changes and the general atmospheric circulation in the late Pleistocene and Holocene. Climatic Change 2, 313-348.</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Ritchie, J.C., Eyles, C.H., Haynes, C.V., 1985. Sediment and pollen evidence for an early to mid-Holocene humid period in the eastern Sahara. Nature 314, 352-355.</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Street, F.A., Grove, A.T., 1976. Environmental and climatic implications of late Quaternary lake-level fluctuations in Africa. Nature 261, 385-390.</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 xml:space="preserve">Reviewer #2: This manuscript presents an interesting and data-rich synthesis on Holocene hydroclimatic changes in North Africa, combining mapping, a 14C dating database, and a novel water dependence index based on fauna (WDI). This manuscript makes a hypothesis that the West African Monsoon (WAM) was significantly weakened north of ~22°N and did not extend beyond ~28°N, leaving a persistent belt of aridity separating the monsoon and westerly systems—potentially an important finding. If robust, this hypothesis will have significant implications for debates on the spatial extent of the African Humid Period (AHP), for climate model validation, and for the ecological </w:t>
      </w:r>
      <w:r w:rsidR="00A0671C">
        <w:rPr>
          <w:rFonts w:ascii="Segoe UI" w:hAnsi="Segoe UI" w:cs="Segoe UI"/>
          <w:color w:val="242424"/>
          <w:sz w:val="23"/>
          <w:szCs w:val="23"/>
          <w:shd w:val="clear" w:color="auto" w:fill="FFFFFF"/>
        </w:rPr>
        <w:lastRenderedPageBreak/>
        <w:t>context of human dispersal in Africa. The manuscript's strengths lie in the scale of the assembled datasets, the integration of biological and hydrological proxies, and clear engagement with ongoing controversies in paleoclimate modeling. However, it seems to me that certain conceptual, methodological, and inferential issues currently weaken the authors' arguments. In my opinion, the assumptions concerning the latitudinal aggregation of proxies, the construction and application of the WDI, and the interpretation of absence-data require more rigorous justification. As it stands, I find this manuscript promising, but it requires major revision before it can be accepted in Global Planetary Change.</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Major Comments</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Central Hypothesis of Latitudinal Homogeneity</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A fundamental hypothesis of the article is that that "assume that at the broadest scale, there was similar wetness at any latitude, during the Holocene", allowing proxies to be aggregated by latitude. This is a strong and potentially problematic assumption, especially in a region characterized by pronounced longitudinal variability, orographic effects, groundwater-fed systems, and different sources of moisture. While analogy to the modern climate (Fig. S1) is invoked to justify this, Holocene boundary conditions were fundamentally different (insolation forcing, vegetation feedbacks, dust loading). The manuscript could benefit from:</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 a clearer justification of why latitudinal aggregation is appropriate under Holocene conditions,</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 possible sensitivity tests or alternative analyses showing how results change if data are classified both by latitude and by region,</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 a more explicit discussion of how this assumption could bias the inference of the "aridity belt."</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Without this, the sharp latitudinal boundaries reported risk being artifacts of methodological simplification rather than real climatic thresholds.</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Interpretation of Paleohydrological Basin Activation</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The paleohydrological analysis based on basins seems innovative, but the manuscript itself acknowledges substantial limitations concerning source attribution, endorheic basins, and accumulated effects. Despite these caveats, the results are then used as a relatively strong indicator of regional humidity. Two issues require further clarification:</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Groundwater vs. Precipitation: In several northern basins (e.g., Sebkha Mellala, Lake Yoa), groundwater-fed systems complicate interpretation. The manuscript discusses this in places, but the implications for the basin activation maps are not fully integrated into the analysis. I recommend explicitly distinguishing surface water availability related to precipitation from hydrological persistence related to groundwater, especially when inferring atmospheric circulation regimes.</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Construction and Validation of the Water Dependence Index (WDI)</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The WDI is a key contribution of this article, but its construction raises several questions:</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The assignment of animal taxa to discrete WDI categories seems partially subjective and is not sufficiently justified by references or quantitative physiological thresholds.</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lastRenderedPageBreak/>
        <w:t>It appears that only 85 of the 628 animal taxa were used. While this is understandable, readers would benefit from knowing the exclusion criteria and how this affects (or might affect) representativeness.</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I am not a specialist, but taphonomic, cultural, and hunting biases are acknowledged without quantitative evaluation. For example, the absence of water-dependent species north of certain latitudes may reflect preservation, sampling intensity, or subsistence choices rather than true ecological absence.</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The manuscript could be strengthened by a sensitivity analysis showing how robust the latitudinal WDI patterns are to alternative animal taxa classifications and a clearer distinction between absence of evidence and evidence of absence, especially when inferring sharp ecological boundaries.</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The claim that a persistent 1-3° latitudinal belt of aridity represents a zone of non-overlap between WAM and westerlies seems very interesting, but is currently overinterpreted.</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While the manuscript discusses the timing and abruptness of the end of the AHP, much of the analysis ultimately emphasizes spatial patterns. The assertion of a rapid weakening north of 22°N would benefit from a more explicit comparison of time slices showing how WDI and hydrological signals change through the Holocene at fixed latitudes.</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Minor Comments</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The abstract seems a bit dense and could be streamlined to more clearly highlight the main findings.</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Several key figures (e.g., Figs. 3-5) bear heavy interpretive weight. I think that clearer captions would aid in quick understanding.</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There are some minor typographical errors and inconsistencies (e.g., species names, degree symbols, spacing) that need to be corrected during revision.</w:t>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If I may, please consider moderating definitive formulations ("demonstrates," "clearly reveals") in favor of language more compatible with proxy uncertainty.</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Reviewer #3: The study by </w:t>
      </w:r>
      <w:r w:rsidR="00A0671C">
        <w:rPr>
          <w:rStyle w:val="markrc4yx9x8r"/>
          <w:rFonts w:ascii="Segoe UI" w:hAnsi="Segoe UI" w:cs="Segoe UI"/>
          <w:color w:val="242424"/>
          <w:sz w:val="23"/>
          <w:szCs w:val="23"/>
          <w:bdr w:val="none" w:sz="0" w:space="0" w:color="auto" w:frame="1"/>
          <w:shd w:val="clear" w:color="auto" w:fill="FFFFFF"/>
        </w:rPr>
        <w:t>Manning</w:t>
      </w:r>
      <w:r w:rsidR="00A0671C">
        <w:rPr>
          <w:rFonts w:ascii="Segoe UI" w:hAnsi="Segoe UI" w:cs="Segoe UI"/>
          <w:color w:val="242424"/>
          <w:sz w:val="23"/>
          <w:szCs w:val="23"/>
          <w:shd w:val="clear" w:color="auto" w:fill="FFFFFF"/>
        </w:rPr>
        <w:t> et al. presents a compilation of hydroclimate proxies to reconstruct the extent of the West Africa Monsoon (WAM) during the Holocene. Using a combination of methods, the study suggests that the WAM did not extent beyond 28°N during the Holocene. This finding generally agrees with pollen-based reconstructions but not with leaf-wax reconstructions, which suggest a further northward propagation of the WAM. Overall, the study is a nice addition to the hydroclimate reconstructions of the Holocene. Although I am not an expert in their hydroclimate reconstruction techniques, I think the study deserves publication after revision.</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 xml:space="preserve">It is a bit unclear to me what results are new and what are old. Please make it clear what aspects of this paper are new versus previously published results. Line 347 "…presented by Lezine et al. (2011) due to being based largely on the same dataset" surprised me a bit. The distinction is a bit more clear in the Discussion Section but should be mentioned </w:t>
      </w:r>
      <w:r w:rsidR="00A0671C">
        <w:rPr>
          <w:rFonts w:ascii="Segoe UI" w:hAnsi="Segoe UI" w:cs="Segoe UI"/>
          <w:color w:val="242424"/>
          <w:sz w:val="23"/>
          <w:szCs w:val="23"/>
          <w:shd w:val="clear" w:color="auto" w:fill="FFFFFF"/>
        </w:rPr>
        <w:lastRenderedPageBreak/>
        <w:t>in the Methods Section as well.</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Have the hydroclimate reconstruction techniques been calibrated? For instance, how well does the Water Dependency Index perform for the past 1000 years? How long might human activity have altered faunal extent throughout the Holocene?</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The statement on line 188 concerns me. "…we can assume that at the broadest scale, there was similar wetness at any latitude, during the Holocene…" I do not think this is especially true for today and I do not see any justification that this relationship holds up in the past. Do model simulations show this? I think there are several degrees of difference between the extent of precipitation in West Africa and East Africa during the Holocene. You need stronger support for this statement. If none exists, this should be discussed as a limitation. To me, Figure 5 does not well support this assumption.</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The discussion section is somewhat limited. It would be interesting to see the relationship between monsoon extent and summer insolation through time. Also, more discussion about the agreement, or lack of agreement, between reconstruction techniques presented in the paper would be helpful. It seems like there are some discrepancies between the palaeohydrological mapping and the faunal remains reconstructions. There could also be greater discussion with existing works. For instance, there has already been research done to resolve the contradiction between pollen / dust and leaf wax reconstructions (Thompson et al., 2021). Also, the authors suggest the global effects are an important next step but there has also been a lot of work exploring the global effects of a Green Sahara (Tiwari et al., 2023; Tiwari et al., 2025; and simulations referenced within).</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197: "typically considered to be the 'aridity line' characterising the modern-day Sahara' Citation for this?</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Line 371-373: These references should probably include an 'e.g.'. There are many other studies on this topic.</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References:</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Thompson, A. J., Tabor, C. R., Poulsen, C. J., &amp; Skinner, C. B. (2021). Water isotopic constraints on the enhancement of the mid-Holocene West African monsoon. Earth and Planetary Science Letters, 554, 116677.</w:t>
      </w:r>
      <w:r w:rsidR="00A0671C">
        <w:rPr>
          <w:rFonts w:ascii="Segoe UI" w:hAnsi="Segoe UI" w:cs="Segoe UI"/>
          <w:color w:val="242424"/>
          <w:sz w:val="23"/>
          <w:szCs w:val="23"/>
        </w:rPr>
        <w:br/>
      </w:r>
      <w:r w:rsidR="00A0671C">
        <w:rPr>
          <w:rFonts w:ascii="Segoe UI" w:hAnsi="Segoe UI" w:cs="Segoe UI"/>
          <w:color w:val="242424"/>
          <w:sz w:val="23"/>
          <w:szCs w:val="23"/>
        </w:rPr>
        <w:br/>
      </w:r>
      <w:r w:rsidR="00A0671C">
        <w:rPr>
          <w:rFonts w:ascii="Segoe UI" w:hAnsi="Segoe UI" w:cs="Segoe UI"/>
          <w:color w:val="242424"/>
          <w:sz w:val="23"/>
          <w:szCs w:val="23"/>
          <w:shd w:val="clear" w:color="auto" w:fill="FFFFFF"/>
        </w:rPr>
        <w:t>Tiwari, S., Pausata, F. S., LeGrande, A. N., Griffiths, M., Wainer, I., Beltrami, H., ... &amp; Richard Peltier, W. (2025). Mid-Holocene El Niño Southern Oscillation variability reduced by northern African vegetation changes in climate models. Communications Earth &amp; Environment, 6(1), 675.</w:t>
      </w:r>
      <w:r w:rsidR="00A0671C">
        <w:rPr>
          <w:rFonts w:ascii="Segoe UI" w:hAnsi="Segoe UI" w:cs="Segoe UI"/>
          <w:color w:val="242424"/>
          <w:sz w:val="23"/>
          <w:szCs w:val="23"/>
        </w:rPr>
        <w:br/>
      </w:r>
      <w:r w:rsidR="00A0671C">
        <w:rPr>
          <w:rFonts w:ascii="Segoe UI" w:hAnsi="Segoe UI" w:cs="Segoe UI"/>
          <w:color w:val="242424"/>
          <w:sz w:val="23"/>
          <w:szCs w:val="23"/>
        </w:rPr>
        <w:lastRenderedPageBreak/>
        <w:br/>
      </w:r>
      <w:r w:rsidR="00A0671C">
        <w:rPr>
          <w:rFonts w:ascii="Segoe UI" w:hAnsi="Segoe UI" w:cs="Segoe UI"/>
          <w:color w:val="242424"/>
          <w:sz w:val="23"/>
          <w:szCs w:val="23"/>
          <w:shd w:val="clear" w:color="auto" w:fill="FFFFFF"/>
        </w:rPr>
        <w:t>Tiwari, S., Ramos, R., Pausata, F., LeGrande, A., Griffiths, M., Beltrami, H., ... &amp; Tabor, C. (2023). On the Remote Impacts of Mid‐Holocene Saharan Vegetation on South American Hydroclimate: A Modeling Intercomparison. Geophysical Research Letters, 50(12), e2022GL101974.</w:t>
      </w:r>
    </w:p>
    <w:sectPr w:rsidR="0012789F" w:rsidRPr="001C26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E7B61"/>
    <w:rsid w:val="00070C1C"/>
    <w:rsid w:val="0012789F"/>
    <w:rsid w:val="00153ECA"/>
    <w:rsid w:val="001C26B8"/>
    <w:rsid w:val="001E7B61"/>
    <w:rsid w:val="001F32C4"/>
    <w:rsid w:val="004130BD"/>
    <w:rsid w:val="004A72FA"/>
    <w:rsid w:val="007A588E"/>
    <w:rsid w:val="007A631C"/>
    <w:rsid w:val="008D585D"/>
    <w:rsid w:val="00921FB6"/>
    <w:rsid w:val="00A0671C"/>
    <w:rsid w:val="00C62CF1"/>
    <w:rsid w:val="00C7171A"/>
    <w:rsid w:val="00F300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17B17"/>
  <w15:chartTrackingRefBased/>
  <w15:docId w15:val="{53A4844F-F7CE-4BEE-BB43-7AA8FC931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7B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7B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7B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7B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7B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7B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7B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7B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7B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7B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7B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7B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7B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7B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7B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7B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7B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7B61"/>
    <w:rPr>
      <w:rFonts w:eastAsiaTheme="majorEastAsia" w:cstheme="majorBidi"/>
      <w:color w:val="272727" w:themeColor="text1" w:themeTint="D8"/>
    </w:rPr>
  </w:style>
  <w:style w:type="paragraph" w:styleId="Title">
    <w:name w:val="Title"/>
    <w:basedOn w:val="Normal"/>
    <w:next w:val="Normal"/>
    <w:link w:val="TitleChar"/>
    <w:uiPriority w:val="10"/>
    <w:qFormat/>
    <w:rsid w:val="001E7B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7B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7B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7B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7B61"/>
    <w:pPr>
      <w:spacing w:before="160"/>
      <w:jc w:val="center"/>
    </w:pPr>
    <w:rPr>
      <w:i/>
      <w:iCs/>
      <w:color w:val="404040" w:themeColor="text1" w:themeTint="BF"/>
    </w:rPr>
  </w:style>
  <w:style w:type="character" w:customStyle="1" w:styleId="QuoteChar">
    <w:name w:val="Quote Char"/>
    <w:basedOn w:val="DefaultParagraphFont"/>
    <w:link w:val="Quote"/>
    <w:uiPriority w:val="29"/>
    <w:rsid w:val="001E7B61"/>
    <w:rPr>
      <w:i/>
      <w:iCs/>
      <w:color w:val="404040" w:themeColor="text1" w:themeTint="BF"/>
    </w:rPr>
  </w:style>
  <w:style w:type="paragraph" w:styleId="ListParagraph">
    <w:name w:val="List Paragraph"/>
    <w:basedOn w:val="Normal"/>
    <w:uiPriority w:val="34"/>
    <w:qFormat/>
    <w:rsid w:val="001E7B61"/>
    <w:pPr>
      <w:ind w:left="720"/>
      <w:contextualSpacing/>
    </w:pPr>
  </w:style>
  <w:style w:type="character" w:styleId="IntenseEmphasis">
    <w:name w:val="Intense Emphasis"/>
    <w:basedOn w:val="DefaultParagraphFont"/>
    <w:uiPriority w:val="21"/>
    <w:qFormat/>
    <w:rsid w:val="001E7B61"/>
    <w:rPr>
      <w:i/>
      <w:iCs/>
      <w:color w:val="0F4761" w:themeColor="accent1" w:themeShade="BF"/>
    </w:rPr>
  </w:style>
  <w:style w:type="paragraph" w:styleId="IntenseQuote">
    <w:name w:val="Intense Quote"/>
    <w:basedOn w:val="Normal"/>
    <w:next w:val="Normal"/>
    <w:link w:val="IntenseQuoteChar"/>
    <w:uiPriority w:val="30"/>
    <w:qFormat/>
    <w:rsid w:val="001E7B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7B61"/>
    <w:rPr>
      <w:i/>
      <w:iCs/>
      <w:color w:val="0F4761" w:themeColor="accent1" w:themeShade="BF"/>
    </w:rPr>
  </w:style>
  <w:style w:type="character" w:styleId="IntenseReference">
    <w:name w:val="Intense Reference"/>
    <w:basedOn w:val="DefaultParagraphFont"/>
    <w:uiPriority w:val="32"/>
    <w:qFormat/>
    <w:rsid w:val="001E7B61"/>
    <w:rPr>
      <w:b/>
      <w:bCs/>
      <w:smallCaps/>
      <w:color w:val="0F4761" w:themeColor="accent1" w:themeShade="BF"/>
      <w:spacing w:val="5"/>
    </w:rPr>
  </w:style>
  <w:style w:type="character" w:customStyle="1" w:styleId="markrc4yx9x8r">
    <w:name w:val="markrc4yx9x8r"/>
    <w:basedOn w:val="DefaultParagraphFont"/>
    <w:rsid w:val="00A0671C"/>
  </w:style>
  <w:style w:type="character" w:styleId="Strong">
    <w:name w:val="Strong"/>
    <w:basedOn w:val="DefaultParagraphFont"/>
    <w:uiPriority w:val="22"/>
    <w:qFormat/>
    <w:rsid w:val="00A0671C"/>
    <w:rPr>
      <w:b/>
      <w:bCs/>
    </w:rPr>
  </w:style>
  <w:style w:type="character" w:styleId="Hyperlink">
    <w:name w:val="Hyperlink"/>
    <w:basedOn w:val="DefaultParagraphFont"/>
    <w:uiPriority w:val="99"/>
    <w:semiHidden/>
    <w:unhideWhenUsed/>
    <w:rsid w:val="00A0671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elsevier.com/authors/tools-and-resources/research-elements-journals?dgcid=ec_em_research_elements_email" TargetMode="External"/><Relationship Id="rId4" Type="http://schemas.openxmlformats.org/officeDocument/2006/relationships/hyperlink" Target="https://www.editorialmanager.com/gloplach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11</Pages>
  <Words>4103</Words>
  <Characters>23392</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Timpson, Adrian</dc:creator>
  <cp:keywords/>
  <dc:description/>
  <cp:lastModifiedBy>Timpson, Adrian</cp:lastModifiedBy>
  <cp:revision>8</cp:revision>
  <dcterms:created xsi:type="dcterms:W3CDTF">2026-01-13T14:42:00Z</dcterms:created>
  <dcterms:modified xsi:type="dcterms:W3CDTF">2026-01-22T16:12:00Z</dcterms:modified>
</cp:coreProperties>
</file>