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del caso práctico: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*datos externos e internos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*datos generados de forma continua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*cantidad de datos 500TB actuales + 100TB c/año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*tienen que ser accesibles en todo momento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analíticas interactivas, filtrables y que actualice los gráficos, con *información seleccionada de una semana atrás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*Ofertas en función a un histórico del cliente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