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color w:val="243f6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43f61"/>
          <w:sz w:val="22"/>
          <w:szCs w:val="22"/>
          <w:rtl w:val="0"/>
        </w:rPr>
        <w:t xml:space="preserve">PROYECTO CAPSTONE · MERAKI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RESOLUCIÓN DE CONFLICTOS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Documento complementario de gestión · Fase 2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Integrantes: Adriana Ávila y Natalia Leiva   |   Actualización: 27/10/2026</w:t>
      </w:r>
    </w:p>
    <w:p w:rsidR="00000000" w:rsidDel="00000000" w:rsidP="00000000" w:rsidRDefault="00000000" w:rsidRPr="00000000" w14:paraId="00000005">
      <w:pPr>
        <w:jc w:val="both"/>
        <w:rPr>
          <w:color w:val="244562"/>
          <w:sz w:val="22"/>
          <w:szCs w:val="22"/>
        </w:rPr>
      </w:pPr>
      <w:r w:rsidDel="00000000" w:rsidR="00000000" w:rsidRPr="00000000">
        <w:rPr>
          <w:color w:val="244562"/>
          <w:sz w:val="22"/>
          <w:szCs w:val="22"/>
          <w:rtl w:val="0"/>
        </w:rPr>
        <w:t xml:space="preserve">1. Objetivo y criterio de registro</w:t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Registrar de forma breve las dificultades que afecten decisiones, coordinación o desarrollo del proyecto, indicando cómo se abordaron y qué quedó pendiente. Este documento complementa las actas de reunión y el Registro de seguimiento de incrementos – Meraki, sin reproducir su contenido.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Los antecedentes descritos a continuación se reconstruyeron a partir de la documentación disponible. Se diferencian problemas técnicos y ajustes de diseño de posibles desacuerdos entre integrantes.</w:t>
      </w:r>
    </w:p>
    <w:p w:rsidR="00000000" w:rsidDel="00000000" w:rsidP="00000000" w:rsidRDefault="00000000" w:rsidRPr="00000000" w14:paraId="00000008">
      <w:pPr>
        <w:pStyle w:val="Heading1"/>
        <w:jc w:val="both"/>
        <w:rPr>
          <w:color w:val="244562"/>
          <w:sz w:val="24"/>
          <w:szCs w:val="24"/>
        </w:rPr>
      </w:pPr>
      <w:r w:rsidDel="00000000" w:rsidR="00000000" w:rsidRPr="00000000">
        <w:rPr>
          <w:color w:val="244562"/>
          <w:sz w:val="24"/>
          <w:szCs w:val="24"/>
          <w:rtl w:val="0"/>
        </w:rPr>
        <w:t xml:space="preserve">2. Situaciones abordadas</w:t>
      </w:r>
    </w:p>
    <w:tbl>
      <w:tblPr>
        <w:tblStyle w:val="Table1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0"/>
          <w:tblHeader w:val="0"/>
        </w:trPr>
        <w:tc>
          <w:tcPr>
            <w:shd w:fill="244562" w:val="clear"/>
          </w:tcPr>
          <w:p w:rsidR="00000000" w:rsidDel="00000000" w:rsidP="00000000" w:rsidRDefault="00000000" w:rsidRPr="00000000" w14:paraId="00000009">
            <w:pPr>
              <w:keepLines w:val="1"/>
              <w:jc w:val="both"/>
              <w:rPr>
                <w:rFonts w:ascii="Calibri" w:cs="Calibri" w:eastAsia="Calibri" w:hAnsi="Calibri"/>
                <w:color w:val="f3f6f8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3f6f8"/>
                <w:sz w:val="22"/>
                <w:szCs w:val="22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562" w:val="clear"/>
          </w:tcPr>
          <w:p w:rsidR="00000000" w:rsidDel="00000000" w:rsidP="00000000" w:rsidRDefault="00000000" w:rsidRPr="00000000" w14:paraId="0000000A">
            <w:pPr>
              <w:keepLines w:val="1"/>
              <w:jc w:val="both"/>
              <w:rPr>
                <w:rFonts w:ascii="Calibri" w:cs="Calibri" w:eastAsia="Calibri" w:hAnsi="Calibri"/>
                <w:color w:val="f3f6f8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3f6f8"/>
                <w:sz w:val="22"/>
                <w:szCs w:val="22"/>
                <w:rtl w:val="0"/>
              </w:rPr>
              <w:t xml:space="preserve">Medida adoptada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562" w:val="clear"/>
          </w:tcPr>
          <w:p w:rsidR="00000000" w:rsidDel="00000000" w:rsidP="00000000" w:rsidRDefault="00000000" w:rsidRPr="00000000" w14:paraId="0000000B">
            <w:pPr>
              <w:keepLines w:val="1"/>
              <w:jc w:val="both"/>
              <w:rPr>
                <w:rFonts w:ascii="Calibri" w:cs="Calibri" w:eastAsia="Calibri" w:hAnsi="Calibri"/>
                <w:color w:val="f3f6f8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3f6f8"/>
                <w:sz w:val="22"/>
                <w:szCs w:val="22"/>
                <w:rtl w:val="0"/>
              </w:rPr>
              <w:t xml:space="preserve">Estado / referencia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Configuración de Docker y WSL 2. La preparación del entorno se vio afectada por componentes de virtualización de Windows y errores de WSL 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Revisar y corregir la configuración de Windows y WSL 2, y verificar posteriormente el funcionamiento de Docker Desktop.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Resuelto en la preparación tecnológica. Registro de incrementos, incremento 3; acta 04.</w:t>
            </w:r>
          </w:p>
        </w:tc>
      </w:tr>
      <w:tr>
        <w:trPr>
          <w:cantSplit w:val="0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Diseño inicial de disponibilidad. No contemplaba de forma suficiente emprendimientos con varias personas realizando servicios.</w:t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0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Incorporar trabajadoras, asignación de servicios, horarios y bloqueos individuales; permitir reservas simultáneas solo para personas distintas disponibles. Actualizar requisitos, modelo de datos y diagramas.</w:t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1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Ajuste de diseño documentado; implementación y pruebas por verificar. Registro de incrementos, incremento 3; acta 05.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jc w:val="both"/>
        <w:rPr>
          <w:color w:val="244562"/>
          <w:sz w:val="22"/>
          <w:szCs w:val="22"/>
        </w:rPr>
      </w:pPr>
      <w:r w:rsidDel="00000000" w:rsidR="00000000" w:rsidRPr="00000000">
        <w:rPr>
          <w:color w:val="244562"/>
          <w:sz w:val="22"/>
          <w:szCs w:val="22"/>
          <w:rtl w:val="0"/>
        </w:rPr>
        <w:t xml:space="preserve">3. Procedimiento ante nuevas dificultades</w:t>
      </w:r>
    </w:p>
    <w:tbl>
      <w:tblPr>
        <w:tblStyle w:val="Table2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0"/>
          <w:tblHeader w:val="0"/>
        </w:trPr>
        <w:tc>
          <w:tcPr>
            <w:shd w:fill="244562" w:val="clear"/>
          </w:tcPr>
          <w:p w:rsidR="00000000" w:rsidDel="00000000" w:rsidP="00000000" w:rsidRDefault="00000000" w:rsidRPr="00000000" w14:paraId="00000013">
            <w:pPr>
              <w:keepLines w:val="1"/>
              <w:jc w:val="both"/>
              <w:rPr>
                <w:rFonts w:ascii="Calibri" w:cs="Calibri" w:eastAsia="Calibri" w:hAnsi="Calibri"/>
                <w:color w:val="f3f6f8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3f6f8"/>
                <w:sz w:val="22"/>
                <w:szCs w:val="22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562" w:val="clear"/>
          </w:tcPr>
          <w:p w:rsidR="00000000" w:rsidDel="00000000" w:rsidP="00000000" w:rsidRDefault="00000000" w:rsidRPr="00000000" w14:paraId="00000014">
            <w:pPr>
              <w:keepLines w:val="1"/>
              <w:jc w:val="both"/>
              <w:rPr>
                <w:rFonts w:ascii="Calibri" w:cs="Calibri" w:eastAsia="Calibri" w:hAnsi="Calibri"/>
                <w:color w:val="f3f6f8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3f6f8"/>
                <w:sz w:val="22"/>
                <w:szCs w:val="22"/>
                <w:rtl w:val="0"/>
              </w:rPr>
              <w:t xml:space="preserve">Acción concreta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1. Registrar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Describir la situación y señalar qué tarea o entrega afecta.</w:t>
            </w:r>
          </w:p>
        </w:tc>
      </w:tr>
      <w:tr>
        <w:trPr>
          <w:cantSplit w:val="0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7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2. Revisar</w:t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8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Conversar entre ambas integrantes y contrastar alternativas con los requerimientos y el plazo disponible.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3. Acordar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Definir la solución, responsable y acción siguiente; registrar decisiones importantes en el acta correspondiente.</w:t>
            </w:r>
          </w:p>
        </w:tc>
      </w:tr>
      <w:tr>
        <w:trPr>
          <w:cantSplit w:val="0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B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4. Verificar</w:t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1C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Comprobar si se resolvió; si no hay acuerdo o afecta significativamente la entrega, consultar al docente.</w:t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jc w:val="both"/>
        <w:rPr>
          <w:color w:val="2445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color w:val="244562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jc w:val="both"/>
        <w:rPr>
          <w:color w:val="244562"/>
          <w:sz w:val="22"/>
          <w:szCs w:val="22"/>
        </w:rPr>
      </w:pPr>
      <w:r w:rsidDel="00000000" w:rsidR="00000000" w:rsidRPr="00000000">
        <w:rPr>
          <w:color w:val="244562"/>
          <w:sz w:val="22"/>
          <w:szCs w:val="22"/>
          <w:rtl w:val="0"/>
        </w:rPr>
        <w:t xml:space="preserve">4. Registro para nuevas situaciones</w:t>
      </w:r>
    </w:p>
    <w:tbl>
      <w:tblPr>
        <w:tblStyle w:val="Table3"/>
        <w:tblW w:w="99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3"/>
        <w:gridCol w:w="2493"/>
        <w:gridCol w:w="2493"/>
        <w:gridCol w:w="2493"/>
        <w:tblGridChange w:id="0">
          <w:tblGrid>
            <w:gridCol w:w="2493"/>
            <w:gridCol w:w="2493"/>
            <w:gridCol w:w="2493"/>
            <w:gridCol w:w="2493"/>
          </w:tblGrid>
        </w:tblGridChange>
      </w:tblGrid>
      <w:tr>
        <w:trPr>
          <w:cantSplit w:val="0"/>
          <w:tblHeader w:val="0"/>
        </w:trPr>
        <w:tc>
          <w:tcPr>
            <w:shd w:fill="244562" w:val="clear"/>
          </w:tcPr>
          <w:p w:rsidR="00000000" w:rsidDel="00000000" w:rsidP="00000000" w:rsidRDefault="00000000" w:rsidRPr="00000000" w14:paraId="00000020">
            <w:pPr>
              <w:keepLines w:val="1"/>
              <w:jc w:val="both"/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562" w:val="clear"/>
          </w:tcPr>
          <w:p w:rsidR="00000000" w:rsidDel="00000000" w:rsidP="00000000" w:rsidRDefault="00000000" w:rsidRPr="00000000" w14:paraId="00000021">
            <w:pPr>
              <w:keepLines w:val="1"/>
              <w:jc w:val="both"/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Situación /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562" w:val="clear"/>
          </w:tcPr>
          <w:p w:rsidR="00000000" w:rsidDel="00000000" w:rsidP="00000000" w:rsidRDefault="00000000" w:rsidRPr="00000000" w14:paraId="00000022">
            <w:pPr>
              <w:keepLines w:val="1"/>
              <w:jc w:val="both"/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Acuerdo /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44562" w:val="clear"/>
          </w:tcPr>
          <w:p w:rsidR="00000000" w:rsidDel="00000000" w:rsidP="00000000" w:rsidRDefault="00000000" w:rsidRPr="00000000" w14:paraId="00000023">
            <w:pPr>
              <w:keepLines w:val="1"/>
              <w:jc w:val="both"/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Por completar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8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Por completar</w:t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9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A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  <w:tc>
          <w:tcPr>
            <w:shd w:fill="f3f6f8" w:val="clear"/>
            <w:vAlign w:val="center"/>
          </w:tcPr>
          <w:p w:rsidR="00000000" w:rsidDel="00000000" w:rsidP="00000000" w:rsidRDefault="00000000" w:rsidRPr="00000000" w14:paraId="0000002B">
            <w:pPr>
              <w:keepLines w:val="1"/>
              <w:spacing w:after="20" w:lineRule="auto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C">
      <w:pPr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Nota: Este formato no implica que hayan ocurrido conflictos adicionales. Solo debe completarse cuando exista una situación real que requiera seguimiento.</w:t>
      </w:r>
    </w:p>
    <w:sectPr>
      <w:footerReference r:id="rId7" w:type="default"/>
      <w:pgSz w:h="15840" w:w="12240" w:orient="portrait"/>
      <w:pgMar w:bottom="680" w:top="709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7303e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7303e"/>
        <w:sz w:val="16"/>
        <w:szCs w:val="16"/>
        <w:u w:val="none"/>
        <w:shd w:fill="auto" w:val="clear"/>
        <w:vertAlign w:val="baseline"/>
        <w:rtl w:val="0"/>
      </w:rPr>
      <w:t xml:space="preserve">MERAKI  |  Gestión del proyecto  |  Resolución de conflictos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7303e"/>
        <w:sz w:val="18"/>
        <w:szCs w:val="18"/>
        <w:lang w:val="es-CL"/>
      </w:rPr>
    </w:rPrDefault>
    <w:pPrDefault>
      <w:pPr>
        <w:spacing w:after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33e59"/>
      <w:sz w:val="21"/>
      <w:szCs w:val="2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233e59"/>
      <w:sz w:val="34"/>
      <w:szCs w:val="34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NUl8+WMu9FO/+EaSZkmmBz3Jlg==">CgMxLjA4AHIhMXpFNWNGaWtUdE5ZYkRQTmlCWThob3ZfNGJqZ3lINUZz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