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sz w:val="28"/>
          <w:szCs w:val="28"/>
        </w:rPr>
      </w:pPr>
      <w:r w:rsidDel="00000000" w:rsidR="00000000" w:rsidRPr="00000000">
        <w:rPr>
          <w:rFonts w:ascii="Calibri" w:cs="Calibri" w:eastAsia="Calibri" w:hAnsi="Calibri"/>
          <w:b w:val="1"/>
          <w:bCs w:val="1"/>
          <w:color w:val="265472"/>
          <w:sz w:val="28"/>
          <w:szCs w:val="28"/>
          <w:rtl w:val="0"/>
        </w:rPr>
        <w:t xml:space="preserve">PROYECTO CAPSTONE · MERAKI</w:t>
      </w:r>
      <w:r w:rsidDel="00000000" w:rsidR="00000000" w:rsidRPr="00000000">
        <w:rPr>
          <w:rtl w:val="0"/>
        </w:rPr>
      </w:r>
    </w:p>
    <w:p w:rsidR="00000000" w:rsidDel="00000000" w:rsidP="00000000" w:rsidRDefault="00000000" w:rsidRPr="00000000" w14:paraId="00000002">
      <w:pPr>
        <w:pStyle w:val="Title"/>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DOCUMENTACIÓN DE STAKEHOLDERS</w:t>
      </w:r>
    </w:p>
    <w:p w:rsidR="00000000" w:rsidDel="00000000" w:rsidP="00000000" w:rsidRDefault="00000000" w:rsidRPr="00000000" w14:paraId="0000000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Documento complementario de gestión · Fase 1</w:t>
      </w:r>
    </w:p>
    <w:p w:rsidR="00000000" w:rsidDel="00000000" w:rsidP="00000000" w:rsidRDefault="00000000" w:rsidRPr="00000000" w14:paraId="0000000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Integrantes: Adriana Ávila y Natalia Leiva  |  Carrera: Ingeniería en Informática</w:t>
      </w:r>
    </w:p>
    <w:p w:rsidR="00000000" w:rsidDel="00000000" w:rsidP="00000000" w:rsidRDefault="00000000" w:rsidRPr="00000000" w14:paraId="00000005">
      <w:pPr>
        <w:pStyle w:val="Heading1"/>
        <w:rPr>
          <w:rFonts w:ascii="Calibri" w:cs="Calibri" w:eastAsia="Calibri" w:hAnsi="Calibri"/>
        </w:rPr>
      </w:pPr>
      <w:r w:rsidDel="00000000" w:rsidR="00000000" w:rsidRPr="00000000">
        <w:rPr>
          <w:rFonts w:ascii="Calibri" w:cs="Calibri" w:eastAsia="Calibri" w:hAnsi="Calibri"/>
          <w:rtl w:val="0"/>
        </w:rPr>
        <w:t xml:space="preserve">1. Identificación del stakeholder principal</w:t>
      </w:r>
    </w:p>
    <w:p w:rsidR="00000000" w:rsidDel="00000000" w:rsidP="00000000" w:rsidRDefault="00000000" w:rsidRPr="00000000" w14:paraId="0000000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proyecto Meraki, las emprendedoras del rubro de estética y cuidado personal constituyen el stakeholder principal, debido a que representan el grupo directamente relacionado con la problemática abordada. Sus necesidades orientan el desarrollo de las funcionalidades de la plataforma, especialmente aquellas relacionadas con la gestión de servicios, trabajadoras, horarios y reservas.</w:t>
      </w:r>
    </w:p>
    <w:p w:rsidR="00000000" w:rsidDel="00000000" w:rsidP="00000000" w:rsidRDefault="00000000" w:rsidRPr="00000000" w14:paraId="0000000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pStyle w:val="Heading1"/>
        <w:rPr>
          <w:rFonts w:ascii="Calibri" w:cs="Calibri" w:eastAsia="Calibri" w:hAnsi="Calibri"/>
        </w:rPr>
      </w:pPr>
      <w:r w:rsidDel="00000000" w:rsidR="00000000" w:rsidRPr="00000000">
        <w:rPr>
          <w:rFonts w:ascii="Calibri" w:cs="Calibri" w:eastAsia="Calibri" w:hAnsi="Calibri"/>
          <w:rtl w:val="0"/>
        </w:rPr>
        <w:t xml:space="preserve">2. Registro de stakeholders</w:t>
      </w:r>
    </w:p>
    <w:tbl>
      <w:tblPr>
        <w:tblStyle w:val="Table1"/>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6984"/>
        <w:tblGridChange w:id="0">
          <w:tblGrid>
            <w:gridCol w:w="2520"/>
            <w:gridCol w:w="6984"/>
          </w:tblGrid>
        </w:tblGridChange>
      </w:tblGrid>
      <w:tr>
        <w:trPr>
          <w:cantSplit w:val="0"/>
          <w:tblHeader w:val="0"/>
        </w:trPr>
        <w:tc>
          <w:tcPr>
            <w:vAlign w:val="center"/>
          </w:tcPr>
          <w:p w:rsidR="00000000" w:rsidDel="00000000" w:rsidP="00000000" w:rsidRDefault="00000000" w:rsidRPr="00000000" w14:paraId="00000009">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Stakeholder</w:t>
            </w:r>
            <w:r w:rsidDel="00000000" w:rsidR="00000000" w:rsidRPr="00000000">
              <w:rPr>
                <w:rtl w:val="0"/>
              </w:rPr>
            </w:r>
          </w:p>
        </w:tc>
        <w:tc>
          <w:tcPr>
            <w:vAlign w:val="center"/>
          </w:tcPr>
          <w:p w:rsidR="00000000" w:rsidDel="00000000" w:rsidP="00000000" w:rsidRDefault="00000000" w:rsidRPr="00000000" w14:paraId="000000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Emprendedoras de estética y cuidado personal</w:t>
            </w:r>
          </w:p>
        </w:tc>
      </w:tr>
      <w:tr>
        <w:trPr>
          <w:cantSplit w:val="0"/>
          <w:tblHeader w:val="0"/>
        </w:trPr>
        <w:tc>
          <w:tcPr>
            <w:vAlign w:val="center"/>
          </w:tcPr>
          <w:p w:rsidR="00000000" w:rsidDel="00000000" w:rsidP="00000000" w:rsidRDefault="00000000" w:rsidRPr="00000000" w14:paraId="0000000B">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Tipo</w:t>
            </w:r>
            <w:r w:rsidDel="00000000" w:rsidR="00000000" w:rsidRPr="00000000">
              <w:rPr>
                <w:rtl w:val="0"/>
              </w:rPr>
            </w:r>
          </w:p>
        </w:tc>
        <w:tc>
          <w:tcPr>
            <w:vAlign w:val="center"/>
          </w:tcPr>
          <w:p w:rsidR="00000000" w:rsidDel="00000000" w:rsidP="00000000" w:rsidRDefault="00000000" w:rsidRPr="00000000" w14:paraId="000000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Externo / principal</w:t>
            </w:r>
          </w:p>
        </w:tc>
      </w:tr>
      <w:tr>
        <w:trPr>
          <w:cantSplit w:val="0"/>
          <w:tblHeader w:val="0"/>
        </w:trPr>
        <w:tc>
          <w:tcPr>
            <w:vAlign w:val="center"/>
          </w:tcPr>
          <w:p w:rsidR="00000000" w:rsidDel="00000000" w:rsidP="00000000" w:rsidRDefault="00000000" w:rsidRPr="00000000" w14:paraId="0000000D">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Nivel de interés</w:t>
            </w:r>
            <w:r w:rsidDel="00000000" w:rsidR="00000000" w:rsidRPr="00000000">
              <w:rPr>
                <w:rtl w:val="0"/>
              </w:rPr>
            </w:r>
          </w:p>
        </w:tc>
        <w:tc>
          <w:tcPr>
            <w:vAlign w:val="center"/>
          </w:tcPr>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Alto</w:t>
            </w:r>
          </w:p>
        </w:tc>
      </w:tr>
      <w:tr>
        <w:trPr>
          <w:cantSplit w:val="0"/>
          <w:tblHeader w:val="0"/>
        </w:trPr>
        <w:tc>
          <w:tcPr>
            <w:vAlign w:val="center"/>
          </w:tcPr>
          <w:p w:rsidR="00000000" w:rsidDel="00000000" w:rsidP="00000000" w:rsidRDefault="00000000" w:rsidRPr="00000000" w14:paraId="0000000F">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Nivel de influencia</w:t>
            </w:r>
            <w:r w:rsidDel="00000000" w:rsidR="00000000" w:rsidRPr="00000000">
              <w:rPr>
                <w:rtl w:val="0"/>
              </w:rPr>
            </w:r>
          </w:p>
        </w:tc>
        <w:tc>
          <w:tcPr>
            <w:vAlign w:val="center"/>
          </w:tcPr>
          <w:p w:rsidR="00000000" w:rsidDel="00000000" w:rsidP="00000000" w:rsidRDefault="00000000" w:rsidRPr="00000000" w14:paraId="000000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Alto</w:t>
            </w:r>
          </w:p>
        </w:tc>
      </w:tr>
      <w:tr>
        <w:trPr>
          <w:cantSplit w:val="0"/>
          <w:tblHeader w:val="0"/>
        </w:trPr>
        <w:tc>
          <w:tcPr>
            <w:vAlign w:val="center"/>
          </w:tcPr>
          <w:p w:rsidR="00000000" w:rsidDel="00000000" w:rsidP="00000000" w:rsidRDefault="00000000" w:rsidRPr="00000000" w14:paraId="00000011">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Necesidades principales</w:t>
            </w:r>
            <w:r w:rsidDel="00000000" w:rsidR="00000000" w:rsidRPr="00000000">
              <w:rPr>
                <w:rtl w:val="0"/>
              </w:rPr>
            </w:r>
          </w:p>
        </w:tc>
        <w:tc>
          <w:tcPr>
            <w:vAlign w:val="center"/>
          </w:tcPr>
          <w:p w:rsidR="00000000" w:rsidDel="00000000" w:rsidP="00000000" w:rsidRDefault="00000000" w:rsidRPr="00000000" w14:paraId="000000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Gestionar servicios, trabajadoras, horarios y reservas; aumentar su visibilidad y consultar indicadores del negocio.</w:t>
            </w:r>
          </w:p>
        </w:tc>
      </w:tr>
      <w:tr>
        <w:trPr>
          <w:cantSplit w:val="0"/>
          <w:tblHeader w:val="0"/>
        </w:trPr>
        <w:tc>
          <w:tcPr>
            <w:vAlign w:val="center"/>
          </w:tcPr>
          <w:p w:rsidR="00000000" w:rsidDel="00000000" w:rsidP="00000000" w:rsidRDefault="00000000" w:rsidRPr="00000000" w14:paraId="00000013">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Gestión considerada</w:t>
            </w:r>
            <w:r w:rsidDel="00000000" w:rsidR="00000000" w:rsidRPr="00000000">
              <w:rPr>
                <w:rtl w:val="0"/>
              </w:rPr>
            </w:r>
          </w:p>
        </w:tc>
        <w:tc>
          <w:tcPr>
            <w:vAlign w:val="center"/>
          </w:tcPr>
          <w:p w:rsidR="00000000" w:rsidDel="00000000" w:rsidP="00000000" w:rsidRDefault="00000000" w:rsidRPr="00000000" w14:paraId="000000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Validación de requerimientos, pruebas funcionales y retroalimentación.</w:t>
            </w:r>
          </w:p>
        </w:tc>
      </w:tr>
    </w:tbl>
    <w:p w:rsidR="00000000" w:rsidDel="00000000" w:rsidP="00000000" w:rsidRDefault="00000000" w:rsidRPr="00000000" w14:paraId="00000015">
      <w:pPr>
        <w:pStyle w:val="Heading1"/>
        <w:rPr>
          <w:color w:val="000000"/>
          <w:sz w:val="34"/>
          <w:szCs w:val="34"/>
        </w:rPr>
      </w:pPr>
      <w:r w:rsidDel="00000000" w:rsidR="00000000" w:rsidRPr="00000000">
        <w:rPr>
          <w:rFonts w:ascii="Calibri" w:cs="Calibri" w:eastAsia="Calibri" w:hAnsi="Calibri"/>
          <w:rtl w:val="0"/>
        </w:rPr>
        <w:t xml:space="preserve">3. Estrategia prevista</w:t>
      </w:r>
      <w:r w:rsidDel="00000000" w:rsidR="00000000" w:rsidRPr="00000000">
        <w:rPr>
          <w:rtl w:val="0"/>
        </w:rPr>
      </w:r>
    </w:p>
    <w:p w:rsidR="00000000" w:rsidDel="00000000" w:rsidP="00000000" w:rsidRDefault="00000000" w:rsidRPr="00000000" w14:paraId="0000001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Considerar las necesidades de las emprendedoras durante el desarrollo de la plataforma y recopilar retroalimentación en futuras etapas para identificar posibles mejoras.</w:t>
      </w:r>
    </w:p>
    <w:p w:rsidR="00000000" w:rsidDel="00000000" w:rsidP="00000000" w:rsidRDefault="00000000" w:rsidRPr="00000000" w14:paraId="00000017">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2"/>
          <w:szCs w:val="22"/>
        </w:rPr>
      </w:pPr>
      <w:r w:rsidDel="00000000" w:rsidR="00000000" w:rsidRPr="00000000">
        <w:rPr>
          <w:rtl w:val="0"/>
        </w:rPr>
      </w:r>
    </w:p>
    <w:sectPr>
      <w:pgSz w:h="15840" w:w="12240" w:orient="portrait"/>
      <w:pgMar w:bottom="1080"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b3952"/>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b3952"/>
      <w:sz w:val="36"/>
      <w:szCs w:val="3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gELlLT2kwIKQNvPaN2ulpTTprA==">CgMxLjA4AHIhMVVoXzNXd3FVLUpDYmRGTkRkZGk1alROQVZ6OFlMMzJj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