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03E9E" w14:textId="77777777" w:rsidR="007C2BBC" w:rsidRDefault="007C2BBC" w:rsidP="007C2BBC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44"/>
          <w:szCs w:val="44"/>
          <w:lang w:eastAsia="pt-BR"/>
          <w14:ligatures w14:val="none"/>
        </w:rPr>
      </w:pPr>
      <w:r w:rsidRPr="007C2BBC">
        <w:rPr>
          <w:rFonts w:ascii="Segoe UI" w:eastAsia="Times New Roman" w:hAnsi="Segoe UI" w:cs="Segoe UI"/>
          <w:b/>
          <w:bCs/>
          <w:kern w:val="36"/>
          <w:sz w:val="44"/>
          <w:szCs w:val="44"/>
          <w:lang w:eastAsia="pt-BR"/>
          <w14:ligatures w14:val="none"/>
        </w:rPr>
        <w:t>MVP Sprint III - Engenharia de Dados</w:t>
      </w:r>
    </w:p>
    <w:p w14:paraId="50432687" w14:textId="581A8B06" w:rsidR="007C2BBC" w:rsidRPr="007C2BBC" w:rsidRDefault="007C2BBC" w:rsidP="007C2BBC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44"/>
          <w:szCs w:val="44"/>
          <w:lang w:eastAsia="pt-BR"/>
          <w14:ligatures w14:val="none"/>
        </w:rPr>
      </w:pPr>
      <w:r w:rsidRPr="007C2BBC">
        <w:rPr>
          <w:rFonts w:ascii="Segoe UI" w:eastAsia="Times New Roman" w:hAnsi="Segoe UI" w:cs="Segoe UI"/>
          <w:b/>
          <w:bCs/>
          <w:kern w:val="36"/>
          <w:sz w:val="44"/>
          <w:szCs w:val="44"/>
          <w:lang w:eastAsia="pt-BR"/>
          <w14:ligatures w14:val="none"/>
        </w:rPr>
        <w:t>CartolaFC</w:t>
      </w:r>
    </w:p>
    <w:p w14:paraId="3B29E8A7" w14:textId="77777777" w:rsidR="007C2BBC" w:rsidRPr="007C2BBC" w:rsidRDefault="007C2BBC" w:rsidP="007C2BBC">
      <w:pPr>
        <w:shd w:val="clear" w:color="auto" w:fill="FFFFFF"/>
        <w:spacing w:before="240" w:after="0" w:line="240" w:lineRule="auto"/>
        <w:outlineLvl w:val="1"/>
        <w:rPr>
          <w:rFonts w:ascii="Segoe UI" w:eastAsia="Times New Roman" w:hAnsi="Segoe UI" w:cs="Segoe UI"/>
          <w:b/>
          <w:bCs/>
          <w:kern w:val="0"/>
          <w:sz w:val="42"/>
          <w:szCs w:val="42"/>
          <w:lang w:eastAsia="pt-BR"/>
          <w14:ligatures w14:val="none"/>
        </w:rPr>
      </w:pPr>
      <w:r w:rsidRPr="007C2BBC">
        <w:rPr>
          <w:rFonts w:ascii="Segoe UI" w:eastAsia="Times New Roman" w:hAnsi="Segoe UI" w:cs="Segoe UI"/>
          <w:b/>
          <w:bCs/>
          <w:kern w:val="0"/>
          <w:sz w:val="42"/>
          <w:szCs w:val="42"/>
          <w:lang w:eastAsia="pt-BR"/>
          <w14:ligatures w14:val="none"/>
        </w:rPr>
        <w:t>Adriana Legal Reis</w:t>
      </w:r>
    </w:p>
    <w:p w14:paraId="2216AFC1" w14:textId="77777777" w:rsidR="007C2BBC" w:rsidRDefault="007C2BBC"/>
    <w:p w14:paraId="5010CB92" w14:textId="77777777" w:rsidR="007C2BBC" w:rsidRPr="007C2BBC" w:rsidRDefault="007C2BBC" w:rsidP="00C47F25">
      <w:pPr>
        <w:spacing w:line="360" w:lineRule="auto"/>
        <w:jc w:val="both"/>
        <w:rPr>
          <w:rFonts w:ascii="Arial" w:hAnsi="Arial" w:cs="Arial"/>
        </w:rPr>
      </w:pPr>
      <w:r w:rsidRPr="007C2BBC">
        <w:rPr>
          <w:rFonts w:ascii="Arial" w:hAnsi="Arial" w:cs="Arial"/>
        </w:rPr>
        <w:t>Para uma organização mais eficaz do projeto, optamos por dividir em dois notebooks distintos: o primeiro consiste no "Notebook do Projeto", enquanto o segundo é dedicado à "Atualização de Dados".</w:t>
      </w:r>
    </w:p>
    <w:p w14:paraId="56AD1BF4" w14:textId="77777777" w:rsidR="007C2BBC" w:rsidRPr="007C2BBC" w:rsidRDefault="007C2BBC" w:rsidP="00C47F25">
      <w:pPr>
        <w:spacing w:line="360" w:lineRule="auto"/>
        <w:jc w:val="both"/>
        <w:rPr>
          <w:rFonts w:ascii="Arial" w:hAnsi="Arial" w:cs="Arial"/>
        </w:rPr>
      </w:pPr>
      <w:r w:rsidRPr="007C2BBC">
        <w:rPr>
          <w:rFonts w:ascii="Arial" w:hAnsi="Arial" w:cs="Arial"/>
        </w:rPr>
        <w:t>No "Notebook do Projeto", concentramos nossa análise detalhada e todas as etapas de exploração de dados, incluindo a carga inicial, o tratamento de dados, a visualização, as análises estatísticas e a geração de gráficos informativos. Este é o espaço onde aprofundamos nossa compreensão das nuances do desempenho de jogadores e equipes no CartolaFC, identificando tendências e relações cruciais.</w:t>
      </w:r>
    </w:p>
    <w:p w14:paraId="515A58D9" w14:textId="77777777" w:rsidR="007C2BBC" w:rsidRPr="007C2BBC" w:rsidRDefault="007C2BBC" w:rsidP="00C47F25">
      <w:pPr>
        <w:spacing w:line="360" w:lineRule="auto"/>
        <w:jc w:val="both"/>
        <w:rPr>
          <w:rFonts w:ascii="Arial" w:hAnsi="Arial" w:cs="Arial"/>
        </w:rPr>
      </w:pPr>
      <w:r w:rsidRPr="007C2BBC">
        <w:rPr>
          <w:rFonts w:ascii="Arial" w:hAnsi="Arial" w:cs="Arial"/>
        </w:rPr>
        <w:t>Já o "Notebook de Atualização de Dados" é projetado para manter nossas informações sempre atualizadas e relevantes. Nele, realizamos a carga de novos dados, procedimentos de limpeza e transformação, garantindo que as análises refletem as informações mais recentes do CartolaFC. Dessa forma, nosso projeto permanece dinâmico e adaptável às mudanças na temporada ou nas fontes de dados.</w:t>
      </w:r>
    </w:p>
    <w:p w14:paraId="0AFDCD87" w14:textId="70D8FD86" w:rsidR="007C2BBC" w:rsidRPr="007C2BBC" w:rsidRDefault="007C2BBC" w:rsidP="00C47F25">
      <w:pPr>
        <w:spacing w:line="360" w:lineRule="auto"/>
        <w:jc w:val="both"/>
        <w:rPr>
          <w:rFonts w:ascii="Arial" w:hAnsi="Arial" w:cs="Arial"/>
        </w:rPr>
      </w:pPr>
      <w:r w:rsidRPr="007C2BBC">
        <w:rPr>
          <w:rFonts w:ascii="Arial" w:hAnsi="Arial" w:cs="Arial"/>
        </w:rPr>
        <w:t>Essa estrutura de dois notebooks proporciona uma organização clara e eficiente, permitindo que nos concentremos na análise detalhada no primeiro e na manutenção de dados atualizados no segundo. Essa abordagem facilita a colaboração em equipe, o monitoramento contínuo e garante que nosso projeto permaneça relevante e informativo ao longo do tempo.</w:t>
      </w:r>
    </w:p>
    <w:p w14:paraId="6FF67166" w14:textId="77777777" w:rsidR="007C2BBC" w:rsidRDefault="007C2BBC" w:rsidP="007C2BBC"/>
    <w:p w14:paraId="21ED2C72" w14:textId="77777777" w:rsidR="007C2BBC" w:rsidRPr="007C2BBC" w:rsidRDefault="007C2BBC">
      <w:pPr>
        <w:rPr>
          <w:b/>
          <w:bCs/>
        </w:rPr>
      </w:pPr>
      <w:r w:rsidRPr="007C2BBC">
        <w:rPr>
          <w:b/>
          <w:bCs/>
        </w:rPr>
        <w:t>Projeto:</w:t>
      </w:r>
    </w:p>
    <w:p w14:paraId="4DED6C48" w14:textId="229DFC85" w:rsidR="007C2BBC" w:rsidRDefault="007C2BBC">
      <w:r>
        <w:t xml:space="preserve"> </w:t>
      </w:r>
      <w:r>
        <w:object w:dxaOrig="1479" w:dyaOrig="974" w14:anchorId="50D1C12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3.95pt;height:48.7pt" o:ole="">
            <v:imagedata r:id="rId6" o:title=""/>
          </v:shape>
          <o:OLEObject Type="Embed" ProgID="Package" ShapeID="_x0000_i1025" DrawAspect="Icon" ObjectID="_1757058735" r:id="rId7"/>
        </w:object>
      </w:r>
    </w:p>
    <w:p w14:paraId="745DEE3A" w14:textId="77777777" w:rsidR="007C2BBC" w:rsidRPr="007C2BBC" w:rsidRDefault="007C2BBC">
      <w:pPr>
        <w:rPr>
          <w:b/>
          <w:bCs/>
        </w:rPr>
      </w:pPr>
      <w:r w:rsidRPr="007C2BBC">
        <w:rPr>
          <w:b/>
          <w:bCs/>
        </w:rPr>
        <w:t>Atualização dos Dados:</w:t>
      </w:r>
    </w:p>
    <w:p w14:paraId="0E2DC4DF" w14:textId="22CED8BF" w:rsidR="007C2BBC" w:rsidRDefault="007C2BBC">
      <w:r>
        <w:t xml:space="preserve"> </w:t>
      </w:r>
      <w:r>
        <w:object w:dxaOrig="1479" w:dyaOrig="974" w14:anchorId="19CB2D85">
          <v:shape id="_x0000_i1026" type="#_x0000_t75" style="width:73.95pt;height:48.7pt" o:ole="">
            <v:imagedata r:id="rId8" o:title=""/>
          </v:shape>
          <o:OLEObject Type="Embed" ProgID="Package" ShapeID="_x0000_i1026" DrawAspect="Icon" ObjectID="_1757058736" r:id="rId9"/>
        </w:object>
      </w:r>
    </w:p>
    <w:p w14:paraId="74BFC238" w14:textId="77777777" w:rsidR="007C2BBC" w:rsidRDefault="007C2BBC"/>
    <w:sectPr w:rsidR="007C2BBC">
      <w:footerReference w:type="even" r:id="rId10"/>
      <w:footerReference w:type="default" r:id="rId11"/>
      <w:footerReference w:type="firs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4932E8" w14:textId="77777777" w:rsidR="007C2BBC" w:rsidRDefault="007C2BBC" w:rsidP="007C2BBC">
      <w:pPr>
        <w:spacing w:after="0" w:line="240" w:lineRule="auto"/>
      </w:pPr>
      <w:r>
        <w:separator/>
      </w:r>
    </w:p>
  </w:endnote>
  <w:endnote w:type="continuationSeparator" w:id="0">
    <w:p w14:paraId="647437EA" w14:textId="77777777" w:rsidR="007C2BBC" w:rsidRDefault="007C2BBC" w:rsidP="007C2B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CCD7C" w14:textId="13D88E2A" w:rsidR="007C2BBC" w:rsidRDefault="007C2BBC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5D2958E" wp14:editId="0E6558AF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655500044" name="Caixa de Texto 2" descr="PÚBLIC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2BB5560" w14:textId="57C70B21" w:rsidR="007C2BBC" w:rsidRPr="007C2BBC" w:rsidRDefault="007C2BBC" w:rsidP="007C2BBC">
                          <w:pPr>
                            <w:spacing w:after="0"/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</w:pPr>
                          <w:r w:rsidRPr="007C2BBC"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D2958E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alt="PÚBLICA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textbox style="mso-fit-shape-to-text:t" inset="20pt,0,0,15pt">
                <w:txbxContent>
                  <w:p w14:paraId="32BB5560" w14:textId="57C70B21" w:rsidR="007C2BBC" w:rsidRPr="007C2BBC" w:rsidRDefault="007C2BBC" w:rsidP="007C2BBC">
                    <w:pPr>
                      <w:spacing w:after="0"/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</w:pPr>
                    <w:r w:rsidRPr="007C2BBC"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BEA86" w14:textId="0A438EDC" w:rsidR="007C2BBC" w:rsidRDefault="007C2BBC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5CCC407F" wp14:editId="36A5DA9A">
              <wp:simplePos x="1082040" y="10073640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516643107" name="Caixa de Texto 3" descr="PÚBLIC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0C07029" w14:textId="319BA48B" w:rsidR="007C2BBC" w:rsidRPr="007C2BBC" w:rsidRDefault="007C2BBC" w:rsidP="007C2BBC">
                          <w:pPr>
                            <w:spacing w:after="0"/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</w:pPr>
                          <w:r w:rsidRPr="007C2BBC"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CC407F" id="_x0000_t202" coordsize="21600,21600" o:spt="202" path="m,l,21600r21600,l21600,xe">
              <v:stroke joinstyle="miter"/>
              <v:path gradientshapeok="t" o:connecttype="rect"/>
            </v:shapetype>
            <v:shape id="Caixa de Texto 3" o:spid="_x0000_s1027" type="#_x0000_t202" alt="PÚBLICA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40C07029" w14:textId="319BA48B" w:rsidR="007C2BBC" w:rsidRPr="007C2BBC" w:rsidRDefault="007C2BBC" w:rsidP="007C2BBC">
                    <w:pPr>
                      <w:spacing w:after="0"/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</w:pPr>
                    <w:r w:rsidRPr="007C2BBC"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142C87" w14:textId="16A091BA" w:rsidR="007C2BBC" w:rsidRDefault="007C2BBC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9035481" wp14:editId="320BA22C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86675359" name="Caixa de Texto 1" descr="PÚBLIC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B8C6358" w14:textId="23CBD7F9" w:rsidR="007C2BBC" w:rsidRPr="007C2BBC" w:rsidRDefault="007C2BBC" w:rsidP="007C2BBC">
                          <w:pPr>
                            <w:spacing w:after="0"/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</w:pPr>
                          <w:r w:rsidRPr="007C2BBC"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9035481" id="_x0000_t202" coordsize="21600,21600" o:spt="202" path="m,l,21600r21600,l21600,xe">
              <v:stroke joinstyle="miter"/>
              <v:path gradientshapeok="t" o:connecttype="rect"/>
            </v:shapetype>
            <v:shape id="Caixa de Texto 1" o:spid="_x0000_s1028" type="#_x0000_t202" alt="PÚBLICA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0B8C6358" w14:textId="23CBD7F9" w:rsidR="007C2BBC" w:rsidRPr="007C2BBC" w:rsidRDefault="007C2BBC" w:rsidP="007C2BBC">
                    <w:pPr>
                      <w:spacing w:after="0"/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</w:pPr>
                    <w:r w:rsidRPr="007C2BBC"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E34A5C" w14:textId="77777777" w:rsidR="007C2BBC" w:rsidRDefault="007C2BBC" w:rsidP="007C2BBC">
      <w:pPr>
        <w:spacing w:after="0" w:line="240" w:lineRule="auto"/>
      </w:pPr>
      <w:r>
        <w:separator/>
      </w:r>
    </w:p>
  </w:footnote>
  <w:footnote w:type="continuationSeparator" w:id="0">
    <w:p w14:paraId="666E1CBD" w14:textId="77777777" w:rsidR="007C2BBC" w:rsidRDefault="007C2BBC" w:rsidP="007C2B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BBC"/>
    <w:rsid w:val="00580026"/>
    <w:rsid w:val="007C2BBC"/>
    <w:rsid w:val="0081484A"/>
    <w:rsid w:val="00C47F25"/>
    <w:rsid w:val="00D64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7B9D866E"/>
  <w15:chartTrackingRefBased/>
  <w15:docId w15:val="{66E54683-FE98-46D1-8129-6989928A6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7C2BB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paragraph" w:styleId="Ttulo2">
    <w:name w:val="heading 2"/>
    <w:basedOn w:val="Normal"/>
    <w:link w:val="Ttulo2Char"/>
    <w:uiPriority w:val="9"/>
    <w:qFormat/>
    <w:rsid w:val="007C2BB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C2BBC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customStyle="1" w:styleId="Ttulo2Char">
    <w:name w:val="Título 2 Char"/>
    <w:basedOn w:val="Fontepargpadro"/>
    <w:link w:val="Ttulo2"/>
    <w:uiPriority w:val="9"/>
    <w:rsid w:val="007C2BBC"/>
    <w:rPr>
      <w:rFonts w:ascii="Times New Roman" w:eastAsia="Times New Roman" w:hAnsi="Times New Roman" w:cs="Times New Roman"/>
      <w:b/>
      <w:bCs/>
      <w:kern w:val="0"/>
      <w:sz w:val="36"/>
      <w:szCs w:val="36"/>
      <w:lang w:eastAsia="pt-BR"/>
      <w14:ligatures w14:val="none"/>
    </w:rPr>
  </w:style>
  <w:style w:type="paragraph" w:styleId="Rodap">
    <w:name w:val="footer"/>
    <w:basedOn w:val="Normal"/>
    <w:link w:val="RodapChar"/>
    <w:uiPriority w:val="99"/>
    <w:unhideWhenUsed/>
    <w:rsid w:val="007C2B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C2B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61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229</Words>
  <Characters>1239</Characters>
  <Application>Microsoft Office Word</Application>
  <DocSecurity>0</DocSecurity>
  <Lines>10</Lines>
  <Paragraphs>2</Paragraphs>
  <ScaleCrop>false</ScaleCrop>
  <Company/>
  <LinksUpToDate>false</LinksUpToDate>
  <CharactersWithSpaces>1466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Legal Reis</dc:creator>
  <cp:keywords/>
  <dc:description/>
  <cp:lastModifiedBy>Adriana Legal Reis</cp:lastModifiedBy>
  <cp:revision>2</cp:revision>
  <dcterms:created xsi:type="dcterms:W3CDTF">2023-09-24T14:06:00Z</dcterms:created>
  <dcterms:modified xsi:type="dcterms:W3CDTF">2023-09-24T14:06:00Z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b20709f,62aced0c,5a662323</vt:lpwstr>
  </property>
  <property fmtid="{D5CDD505-2E9C-101B-9397-08002B2CF9AE}" pid="3" name="ClassificationContentMarkingFooterFontProps">
    <vt:lpwstr>#737373,9,Trebuchet MS</vt:lpwstr>
  </property>
  <property fmtid="{D5CDD505-2E9C-101B-9397-08002B2CF9AE}" pid="4" name="ClassificationContentMarkingFooterText">
    <vt:lpwstr>PÚBLICA</vt:lpwstr>
  </property>
  <property fmtid="{D5CDD505-2E9C-101B-9397-08002B2CF9AE}" pid="5" name="MSIP_Label_140b9f7d-8e3a-482f-9702-4b7ffc40985a_Enabled">
    <vt:lpwstr>true</vt:lpwstr>
  </property>
  <property fmtid="{D5CDD505-2E9C-101B-9397-08002B2CF9AE}" pid="6" name="MSIP_Label_140b9f7d-8e3a-482f-9702-4b7ffc40985a_SetDate">
    <vt:lpwstr>2023-09-24T14:03:34Z</vt:lpwstr>
  </property>
  <property fmtid="{D5CDD505-2E9C-101B-9397-08002B2CF9AE}" pid="7" name="MSIP_Label_140b9f7d-8e3a-482f-9702-4b7ffc40985a_Method">
    <vt:lpwstr>Privileged</vt:lpwstr>
  </property>
  <property fmtid="{D5CDD505-2E9C-101B-9397-08002B2CF9AE}" pid="8" name="MSIP_Label_140b9f7d-8e3a-482f-9702-4b7ffc40985a_Name">
    <vt:lpwstr>Pública</vt:lpwstr>
  </property>
  <property fmtid="{D5CDD505-2E9C-101B-9397-08002B2CF9AE}" pid="9" name="MSIP_Label_140b9f7d-8e3a-482f-9702-4b7ffc40985a_SiteId">
    <vt:lpwstr>5b6f6241-9a57-4be4-8e50-1dfa72e79a57</vt:lpwstr>
  </property>
  <property fmtid="{D5CDD505-2E9C-101B-9397-08002B2CF9AE}" pid="10" name="MSIP_Label_140b9f7d-8e3a-482f-9702-4b7ffc40985a_ActionId">
    <vt:lpwstr>a3e2157b-164c-42ae-ae61-a8e46b0f2e9e</vt:lpwstr>
  </property>
  <property fmtid="{D5CDD505-2E9C-101B-9397-08002B2CF9AE}" pid="11" name="MSIP_Label_140b9f7d-8e3a-482f-9702-4b7ffc40985a_ContentBits">
    <vt:lpwstr>2</vt:lpwstr>
  </property>
</Properties>
</file>