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35B4" w:rsidRPr="000E7574" w:rsidRDefault="003435B4"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Estructura General</w:t>
      </w:r>
      <w:r w:rsidR="00FC48D2" w:rsidRPr="000E7574">
        <w:rPr>
          <w:rFonts w:ascii="Times New Roman" w:eastAsia="Times New Roman" w:hAnsi="Times New Roman" w:cs="Times New Roman"/>
          <w:b/>
          <w:bCs/>
          <w:noProof w:val="0"/>
          <w:color w:val="000000" w:themeColor="text1"/>
          <w:sz w:val="24"/>
          <w:szCs w:val="24"/>
          <w:lang w:val="es-MX" w:eastAsia="es-MX"/>
        </w:rPr>
        <w:t xml:space="preserve"> de mi blog</w:t>
      </w:r>
    </w:p>
    <w:p w:rsidR="002D3866" w:rsidRPr="000E7574" w:rsidRDefault="002D386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Tarea para divulgación científica</w:t>
      </w:r>
      <w:r w:rsidR="008B0B05" w:rsidRPr="000E7574">
        <w:rPr>
          <w:rFonts w:ascii="Times New Roman" w:eastAsia="Times New Roman" w:hAnsi="Times New Roman" w:cs="Times New Roman"/>
          <w:b/>
          <w:bCs/>
          <w:noProof w:val="0"/>
          <w:color w:val="000000" w:themeColor="text1"/>
          <w:sz w:val="24"/>
          <w:szCs w:val="24"/>
          <w:lang w:val="es-MX" w:eastAsia="es-MX"/>
        </w:rPr>
        <w:t xml:space="preserve">; información que conecte con público </w:t>
      </w:r>
      <w:r w:rsidRPr="000E7574">
        <w:rPr>
          <w:rFonts w:ascii="Times New Roman" w:eastAsia="Times New Roman" w:hAnsi="Times New Roman" w:cs="Times New Roman"/>
          <w:b/>
          <w:bCs/>
          <w:noProof w:val="0"/>
          <w:color w:val="000000" w:themeColor="text1"/>
          <w:sz w:val="24"/>
          <w:szCs w:val="24"/>
          <w:lang w:val="es-MX" w:eastAsia="es-MX"/>
        </w:rPr>
        <w:t xml:space="preserve"> </w:t>
      </w:r>
    </w:p>
    <w:p w:rsidR="00E80700" w:rsidRPr="000E7574" w:rsidRDefault="00E80700" w:rsidP="00E80700">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La Ecoeficiencia de México en una taza</w:t>
      </w:r>
    </w:p>
    <w:p w:rsidR="002E5739" w:rsidRPr="000E7574" w:rsidRDefault="002E5739" w:rsidP="002E5739">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Ecoeficiencia olor a café  </w:t>
      </w:r>
    </w:p>
    <w:p w:rsidR="00A96F2C" w:rsidRPr="000E7574" w:rsidRDefault="00A96F2C"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El futuro del café en sus manos </w:t>
      </w:r>
    </w:p>
    <w:p w:rsidR="00EB79C6" w:rsidRPr="000E7574" w:rsidRDefault="00EB79C6" w:rsidP="00EB79C6">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De lo cotidiano a más conocimientos del café</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Mantener el sabor del café está en sus manos</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Valor comercial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Prosperidad y empatía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Oportunidad, valores y relaciones del café </w:t>
      </w:r>
    </w:p>
    <w:p w:rsidR="00F334A6" w:rsidRPr="000E7574" w:rsidRDefault="00F334A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La calidad de tu taza de café y el camino del éxito  </w:t>
      </w:r>
    </w:p>
    <w:p w:rsidR="00A4286E" w:rsidRPr="000E7574" w:rsidRDefault="003E52C0"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Título: </w:t>
      </w:r>
      <w:r w:rsidR="00A4286E" w:rsidRPr="000E7574">
        <w:rPr>
          <w:rFonts w:ascii="Times New Roman" w:eastAsia="Times New Roman" w:hAnsi="Times New Roman" w:cs="Times New Roman"/>
          <w:b/>
          <w:bCs/>
          <w:noProof w:val="0"/>
          <w:color w:val="000000" w:themeColor="text1"/>
          <w:sz w:val="24"/>
          <w:szCs w:val="24"/>
          <w:lang w:val="es-MX" w:eastAsia="es-MX"/>
        </w:rPr>
        <w:t>Cultivando</w:t>
      </w:r>
      <w:r w:rsidR="006B29A1" w:rsidRPr="000E7574">
        <w:rPr>
          <w:rFonts w:ascii="Times New Roman" w:eastAsia="Times New Roman" w:hAnsi="Times New Roman" w:cs="Times New Roman"/>
          <w:b/>
          <w:bCs/>
          <w:noProof w:val="0"/>
          <w:color w:val="000000" w:themeColor="text1"/>
          <w:sz w:val="24"/>
          <w:szCs w:val="24"/>
          <w:lang w:val="es-MX" w:eastAsia="es-MX"/>
        </w:rPr>
        <w:t xml:space="preserve"> café en </w:t>
      </w:r>
      <w:r w:rsidR="00A4286E" w:rsidRPr="000E7574">
        <w:rPr>
          <w:rFonts w:ascii="Times New Roman" w:eastAsia="Times New Roman" w:hAnsi="Times New Roman" w:cs="Times New Roman"/>
          <w:b/>
          <w:bCs/>
          <w:noProof w:val="0"/>
          <w:color w:val="000000" w:themeColor="text1"/>
          <w:sz w:val="24"/>
          <w:szCs w:val="24"/>
          <w:lang w:val="es-MX" w:eastAsia="es-MX"/>
        </w:rPr>
        <w:t>un futuro sostenible sin sacrificar productividad</w:t>
      </w:r>
    </w:p>
    <w:p w:rsidR="00052EF8" w:rsidRPr="000E7574" w:rsidRDefault="00714A9E"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En un mundo donde la sostenibilidad es clave para el futuro agrícola, la </w:t>
      </w:r>
      <w:r w:rsidRPr="000E7574">
        <w:rPr>
          <w:rFonts w:ascii="Times New Roman" w:eastAsia="Times New Roman" w:hAnsi="Times New Roman" w:cs="Times New Roman"/>
          <w:bCs/>
          <w:noProof w:val="0"/>
          <w:color w:val="000000" w:themeColor="text1"/>
          <w:sz w:val="24"/>
          <w:szCs w:val="24"/>
          <w:lang w:val="es-MX" w:eastAsia="es-MX"/>
        </w:rPr>
        <w:t>ecoeficiencia en cafetales</w:t>
      </w:r>
      <w:r w:rsidRPr="000E7574">
        <w:rPr>
          <w:rFonts w:ascii="Times New Roman" w:eastAsia="Times New Roman" w:hAnsi="Times New Roman" w:cs="Times New Roman"/>
          <w:noProof w:val="0"/>
          <w:color w:val="000000" w:themeColor="text1"/>
          <w:sz w:val="24"/>
          <w:szCs w:val="24"/>
          <w:lang w:val="es-MX" w:eastAsia="es-MX"/>
        </w:rPr>
        <w:t xml:space="preserve"> se ha convertido en un pilar fundamental para optimizar la producción sin comprometer el medio ambiente. </w:t>
      </w:r>
      <w:r w:rsidR="000648E1" w:rsidRPr="000E7574">
        <w:rPr>
          <w:rFonts w:ascii="Times New Roman" w:eastAsia="Times New Roman" w:hAnsi="Times New Roman" w:cs="Times New Roman"/>
          <w:b/>
          <w:bCs/>
          <w:noProof w:val="0"/>
          <w:color w:val="000000" w:themeColor="text1"/>
          <w:sz w:val="24"/>
          <w:szCs w:val="24"/>
          <w:lang w:val="es-MX" w:eastAsia="es-MX"/>
        </w:rPr>
        <w:t>¿Es posible producir café de alta calidad sin dañar el medio ambiente?</w:t>
      </w:r>
      <w:r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Sí, es posible</w:t>
      </w:r>
      <w:r w:rsidR="00052EF8" w:rsidRPr="000E7574">
        <w:rPr>
          <w:rStyle w:val="Textoennegrita"/>
          <w:rFonts w:ascii="Times New Roman" w:hAnsi="Times New Roman" w:cs="Times New Roman"/>
          <w:color w:val="000000" w:themeColor="text1"/>
          <w:sz w:val="24"/>
          <w:szCs w:val="24"/>
        </w:rPr>
        <w:t>.</w:t>
      </w:r>
      <w:r w:rsidR="00052EF8" w:rsidRPr="000E7574">
        <w:rPr>
          <w:rFonts w:ascii="Times New Roman" w:hAnsi="Times New Roman" w:cs="Times New Roman"/>
          <w:color w:val="000000" w:themeColor="text1"/>
          <w:sz w:val="24"/>
          <w:szCs w:val="24"/>
        </w:rPr>
        <w:t xml:space="preserve"> La ecoeficiencia permite optimizar recursos como agua, energía y fertilizantes, reduciendo el impacto ambiental sin comprometer la calidad del café.</w:t>
      </w:r>
      <w:r w:rsidR="00183956" w:rsidRPr="000E7574">
        <w:rPr>
          <w:rFonts w:ascii="Times New Roman" w:hAnsi="Times New Roman" w:cs="Times New Roman"/>
          <w:color w:val="000000" w:themeColor="text1"/>
          <w:sz w:val="24"/>
          <w:szCs w:val="24"/>
        </w:rPr>
        <w:t xml:space="preserve"> </w:t>
      </w:r>
    </w:p>
    <w:p w:rsidR="00183956" w:rsidRPr="000E7574" w:rsidRDefault="000648E1"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¿Cómo pueden los cafetales mejorar su rentabilidad reduciendo el uso de insumos?</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A través de la eficiencia en el uso de insumos</w:t>
      </w:r>
      <w:r w:rsidR="00336BC7" w:rsidRPr="000E7574">
        <w:rPr>
          <w:rStyle w:val="Textoennegrita"/>
          <w:rFonts w:ascii="Times New Roman" w:hAnsi="Times New Roman" w:cs="Times New Roman"/>
          <w:color w:val="000000" w:themeColor="text1"/>
          <w:sz w:val="24"/>
          <w:szCs w:val="24"/>
        </w:rPr>
        <w:t xml:space="preserve"> </w:t>
      </w:r>
      <w:r w:rsidR="00B218A2" w:rsidRPr="000E7574">
        <w:rPr>
          <w:rStyle w:val="Textoennegrita"/>
          <w:rFonts w:ascii="Times New Roman" w:hAnsi="Times New Roman" w:cs="Times New Roman"/>
          <w:b w:val="0"/>
          <w:color w:val="000000" w:themeColor="text1"/>
          <w:sz w:val="24"/>
          <w:szCs w:val="24"/>
        </w:rPr>
        <w:t>en las fincas cafetaleras los productores utilizan</w:t>
      </w:r>
      <w:r w:rsidR="00052EF8" w:rsidRPr="000E7574">
        <w:rPr>
          <w:rFonts w:ascii="Times New Roman" w:hAnsi="Times New Roman" w:cs="Times New Roman"/>
          <w:color w:val="000000" w:themeColor="text1"/>
          <w:sz w:val="24"/>
          <w:szCs w:val="24"/>
        </w:rPr>
        <w:t xml:space="preserve"> </w:t>
      </w:r>
      <w:r w:rsidR="00336BC7" w:rsidRPr="000E7574">
        <w:rPr>
          <w:rFonts w:ascii="Times New Roman" w:hAnsi="Times New Roman" w:cs="Times New Roman"/>
          <w:color w:val="000000" w:themeColor="text1"/>
          <w:sz w:val="24"/>
          <w:szCs w:val="24"/>
        </w:rPr>
        <w:t>p</w:t>
      </w:r>
      <w:r w:rsidR="00052EF8" w:rsidRPr="000E7574">
        <w:rPr>
          <w:rFonts w:ascii="Times New Roman" w:hAnsi="Times New Roman" w:cs="Times New Roman"/>
          <w:color w:val="000000" w:themeColor="text1"/>
          <w:sz w:val="24"/>
          <w:szCs w:val="24"/>
        </w:rPr>
        <w:t>rácticas como la fertilización de precisión, el manejo integrado de plagas y el uso de energías renovables mejoran la rentabilidad al reducir costos operativos.</w:t>
      </w:r>
      <w:r w:rsidR="00183956" w:rsidRPr="000E7574">
        <w:rPr>
          <w:rFonts w:ascii="Times New Roman" w:eastAsia="Times New Roman" w:hAnsi="Times New Roman" w:cs="Times New Roman"/>
          <w:noProof w:val="0"/>
          <w:color w:val="000000" w:themeColor="text1"/>
          <w:sz w:val="24"/>
          <w:szCs w:val="24"/>
          <w:lang w:val="es-MX" w:eastAsia="es-MX"/>
        </w:rPr>
        <w:t xml:space="preserve"> El concepto de ecoeficiencia</w:t>
      </w:r>
      <w:r w:rsidR="0004709E" w:rsidRPr="000E7574">
        <w:rPr>
          <w:rFonts w:ascii="Times New Roman" w:eastAsia="Times New Roman" w:hAnsi="Times New Roman" w:cs="Times New Roman"/>
          <w:noProof w:val="0"/>
          <w:color w:val="000000" w:themeColor="text1"/>
          <w:sz w:val="24"/>
          <w:szCs w:val="24"/>
          <w:lang w:val="es-MX" w:eastAsia="es-MX"/>
        </w:rPr>
        <w:t xml:space="preserve"> gana relevancia en este contexto ya que</w:t>
      </w:r>
      <w:r w:rsidR="00183956" w:rsidRPr="000E7574">
        <w:rPr>
          <w:rFonts w:ascii="Times New Roman" w:eastAsia="Times New Roman" w:hAnsi="Times New Roman" w:cs="Times New Roman"/>
          <w:noProof w:val="0"/>
          <w:color w:val="000000" w:themeColor="text1"/>
          <w:sz w:val="24"/>
          <w:szCs w:val="24"/>
          <w:lang w:val="es-MX" w:eastAsia="es-MX"/>
        </w:rPr>
        <w:t xml:space="preserve"> se basa en analizar la relación de entradas y salidas como existe entre </w:t>
      </w:r>
      <w:r w:rsidR="00183956" w:rsidRPr="000E7574">
        <w:rPr>
          <w:rFonts w:ascii="Times New Roman" w:eastAsia="Times New Roman" w:hAnsi="Times New Roman" w:cs="Times New Roman"/>
          <w:bCs/>
          <w:noProof w:val="0"/>
          <w:color w:val="000000" w:themeColor="text1"/>
          <w:sz w:val="24"/>
          <w:szCs w:val="24"/>
          <w:lang w:val="es-MX" w:eastAsia="es-MX"/>
        </w:rPr>
        <w:t>insumos (agua, energía, fertilizantes)</w:t>
      </w:r>
      <w:r w:rsidR="00183956" w:rsidRPr="000E7574">
        <w:rPr>
          <w:rFonts w:ascii="Times New Roman" w:eastAsia="Times New Roman" w:hAnsi="Times New Roman" w:cs="Times New Roman"/>
          <w:noProof w:val="0"/>
          <w:color w:val="000000" w:themeColor="text1"/>
          <w:sz w:val="24"/>
          <w:szCs w:val="24"/>
          <w:lang w:val="es-MX" w:eastAsia="es-MX"/>
        </w:rPr>
        <w:t xml:space="preserve"> y </w:t>
      </w:r>
      <w:r w:rsidR="00183956" w:rsidRPr="000E7574">
        <w:rPr>
          <w:rFonts w:ascii="Times New Roman" w:eastAsia="Times New Roman" w:hAnsi="Times New Roman" w:cs="Times New Roman"/>
          <w:bCs/>
          <w:noProof w:val="0"/>
          <w:color w:val="000000" w:themeColor="text1"/>
          <w:sz w:val="24"/>
          <w:szCs w:val="24"/>
          <w:lang w:val="es-MX" w:eastAsia="es-MX"/>
        </w:rPr>
        <w:t>productos (café, subproductos, beneficios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utilizando </w:t>
      </w:r>
      <w:r w:rsidR="00183956" w:rsidRPr="000E7574">
        <w:rPr>
          <w:rFonts w:ascii="Times New Roman" w:eastAsia="Times New Roman" w:hAnsi="Times New Roman" w:cs="Times New Roman"/>
          <w:bCs/>
          <w:noProof w:val="0"/>
          <w:color w:val="000000" w:themeColor="text1"/>
          <w:sz w:val="24"/>
          <w:szCs w:val="24"/>
          <w:lang w:val="es-MX" w:eastAsia="es-MX"/>
        </w:rPr>
        <w:t>indicadores ambientales y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para medir el impacto y la eficiencia de cada finca. </w:t>
      </w:r>
    </w:p>
    <w:p w:rsidR="00052EF8" w:rsidRPr="000E7574" w:rsidRDefault="000648E1"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¿Qué estrategias ecoeficientes están transformando la caficultura en el mundo?</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5009F9" w:rsidRPr="000E7574">
        <w:rPr>
          <w:rFonts w:ascii="Times New Roman" w:eastAsia="Times New Roman" w:hAnsi="Times New Roman" w:cs="Times New Roman"/>
          <w:bCs/>
          <w:noProof w:val="0"/>
          <w:color w:val="000000" w:themeColor="text1"/>
          <w:sz w:val="24"/>
          <w:szCs w:val="24"/>
          <w:lang w:val="es-MX" w:eastAsia="es-MX"/>
        </w:rPr>
        <w:t>Entre las más relevantes se destacan m</w:t>
      </w:r>
      <w:r w:rsidR="00052EF8" w:rsidRPr="000E7574">
        <w:rPr>
          <w:rStyle w:val="Textoennegrita"/>
          <w:rFonts w:ascii="Times New Roman" w:hAnsi="Times New Roman" w:cs="Times New Roman"/>
          <w:b w:val="0"/>
          <w:color w:val="000000" w:themeColor="text1"/>
          <w:sz w:val="24"/>
          <w:szCs w:val="24"/>
        </w:rPr>
        <w:t>ediante innovación y buenas prácticas</w:t>
      </w:r>
      <w:r w:rsidR="00336BC7" w:rsidRPr="000E7574">
        <w:rPr>
          <w:rStyle w:val="Textoennegrita"/>
          <w:rFonts w:ascii="Times New Roman" w:hAnsi="Times New Roman" w:cs="Times New Roman"/>
          <w:b w:val="0"/>
          <w:color w:val="000000" w:themeColor="text1"/>
          <w:sz w:val="24"/>
          <w:szCs w:val="24"/>
        </w:rPr>
        <w:t xml:space="preserve"> como los s</w:t>
      </w:r>
      <w:r w:rsidR="00052EF8" w:rsidRPr="000E7574">
        <w:rPr>
          <w:rFonts w:ascii="Times New Roman" w:hAnsi="Times New Roman" w:cs="Times New Roman"/>
          <w:color w:val="000000" w:themeColor="text1"/>
          <w:sz w:val="24"/>
          <w:szCs w:val="24"/>
        </w:rPr>
        <w:t>istemas agroforestales, reciclaje de subproductos y monitoreo de indicadores ambientales están revolucionando la caficultura hacia un modelo más sostenible y productivo.</w:t>
      </w:r>
    </w:p>
    <w:p w:rsidR="005A68B6" w:rsidRPr="000E7574" w:rsidRDefault="005A68B6"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¿Cómo pueden estas herramientas transformar la producción de café en Veracruz y América Latina?</w:t>
      </w:r>
      <w:r w:rsidRPr="000E7574">
        <w:rPr>
          <w:rFonts w:ascii="Times New Roman" w:eastAsia="Times New Roman" w:hAnsi="Times New Roman" w:cs="Times New Roman"/>
          <w:noProof w:val="0"/>
          <w:color w:val="000000" w:themeColor="text1"/>
          <w:sz w:val="24"/>
          <w:szCs w:val="24"/>
          <w:lang w:val="es-MX" w:eastAsia="es-MX"/>
        </w:rPr>
        <w:t xml:space="preserve"> Exploraremos en profundidad sus aplicaciones, ventajas y desafíos. </w:t>
      </w:r>
    </w:p>
    <w:p w:rsidR="00A71A8D" w:rsidRPr="000E7574" w:rsidRDefault="00E21F1F"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lastRenderedPageBreak/>
        <w:t xml:space="preserve">Las tendencias actuales apuntan a la integración de </w:t>
      </w:r>
      <w:r w:rsidRPr="000E7574">
        <w:rPr>
          <w:rFonts w:ascii="Times New Roman" w:eastAsia="Times New Roman" w:hAnsi="Times New Roman" w:cs="Times New Roman"/>
          <w:bCs/>
          <w:noProof w:val="0"/>
          <w:color w:val="000000" w:themeColor="text1"/>
          <w:sz w:val="24"/>
          <w:szCs w:val="24"/>
          <w:lang w:val="es-MX" w:eastAsia="es-MX"/>
        </w:rPr>
        <w:t>tecnologías inteligentes, certificaciones sustentables y modelos híbridos de evaluación</w:t>
      </w:r>
      <w:r w:rsidRPr="000E7574">
        <w:rPr>
          <w:rFonts w:ascii="Times New Roman" w:eastAsia="Times New Roman" w:hAnsi="Times New Roman" w:cs="Times New Roman"/>
          <w:noProof w:val="0"/>
          <w:color w:val="000000" w:themeColor="text1"/>
          <w:sz w:val="24"/>
          <w:szCs w:val="24"/>
          <w:lang w:val="es-MX" w:eastAsia="es-MX"/>
        </w:rPr>
        <w:t>, impulsando resultados que benefician tanto a los productores como al ecosistema</w:t>
      </w:r>
      <w:r w:rsidR="00867164" w:rsidRPr="000E7574">
        <w:rPr>
          <w:rFonts w:ascii="Times New Roman" w:eastAsia="Times New Roman" w:hAnsi="Times New Roman" w:cs="Times New Roman"/>
          <w:noProof w:val="0"/>
          <w:color w:val="000000" w:themeColor="text1"/>
          <w:sz w:val="24"/>
          <w:szCs w:val="24"/>
          <w:lang w:val="es-MX" w:eastAsia="es-MX"/>
        </w:rPr>
        <w:t xml:space="preserve">, </w:t>
      </w:r>
      <w:r w:rsidR="00867164" w:rsidRPr="000E7574">
        <w:rPr>
          <w:rFonts w:ascii="Times New Roman" w:eastAsia="Times New Roman" w:hAnsi="Times New Roman" w:cs="Times New Roman"/>
          <w:noProof w:val="0"/>
          <w:color w:val="000000" w:themeColor="text1"/>
          <w:sz w:val="24"/>
          <w:szCs w:val="24"/>
          <w:lang w:eastAsia="es-MX"/>
        </w:rPr>
        <w:t>mediante la identificación de las mejores prácticas, reducción de costos y aumento de la productividad</w:t>
      </w:r>
      <w:r w:rsidRPr="000E7574">
        <w:rPr>
          <w:rFonts w:ascii="Times New Roman" w:eastAsia="Times New Roman" w:hAnsi="Times New Roman" w:cs="Times New Roman"/>
          <w:noProof w:val="0"/>
          <w:color w:val="000000" w:themeColor="text1"/>
          <w:sz w:val="24"/>
          <w:szCs w:val="24"/>
          <w:lang w:val="es-MX" w:eastAsia="es-MX"/>
        </w:rPr>
        <w:t xml:space="preserve">. </w:t>
      </w:r>
    </w:p>
    <w:p w:rsidR="00E21F1F" w:rsidRPr="000E7574" w:rsidRDefault="00714A9E"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La importancia de la ecoeficiencia en cafetales radica en la capacidad de maximizar el rendimiento con el menor costo ecológico, garantizando la viabilidad del sector cafetero a largo plazo. Entre las metodologías más utilizadas destacan el </w:t>
      </w:r>
      <w:r w:rsidRPr="000E7574">
        <w:rPr>
          <w:rFonts w:ascii="Times New Roman" w:eastAsia="Times New Roman" w:hAnsi="Times New Roman" w:cs="Times New Roman"/>
          <w:bCs/>
          <w:noProof w:val="0"/>
          <w:color w:val="000000" w:themeColor="text1"/>
          <w:sz w:val="24"/>
          <w:szCs w:val="24"/>
          <w:lang w:val="es-MX" w:eastAsia="es-MX"/>
        </w:rPr>
        <w:t>Análisis del Ciclo de Vida (LCA)</w:t>
      </w:r>
      <w:r w:rsidRPr="000E7574">
        <w:rPr>
          <w:rFonts w:ascii="Times New Roman" w:eastAsia="Times New Roman" w:hAnsi="Times New Roman" w:cs="Times New Roman"/>
          <w:noProof w:val="0"/>
          <w:color w:val="000000" w:themeColor="text1"/>
          <w:sz w:val="24"/>
          <w:szCs w:val="24"/>
          <w:lang w:val="es-MX" w:eastAsia="es-MX"/>
        </w:rPr>
        <w:t xml:space="preserve">, que permite evaluar la huella ambiental de la producción, y el </w:t>
      </w:r>
      <w:r w:rsidRPr="000E7574">
        <w:rPr>
          <w:rFonts w:ascii="Times New Roman" w:eastAsia="Times New Roman" w:hAnsi="Times New Roman" w:cs="Times New Roman"/>
          <w:bCs/>
          <w:noProof w:val="0"/>
          <w:color w:val="000000" w:themeColor="text1"/>
          <w:sz w:val="24"/>
          <w:szCs w:val="24"/>
          <w:lang w:val="es-MX" w:eastAsia="es-MX"/>
        </w:rPr>
        <w:t>Análisis Envolvente de Datos (DEA)</w:t>
      </w:r>
      <w:r w:rsidRPr="000E7574">
        <w:rPr>
          <w:rFonts w:ascii="Times New Roman" w:eastAsia="Times New Roman" w:hAnsi="Times New Roman" w:cs="Times New Roman"/>
          <w:noProof w:val="0"/>
          <w:color w:val="000000" w:themeColor="text1"/>
          <w:sz w:val="24"/>
          <w:szCs w:val="24"/>
          <w:lang w:val="es-MX" w:eastAsia="es-MX"/>
        </w:rPr>
        <w:t>, que mide la eficiencia relativa de distintas fincas en función de sus recursos y producción.</w:t>
      </w:r>
    </w:p>
    <w:p w:rsidR="002D3866" w:rsidRPr="000E7574" w:rsidRDefault="002D3866" w:rsidP="00E21F1F">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Segmento</w:t>
      </w:r>
      <w:r w:rsidRPr="000E7574">
        <w:rPr>
          <w:rFonts w:ascii="Times New Roman" w:eastAsia="Times New Roman" w:hAnsi="Times New Roman" w:cs="Times New Roman"/>
          <w:noProof w:val="0"/>
          <w:color w:val="000000" w:themeColor="text1"/>
          <w:sz w:val="24"/>
          <w:szCs w:val="24"/>
          <w:lang w:val="es-MX" w:eastAsia="es-MX"/>
        </w:rPr>
        <w:t>; estudiantes,</w:t>
      </w:r>
      <w:r w:rsidR="00301B4E" w:rsidRPr="000E7574">
        <w:rPr>
          <w:rFonts w:ascii="Times New Roman" w:eastAsia="Times New Roman" w:hAnsi="Times New Roman" w:cs="Times New Roman"/>
          <w:noProof w:val="0"/>
          <w:color w:val="000000" w:themeColor="text1"/>
          <w:sz w:val="24"/>
          <w:szCs w:val="24"/>
          <w:lang w:val="es-MX" w:eastAsia="es-MX"/>
        </w:rPr>
        <w:t xml:space="preserve"> técnicos,</w:t>
      </w:r>
      <w:r w:rsidRPr="000E7574">
        <w:rPr>
          <w:rFonts w:ascii="Times New Roman" w:eastAsia="Times New Roman" w:hAnsi="Times New Roman" w:cs="Times New Roman"/>
          <w:noProof w:val="0"/>
          <w:color w:val="000000" w:themeColor="text1"/>
          <w:sz w:val="24"/>
          <w:szCs w:val="24"/>
          <w:lang w:val="es-MX" w:eastAsia="es-MX"/>
        </w:rPr>
        <w:t xml:space="preserve"> docentes, profesionales</w:t>
      </w:r>
      <w:r w:rsidR="00301B4E" w:rsidRPr="000E7574">
        <w:rPr>
          <w:rFonts w:ascii="Times New Roman" w:eastAsia="Times New Roman" w:hAnsi="Times New Roman" w:cs="Times New Roman"/>
          <w:noProof w:val="0"/>
          <w:color w:val="000000" w:themeColor="text1"/>
          <w:sz w:val="24"/>
          <w:szCs w:val="24"/>
          <w:lang w:val="es-MX" w:eastAsia="es-MX"/>
        </w:rPr>
        <w:t>, trabajadores y directivos</w:t>
      </w:r>
      <w:r w:rsidRPr="000E7574">
        <w:rPr>
          <w:rFonts w:ascii="Times New Roman" w:eastAsia="Times New Roman" w:hAnsi="Times New Roman" w:cs="Times New Roman"/>
          <w:noProof w:val="0"/>
          <w:color w:val="000000" w:themeColor="text1"/>
          <w:sz w:val="24"/>
          <w:szCs w:val="24"/>
          <w:lang w:val="es-MX" w:eastAsia="es-MX"/>
        </w:rPr>
        <w:t xml:space="preserve"> de áreas de ciencias naturales, agronómicas y económicas, el público en general </w:t>
      </w:r>
    </w:p>
    <w:p w:rsidR="003435B4" w:rsidRPr="00860868" w:rsidRDefault="00FC48D2" w:rsidP="003435B4">
      <w:pPr>
        <w:numPr>
          <w:ilvl w:val="0"/>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Ventana Principal </w:t>
      </w:r>
    </w:p>
    <w:p w:rsidR="00860868" w:rsidRPr="000E7574" w:rsidRDefault="00860868" w:rsidP="00860868">
      <w:pPr>
        <w:spacing w:before="100" w:beforeAutospacing="1" w:after="100" w:afterAutospacing="1" w:line="240" w:lineRule="auto"/>
        <w:ind w:left="720"/>
        <w:rPr>
          <w:rFonts w:ascii="Times New Roman" w:eastAsia="Times New Roman" w:hAnsi="Times New Roman" w:cs="Times New Roman"/>
          <w:noProof w:val="0"/>
          <w:color w:val="000000" w:themeColor="text1"/>
          <w:sz w:val="24"/>
          <w:szCs w:val="24"/>
          <w:lang w:val="es-MX" w:eastAsia="es-MX"/>
        </w:rPr>
      </w:pPr>
      <w:r w:rsidRPr="00860868">
        <w:rPr>
          <w:rFonts w:ascii="Times New Roman" w:eastAsia="Times New Roman" w:hAnsi="Times New Roman" w:cs="Times New Roman"/>
          <w:noProof w:val="0"/>
          <w:color w:val="000000" w:themeColor="text1"/>
          <w:sz w:val="24"/>
          <w:szCs w:val="24"/>
          <w:lang w:val="es-MX" w:eastAsia="es-MX"/>
        </w:rPr>
        <w:t>La Ecoeficiencia de México en una taza</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Título:</w:t>
      </w:r>
      <w:r w:rsidRPr="000E7574">
        <w:rPr>
          <w:rFonts w:ascii="Times New Roman" w:eastAsia="Times New Roman" w:hAnsi="Times New Roman" w:cs="Times New Roman"/>
          <w:noProof w:val="0"/>
          <w:color w:val="000000" w:themeColor="text1"/>
          <w:sz w:val="24"/>
          <w:szCs w:val="24"/>
          <w:lang w:val="es-MX" w:eastAsia="es-MX"/>
        </w:rPr>
        <w:t xml:space="preserve"> Ecoeficiencia en cafetales </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Elementos Principales:</w:t>
      </w:r>
    </w:p>
    <w:p w:rsidR="00E80700" w:rsidRPr="00E80700" w:rsidRDefault="00E80700" w:rsidP="00860868">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860868" w:rsidRPr="00860868" w:rsidRDefault="003435B4" w:rsidP="00827BE4">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Ecoeficiencia</w:t>
      </w:r>
      <w:r w:rsidR="00860868" w:rsidRPr="00860868">
        <w:rPr>
          <w:rFonts w:ascii="Times New Roman" w:eastAsia="Times New Roman" w:hAnsi="Times New Roman" w:cs="Times New Roman"/>
          <w:b/>
          <w:bCs/>
          <w:noProof w:val="0"/>
          <w:color w:val="000000" w:themeColor="text1"/>
          <w:sz w:val="24"/>
          <w:szCs w:val="24"/>
          <w:lang w:val="es-MX" w:eastAsia="es-MX"/>
        </w:rPr>
        <w:t xml:space="preserve"> en cafetales</w:t>
      </w:r>
      <w:r w:rsidRPr="00860868">
        <w:rPr>
          <w:rFonts w:ascii="Times New Roman" w:eastAsia="Times New Roman" w:hAnsi="Times New Roman" w:cs="Times New Roman"/>
          <w:noProof w:val="0"/>
          <w:color w:val="000000" w:themeColor="text1"/>
          <w:sz w:val="24"/>
          <w:szCs w:val="24"/>
          <w:lang w:val="es-MX" w:eastAsia="es-MX"/>
        </w:rPr>
        <w:t xml:space="preserve"> </w:t>
      </w:r>
    </w:p>
    <w:p w:rsidR="00860868" w:rsidRPr="00860868" w:rsidRDefault="003435B4" w:rsidP="00827BE4">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Análisis del Ciclo de Vida (LCA)</w:t>
      </w:r>
    </w:p>
    <w:p w:rsidR="003435B4" w:rsidRPr="00860868" w:rsidRDefault="003435B4" w:rsidP="00860868">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Análisis Envolvente de Datos (DEA)</w:t>
      </w:r>
    </w:p>
    <w:p w:rsidR="005D4451" w:rsidRDefault="005D4451">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A95D87" w:rsidRDefault="003435B4" w:rsidP="003435B4">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5D4451" w:rsidRDefault="00A95D87" w:rsidP="006E101C">
      <w:pPr>
        <w:spacing w:before="100" w:beforeAutospacing="1" w:after="100" w:afterAutospacing="1" w:line="240" w:lineRule="auto"/>
        <w:ind w:left="2160"/>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Cs w:val="0"/>
          <w:color w:val="000000" w:themeColor="text1"/>
          <w:sz w:val="24"/>
          <w:szCs w:val="24"/>
          <w:lang w:val="es-MX" w:eastAsia="es-MX"/>
        </w:rPr>
        <w:drawing>
          <wp:anchor distT="0" distB="0" distL="114300" distR="114300" simplePos="0" relativeHeight="251658240" behindDoc="1" locked="0" layoutInCell="1" allowOverlap="1" wp14:anchorId="3A62E52E" wp14:editId="7EFEEA00">
            <wp:simplePos x="0" y="0"/>
            <wp:positionH relativeFrom="margin">
              <wp:align>right</wp:align>
            </wp:positionH>
            <wp:positionV relativeFrom="paragraph">
              <wp:posOffset>227330</wp:posOffset>
            </wp:positionV>
            <wp:extent cx="2622550" cy="1746250"/>
            <wp:effectExtent l="0" t="0" r="6350" b="6350"/>
            <wp:wrapTight wrapText="bothSides">
              <wp:wrapPolygon edited="0">
                <wp:start x="0" y="0"/>
                <wp:lineTo x="0" y="21443"/>
                <wp:lineTo x="21495" y="21443"/>
                <wp:lineTo x="21495" y="0"/>
                <wp:lineTo x="0" y="0"/>
              </wp:wrapPolygon>
            </wp:wrapTight>
            <wp:docPr id="11" name="Imagen 11" descr="C:\Users\USER\Documents\Ecoeficiencia combinado con LCA y DEA\posts\Imagenes ok\coazon de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coazon de cafe.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anchor>
        </w:drawing>
      </w:r>
      <w:r w:rsidR="00C65E63">
        <w:rPr>
          <w:rStyle w:val="Textoennegrita"/>
          <w:rFonts w:ascii="Times New Roman" w:hAnsi="Times New Roman" w:cs="Times New Roman"/>
          <w:bCs w:val="0"/>
          <w:color w:val="000000" w:themeColor="text1"/>
          <w:sz w:val="24"/>
          <w:szCs w:val="24"/>
        </w:rPr>
        <w:t xml:space="preserve">El Café: </w:t>
      </w:r>
      <w:r w:rsidR="00D5185A">
        <w:rPr>
          <w:rStyle w:val="Textoennegrita"/>
          <w:rFonts w:ascii="Times New Roman" w:hAnsi="Times New Roman" w:cs="Times New Roman"/>
          <w:bCs w:val="0"/>
          <w:color w:val="000000" w:themeColor="text1"/>
          <w:sz w:val="24"/>
          <w:szCs w:val="24"/>
        </w:rPr>
        <w:t>u</w:t>
      </w:r>
      <w:r w:rsidR="00C65E63">
        <w:rPr>
          <w:rStyle w:val="Textoennegrita"/>
          <w:rFonts w:ascii="Times New Roman" w:hAnsi="Times New Roman" w:cs="Times New Roman"/>
          <w:bCs w:val="0"/>
          <w:color w:val="000000" w:themeColor="text1"/>
          <w:sz w:val="24"/>
          <w:szCs w:val="24"/>
        </w:rPr>
        <w:t>na bebida que une al m</w:t>
      </w:r>
      <w:r w:rsidR="00C65E63" w:rsidRPr="00C65E63">
        <w:rPr>
          <w:rStyle w:val="Textoennegrita"/>
          <w:rFonts w:ascii="Times New Roman" w:hAnsi="Times New Roman" w:cs="Times New Roman"/>
          <w:bCs w:val="0"/>
          <w:color w:val="000000" w:themeColor="text1"/>
          <w:sz w:val="24"/>
          <w:szCs w:val="24"/>
        </w:rPr>
        <w:t>undo</w:t>
      </w:r>
      <w:r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para despertar por las mañanas; es un ritual diario que une a millones de personas en todo el mundo. Con su aroma cálido y su sabor único, esta bebida ha acompañado a la humanidad durante siglos, desde pequeños momentos de calma hasta grandes encuentros sociales. Pero, ¿cómo pasó de ser una semilla desconocida a convertirse en un ícono global?</w:t>
      </w:r>
    </w:p>
    <w:p w:rsidR="004A2770" w:rsidRDefault="004A2770"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59264" behindDoc="1" locked="0" layoutInCell="1" allowOverlap="1" wp14:anchorId="051890BA" wp14:editId="1A74DFAD">
            <wp:simplePos x="0" y="0"/>
            <wp:positionH relativeFrom="column">
              <wp:posOffset>3843020</wp:posOffset>
            </wp:positionH>
            <wp:positionV relativeFrom="paragraph">
              <wp:posOffset>27940</wp:posOffset>
            </wp:positionV>
            <wp:extent cx="2146300" cy="2146300"/>
            <wp:effectExtent l="0" t="0" r="6350" b="6350"/>
            <wp:wrapTight wrapText="bothSides">
              <wp:wrapPolygon edited="0">
                <wp:start x="0" y="0"/>
                <wp:lineTo x="0" y="21472"/>
                <wp:lineTo x="21472" y="21472"/>
                <wp:lineTo x="21472" y="0"/>
                <wp:lineTo x="0" y="0"/>
              </wp:wrapPolygon>
            </wp:wrapTight>
            <wp:docPr id="12" name="Imagen 12" descr="C:\Users\USER\Documents\Ecoeficiencia combinado con LCA y DEA\posts\Imagenes ok\etiopia ori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etiopia origen cafe.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Nacido en las tierras altas de Etiopía, el café ha recorrido un largo camino, tejiendo historias y tradiciones en cada rinc</w:t>
      </w:r>
      <w:r w:rsidR="00AF7C8F">
        <w:rPr>
          <w:rStyle w:val="Textoennegrita"/>
          <w:rFonts w:ascii="Times New Roman" w:hAnsi="Times New Roman" w:cs="Times New Roman"/>
          <w:b w:val="0"/>
          <w:bCs w:val="0"/>
          <w:color w:val="000000" w:themeColor="text1"/>
          <w:sz w:val="24"/>
          <w:szCs w:val="24"/>
        </w:rPr>
        <w:t>ón del planeta. En este blog</w:t>
      </w:r>
      <w:r w:rsidRPr="00C65E63">
        <w:rPr>
          <w:rStyle w:val="Textoennegrita"/>
          <w:rFonts w:ascii="Times New Roman" w:hAnsi="Times New Roman" w:cs="Times New Roman"/>
          <w:b w:val="0"/>
          <w:bCs w:val="0"/>
          <w:color w:val="000000" w:themeColor="text1"/>
          <w:sz w:val="24"/>
          <w:szCs w:val="24"/>
        </w:rPr>
        <w:t>, te llevaremos a explorar los orígenes del café, su rica historia y el impacto que sigue teniendo en nuestras vidas hoy en día.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0288" behindDoc="1" locked="0" layoutInCell="1" allowOverlap="1" wp14:anchorId="101FCB6F" wp14:editId="2ECC2656">
            <wp:simplePos x="0" y="0"/>
            <wp:positionH relativeFrom="column">
              <wp:posOffset>2801620</wp:posOffset>
            </wp:positionH>
            <wp:positionV relativeFrom="paragraph">
              <wp:posOffset>177165</wp:posOffset>
            </wp:positionV>
            <wp:extent cx="2819400" cy="1619250"/>
            <wp:effectExtent l="0" t="0" r="0" b="0"/>
            <wp:wrapTight wrapText="bothSides">
              <wp:wrapPolygon edited="0">
                <wp:start x="0" y="0"/>
                <wp:lineTo x="0" y="21346"/>
                <wp:lineTo x="21454" y="21346"/>
                <wp:lineTo x="21454" y="0"/>
                <wp:lineTo x="0" y="0"/>
              </wp:wrapPolygon>
            </wp:wrapTight>
            <wp:docPr id="13" name="Imagen 13" descr="C:\Users\USER\Documents\Ecoeficiencia combinado con LCA y DEA\posts\Imagenes ok\cafe como matuti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cafe como matutino.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9400" cy="161925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 xml:space="preserve">El </w:t>
      </w:r>
      <w:r w:rsidR="00DA538A" w:rsidRPr="00C65E63">
        <w:rPr>
          <w:rStyle w:val="Textoennegrita"/>
          <w:rFonts w:ascii="Times New Roman" w:hAnsi="Times New Roman" w:cs="Times New Roman"/>
          <w:bCs w:val="0"/>
          <w:color w:val="000000" w:themeColor="text1"/>
          <w:sz w:val="24"/>
          <w:szCs w:val="24"/>
        </w:rPr>
        <w:t>fascinante mundo del café</w:t>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matutina; es una planta llena de historia y curiosidades. Conocido como cafeto, pertenece a la familia de las rubiáceas, un grupo de árboles y arbustos. La palabra "café" no solo se refiere a la planta, sino también a sus semillas (los granos) y a la bebida que tanto disfrutamos.</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lastRenderedPageBreak/>
        <w:t xml:space="preserve">¿Dónde </w:t>
      </w:r>
      <w:r w:rsidRPr="00DA538A">
        <w:rPr>
          <w:rStyle w:val="Textoennegrita"/>
          <w:rFonts w:ascii="Times New Roman" w:hAnsi="Times New Roman" w:cs="Times New Roman"/>
          <w:bCs w:val="0"/>
          <w:color w:val="000000" w:themeColor="text1"/>
          <w:sz w:val="24"/>
          <w:szCs w:val="24"/>
        </w:rPr>
        <w:t>crece el café?</w:t>
      </w:r>
      <w:r w:rsidR="00DA538A" w:rsidRPr="00DA538A">
        <w:rPr>
          <w:rStyle w:val="Textoennegrita"/>
          <w:rFonts w:ascii="Times New Roman" w:hAnsi="Times New Roman" w:cs="Times New Roman"/>
          <w:bCs w:val="0"/>
          <w:color w:val="000000" w:themeColor="text1"/>
          <w:sz w:val="24"/>
          <w:szCs w:val="24"/>
        </w:rPr>
        <w:t xml:space="preserve"> El hogar del cafeto</w:t>
      </w:r>
    </w:p>
    <w:p w:rsidR="00C65E63" w:rsidRDefault="00DA538A"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DA538A">
        <w:rPr>
          <w:rStyle w:val="Textoennegrita"/>
          <w:rFonts w:ascii="Times New Roman" w:hAnsi="Times New Roman" w:cs="Times New Roman"/>
          <w:b w:val="0"/>
          <w:bCs w:val="0"/>
          <w:color w:val="000000" w:themeColor="text1"/>
          <w:sz w:val="24"/>
          <w:szCs w:val="24"/>
        </w:rPr>
        <w:t>El cafeto, el árbol que nos regala el café, es una planta exigente que necesita condiciones muy específicas para crecer. Le encanta el clima cálido con abundante agua, pero también necesita un equilibrio: noches frescas con temperaturas que no bajen de 12°C. Estas condiciones perfectas se encuentran en el “cinturón del café”, una franja tropical alrededor del ecuador, entre los trópicos de Cáncer y Capricornio.</w:t>
      </w:r>
      <w:r w:rsidR="00FA25F6">
        <w:rPr>
          <w:rStyle w:val="Textoennegrita"/>
          <w:rFonts w:ascii="Times New Roman" w:hAnsi="Times New Roman" w:cs="Times New Roman"/>
          <w:b w:val="0"/>
          <w:bCs w:val="0"/>
          <w:color w:val="000000" w:themeColor="text1"/>
          <w:sz w:val="24"/>
          <w:szCs w:val="24"/>
        </w:rPr>
        <w:t xml:space="preserve"> </w:t>
      </w:r>
      <w:r w:rsidR="00C65E63" w:rsidRPr="00C65E63">
        <w:rPr>
          <w:rStyle w:val="Textoennegrita"/>
          <w:rFonts w:ascii="Times New Roman" w:hAnsi="Times New Roman" w:cs="Times New Roman"/>
          <w:b w:val="0"/>
          <w:bCs w:val="0"/>
          <w:color w:val="000000" w:themeColor="text1"/>
          <w:sz w:val="24"/>
          <w:szCs w:val="24"/>
        </w:rPr>
        <w:t>El cafeto prospera en regiones frescas, con temperaturas entre 13 y 26°C. Necesita suelos ricos, húmedos y bien drenados, que absorban el agua pero eviten los encharcamientos. Estas condiciones se encuentran en muchas zonas tropicales y subtropicales del mundo, como América Latina, África y Asia</w:t>
      </w:r>
      <w:r w:rsidR="00F224F0">
        <w:rPr>
          <w:rStyle w:val="Textoennegrita"/>
          <w:rFonts w:ascii="Times New Roman" w:hAnsi="Times New Roman" w:cs="Times New Roman"/>
          <w:b w:val="0"/>
          <w:bCs w:val="0"/>
          <w:color w:val="000000" w:themeColor="text1"/>
          <w:sz w:val="24"/>
          <w:szCs w:val="24"/>
        </w:rPr>
        <w:t xml:space="preserve"> (</w:t>
      </w:r>
      <w:r w:rsidR="00F224F0" w:rsidRPr="007F199B">
        <w:rPr>
          <w:rStyle w:val="Textoennegrita"/>
          <w:rFonts w:ascii="Times New Roman" w:hAnsi="Times New Roman" w:cs="Times New Roman"/>
          <w:b w:val="0"/>
          <w:bCs w:val="0"/>
          <w:color w:val="000000" w:themeColor="text1"/>
          <w:sz w:val="24"/>
          <w:szCs w:val="24"/>
        </w:rPr>
        <w:t>Parada</w:t>
      </w:r>
      <w:r w:rsidR="00F224F0">
        <w:rPr>
          <w:rStyle w:val="Textoennegrita"/>
          <w:rFonts w:ascii="Times New Roman" w:hAnsi="Times New Roman" w:cs="Times New Roman"/>
          <w:b w:val="0"/>
          <w:bCs w:val="0"/>
          <w:color w:val="000000" w:themeColor="text1"/>
          <w:sz w:val="24"/>
          <w:szCs w:val="24"/>
        </w:rPr>
        <w:t xml:space="preserve"> et al., 2020)</w:t>
      </w:r>
      <w:r w:rsidR="00C65E63" w:rsidRPr="00C65E63">
        <w:rPr>
          <w:rStyle w:val="Textoennegrita"/>
          <w:rFonts w:ascii="Times New Roman" w:hAnsi="Times New Roman" w:cs="Times New Roman"/>
          <w:b w:val="0"/>
          <w:bCs w:val="0"/>
          <w:color w:val="000000" w:themeColor="text1"/>
          <w:sz w:val="24"/>
          <w:szCs w:val="24"/>
        </w:rPr>
        <w:t>.</w:t>
      </w:r>
    </w:p>
    <w:p w:rsidR="00FA25F6" w:rsidRDefault="00FA25F6" w:rsidP="00FA25F6">
      <w:pPr>
        <w:spacing w:before="100" w:beforeAutospacing="1" w:after="100" w:afterAutospacing="1" w:line="240" w:lineRule="auto"/>
        <w:jc w:val="center"/>
        <w:rPr>
          <w:rStyle w:val="Textoennegrita"/>
          <w:rFonts w:ascii="Times New Roman" w:hAnsi="Times New Roman" w:cs="Times New Roman"/>
          <w:b w:val="0"/>
          <w:bCs w:val="0"/>
          <w:color w:val="000000" w:themeColor="text1"/>
          <w:sz w:val="24"/>
          <w:szCs w:val="24"/>
        </w:rPr>
      </w:pPr>
      <w:r w:rsidRPr="00FA25F6">
        <w:rPr>
          <w:rStyle w:val="Textoennegrita"/>
          <w:rFonts w:ascii="Times New Roman" w:hAnsi="Times New Roman" w:cs="Times New Roman"/>
          <w:b w:val="0"/>
          <w:bCs w:val="0"/>
          <w:color w:val="000000" w:themeColor="text1"/>
          <w:sz w:val="24"/>
          <w:szCs w:val="24"/>
          <w:lang w:val="es-MX" w:eastAsia="es-MX"/>
        </w:rPr>
        <w:drawing>
          <wp:inline distT="0" distB="0" distL="0" distR="0" wp14:anchorId="74AFAE4F" wp14:editId="12BEF274">
            <wp:extent cx="4222750" cy="2373292"/>
            <wp:effectExtent l="0" t="0" r="6350" b="8255"/>
            <wp:docPr id="3" name="Imagen 3" descr="C:\Users\USER\Documents\Ecoeficiencia combinado con LCA y DEA\posts\Imagenes ok\cinturón del café.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cinturón del café.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9871" cy="2388535"/>
                    </a:xfrm>
                    <a:prstGeom prst="rect">
                      <a:avLst/>
                    </a:prstGeom>
                    <a:noFill/>
                    <a:ln>
                      <a:noFill/>
                    </a:ln>
                  </pic:spPr>
                </pic:pic>
              </a:graphicData>
            </a:graphic>
          </wp:inline>
        </w:drawing>
      </w:r>
    </w:p>
    <w:p w:rsidR="00DA538A" w:rsidRPr="00C65E63" w:rsidRDefault="00FA25F6" w:rsidP="00DA538A">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br w:type="textWrapping" w:clear="all"/>
      </w:r>
      <w:r w:rsidR="00DA538A" w:rsidRPr="00DA538A">
        <w:rPr>
          <w:rStyle w:val="Textoennegrita"/>
          <w:rFonts w:ascii="Times New Roman" w:hAnsi="Times New Roman" w:cs="Times New Roman"/>
          <w:b w:val="0"/>
          <w:bCs w:val="0"/>
          <w:color w:val="000000" w:themeColor="text1"/>
          <w:sz w:val="24"/>
          <w:szCs w:val="24"/>
        </w:rPr>
        <w:t>Por eso, los cafetos prosperan en regiones como América Latina, África, Asia y Oceanía, donde el sol, la lluvia y el suelo se combinan para crear el entorno ideal. Estas zonas son el corazón del cultivo del café, produciendo los granos que disfrutamos en cada taza.</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1312" behindDoc="1" locked="0" layoutInCell="1" allowOverlap="1" wp14:anchorId="3CB43051" wp14:editId="67AE6F70">
            <wp:simplePos x="0" y="0"/>
            <wp:positionH relativeFrom="column">
              <wp:posOffset>4001770</wp:posOffset>
            </wp:positionH>
            <wp:positionV relativeFrom="paragraph">
              <wp:posOffset>135890</wp:posOffset>
            </wp:positionV>
            <wp:extent cx="2260600" cy="2019300"/>
            <wp:effectExtent l="0" t="0" r="6350" b="0"/>
            <wp:wrapTight wrapText="bothSides">
              <wp:wrapPolygon edited="0">
                <wp:start x="0" y="0"/>
                <wp:lineTo x="0" y="21396"/>
                <wp:lineTo x="21479" y="21396"/>
                <wp:lineTo x="21479" y="0"/>
                <wp:lineTo x="0" y="0"/>
              </wp:wrapPolygon>
            </wp:wrapTight>
            <wp:docPr id="14" name="Imagen 14" descr="C:\Users\USER\Documents\Ecoeficiencia combinado con LCA y DEA\posts\Imagenes ok\El cafeto un árbol lleno de vid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El cafeto un árbol lleno de vida.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60600" cy="201930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El cafeto: un árbol lleno de vida</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cafeto es un árbol de hojas verdes brillantes que nunca se caen, lo que lo hace siempre frondoso. Sus flores blancas, con un aroma dulce parecido al jazmín, son muy especiales, pero también fugaces: solo duran entre 24 y 48 horas. En la naturaleza, un cafeto puede cr</w:t>
      </w:r>
      <w:r w:rsidR="00FA25F6">
        <w:rPr>
          <w:rStyle w:val="Textoennegrita"/>
          <w:rFonts w:ascii="Times New Roman" w:hAnsi="Times New Roman" w:cs="Times New Roman"/>
          <w:b w:val="0"/>
          <w:bCs w:val="0"/>
          <w:color w:val="000000" w:themeColor="text1"/>
          <w:sz w:val="24"/>
          <w:szCs w:val="24"/>
        </w:rPr>
        <w:t>ecer hasta 6 metros de altura (</w:t>
      </w:r>
      <w:r w:rsidRPr="00C65E63">
        <w:rPr>
          <w:rStyle w:val="Textoennegrita"/>
          <w:rFonts w:ascii="Times New Roman" w:hAnsi="Times New Roman" w:cs="Times New Roman"/>
          <w:b w:val="0"/>
          <w:bCs w:val="0"/>
          <w:color w:val="000000" w:themeColor="text1"/>
          <w:sz w:val="24"/>
          <w:szCs w:val="24"/>
        </w:rPr>
        <w:t>o incluso 12 metros en</w:t>
      </w:r>
      <w:r w:rsidR="00FA25F6">
        <w:rPr>
          <w:rStyle w:val="Textoennegrita"/>
          <w:rFonts w:ascii="Times New Roman" w:hAnsi="Times New Roman" w:cs="Times New Roman"/>
          <w:b w:val="0"/>
          <w:bCs w:val="0"/>
          <w:color w:val="000000" w:themeColor="text1"/>
          <w:sz w:val="24"/>
          <w:szCs w:val="24"/>
        </w:rPr>
        <w:t xml:space="preserve"> el caso de la variedad Robusta</w:t>
      </w:r>
      <w:r w:rsidRPr="00C65E63">
        <w:rPr>
          <w:rStyle w:val="Textoennegrita"/>
          <w:rFonts w:ascii="Times New Roman" w:hAnsi="Times New Roman" w:cs="Times New Roman"/>
          <w:b w:val="0"/>
          <w:bCs w:val="0"/>
          <w:color w:val="000000" w:themeColor="text1"/>
          <w:sz w:val="24"/>
          <w:szCs w:val="24"/>
        </w:rPr>
        <w:t>). Sin embargo, en las plantaciones se poda a unos 3 metros para que los agricultores puedan recolectar sus frutos con facilidad</w:t>
      </w:r>
      <w:r w:rsidR="000C6A8C">
        <w:rPr>
          <w:rStyle w:val="Textoennegrita"/>
          <w:rFonts w:ascii="Times New Roman" w:hAnsi="Times New Roman" w:cs="Times New Roman"/>
          <w:b w:val="0"/>
          <w:bCs w:val="0"/>
          <w:color w:val="000000" w:themeColor="text1"/>
          <w:sz w:val="24"/>
          <w:szCs w:val="24"/>
        </w:rPr>
        <w:t xml:space="preserve"> </w:t>
      </w:r>
      <w:r w:rsidR="000C6A8C" w:rsidRPr="000C6A8C">
        <w:rPr>
          <w:rStyle w:val="Textoennegrita"/>
          <w:rFonts w:ascii="Times New Roman" w:hAnsi="Times New Roman" w:cs="Times New Roman"/>
          <w:b w:val="0"/>
        </w:rPr>
        <w:t>(OIC, 2017)</w:t>
      </w:r>
      <w:r w:rsidRPr="000C6A8C">
        <w:rPr>
          <w:rStyle w:val="Textoennegrita"/>
          <w:rFonts w:ascii="Times New Roman" w:hAnsi="Times New Roman" w:cs="Times New Roman"/>
          <w:b w:val="0"/>
          <w:bCs w:val="0"/>
          <w:color w:val="000000" w:themeColor="text1"/>
          <w:sz w:val="24"/>
          <w:szCs w:val="24"/>
        </w:rPr>
        <w:t>.</w:t>
      </w:r>
      <w:r w:rsidR="004A2770" w:rsidRPr="000C6A8C">
        <w:rPr>
          <w:rStyle w:val="Textoennegrita"/>
          <w:color w:val="000000" w:themeColor="text1"/>
          <w:sz w:val="24"/>
          <w:szCs w:val="24"/>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t>De la flor al grano: el viaje de las cerezas de café</w:t>
      </w:r>
    </w:p>
    <w:p w:rsidR="00F7608C" w:rsidRPr="00C65E63" w:rsidRDefault="00F7608C"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2336" behindDoc="1" locked="0" layoutInCell="1" allowOverlap="1" wp14:anchorId="551BEDA9" wp14:editId="2B79579E">
            <wp:simplePos x="0" y="0"/>
            <wp:positionH relativeFrom="margin">
              <wp:align>left</wp:align>
            </wp:positionH>
            <wp:positionV relativeFrom="paragraph">
              <wp:posOffset>340360</wp:posOffset>
            </wp:positionV>
            <wp:extent cx="2146300" cy="2146300"/>
            <wp:effectExtent l="0" t="0" r="6350" b="6350"/>
            <wp:wrapTight wrapText="bothSides">
              <wp:wrapPolygon edited="0">
                <wp:start x="0" y="0"/>
                <wp:lineTo x="0" y="21472"/>
                <wp:lineTo x="21472" y="21472"/>
                <wp:lineTo x="21472" y="0"/>
                <wp:lineTo x="0" y="0"/>
              </wp:wrapPolygon>
            </wp:wrapTight>
            <wp:docPr id="15" name="Imagen 15" descr="C:\Users\USER\Documents\Ecoeficiencia combinado con LCA y DEA\posts\Imagenes ok\De la flor al grano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 la flor al grano 2.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Los frutos del cafeto, llamados cerezas, son el corazón del proceso del café. Estas pequeñas bolitas pasan de ser verdes a tomar colores vibrantes como rojo, amarillo o naranja, dependiendo de la variedad. Cada cereza tarda entre 6 y 9 meses en madurar y, dentro de ella, se esconden dos granos de café, los que luego se tuestan y muelen para preparar la bebida.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no solo es una planta fascinante, sino también un cultivo que conecta a personas de todo el mundo. Desde el cuidado de los cafetos hasta la taza en tu mesa, cada grano cuenta una historia de naturaleza y esfuerzo humano.</w:t>
      </w:r>
    </w:p>
    <w:p w:rsidR="005D4451" w:rsidRPr="002552F4" w:rsidRDefault="00526C0E"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2552F4">
        <w:rPr>
          <w:rStyle w:val="Textoennegrita"/>
          <w:rFonts w:ascii="Times New Roman" w:hAnsi="Times New Roman" w:cs="Times New Roman"/>
          <w:bCs w:val="0"/>
          <w:color w:val="000000" w:themeColor="text1"/>
          <w:sz w:val="24"/>
          <w:szCs w:val="24"/>
        </w:rPr>
        <w:t>Principales regiones cafetaleras en México</w:t>
      </w:r>
    </w:p>
    <w:p w:rsidR="005D4451" w:rsidRDefault="002552F4"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t>Los</w:t>
      </w:r>
      <w:r w:rsidR="00526C0E" w:rsidRPr="00526C0E">
        <w:rPr>
          <w:rStyle w:val="Textoennegrita"/>
          <w:rFonts w:ascii="Times New Roman" w:hAnsi="Times New Roman" w:cs="Times New Roman"/>
          <w:b w:val="0"/>
          <w:bCs w:val="0"/>
          <w:color w:val="000000" w:themeColor="text1"/>
          <w:sz w:val="24"/>
          <w:szCs w:val="24"/>
        </w:rPr>
        <w:t xml:space="preserve"> caficultores en México provienen principalmente de 12 entidades: Chiapas, Veracruz, Puebla, Oaxaca, Guerrero, Hidalgo, San Luis Potosí, Tabasco, Jalisco, Nayarit, Colima y Edomex. Gracias a su arduo trabajo, México produce alrededor de 1 millón de toneladas de este delicioso y aromático grano cada año</w:t>
      </w:r>
      <w:r w:rsidR="00F224F0">
        <w:rPr>
          <w:rStyle w:val="Textoennegrita"/>
          <w:rFonts w:ascii="Times New Roman" w:hAnsi="Times New Roman" w:cs="Times New Roman"/>
          <w:b w:val="0"/>
          <w:bCs w:val="0"/>
          <w:color w:val="000000" w:themeColor="text1"/>
          <w:sz w:val="24"/>
          <w:szCs w:val="24"/>
        </w:rPr>
        <w:t xml:space="preserve"> (</w:t>
      </w:r>
      <w:r w:rsidR="00F224F0" w:rsidRPr="00F224F0">
        <w:rPr>
          <w:rStyle w:val="Textoennegrita"/>
          <w:rFonts w:ascii="Times New Roman" w:hAnsi="Times New Roman" w:cs="Times New Roman"/>
          <w:b w:val="0"/>
          <w:bCs w:val="0"/>
          <w:color w:val="000000" w:themeColor="text1"/>
          <w:sz w:val="24"/>
          <w:szCs w:val="24"/>
        </w:rPr>
        <w:t>Escamilla</w:t>
      </w:r>
      <w:r w:rsidR="00F224F0">
        <w:rPr>
          <w:rStyle w:val="Textoennegrita"/>
          <w:rFonts w:ascii="Times New Roman" w:hAnsi="Times New Roman" w:cs="Times New Roman"/>
          <w:b w:val="0"/>
          <w:bCs w:val="0"/>
          <w:color w:val="000000" w:themeColor="text1"/>
          <w:sz w:val="24"/>
          <w:szCs w:val="24"/>
        </w:rPr>
        <w:t xml:space="preserve"> et al., 2021)</w:t>
      </w:r>
      <w:r w:rsidR="00526C0E" w:rsidRPr="00526C0E">
        <w:rPr>
          <w:rStyle w:val="Textoennegrita"/>
          <w:rFonts w:ascii="Times New Roman" w:hAnsi="Times New Roman" w:cs="Times New Roman"/>
          <w:b w:val="0"/>
          <w:bCs w:val="0"/>
          <w:color w:val="000000" w:themeColor="text1"/>
          <w:sz w:val="24"/>
          <w:szCs w:val="24"/>
        </w:rPr>
        <w:t>.</w:t>
      </w:r>
    </w:p>
    <w:p w:rsidR="005D4451" w:rsidRDefault="00A95D87"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A95D87">
        <w:rPr>
          <w:rStyle w:val="Textoennegrita"/>
          <w:rFonts w:ascii="Times New Roman" w:hAnsi="Times New Roman" w:cs="Times New Roman"/>
          <w:b w:val="0"/>
          <w:bCs w:val="0"/>
          <w:color w:val="000000" w:themeColor="text1"/>
          <w:sz w:val="24"/>
          <w:szCs w:val="24"/>
        </w:rPr>
        <w:t>El café es una bebida que se obtiene mediante el percolado de agua caliente a través de los granos tostados y molidos de lo</w:t>
      </w:r>
      <w:r>
        <w:rPr>
          <w:rStyle w:val="Textoennegrita"/>
          <w:rFonts w:ascii="Times New Roman" w:hAnsi="Times New Roman" w:cs="Times New Roman"/>
          <w:b w:val="0"/>
          <w:bCs w:val="0"/>
          <w:color w:val="000000" w:themeColor="text1"/>
          <w:sz w:val="24"/>
          <w:szCs w:val="24"/>
        </w:rPr>
        <w:t>s frutos de la planta del café;</w:t>
      </w:r>
      <w:r w:rsidRPr="00A95D87">
        <w:rPr>
          <w:rStyle w:val="Textoennegrita"/>
          <w:rFonts w:ascii="Times New Roman" w:hAnsi="Times New Roman" w:cs="Times New Roman"/>
          <w:b w:val="0"/>
          <w:bCs w:val="0"/>
          <w:color w:val="000000" w:themeColor="text1"/>
          <w:sz w:val="24"/>
          <w:szCs w:val="24"/>
        </w:rPr>
        <w:t xml:space="preserve"> es altamente estimulant</w:t>
      </w:r>
      <w:r>
        <w:rPr>
          <w:rStyle w:val="Textoennegrita"/>
          <w:rFonts w:ascii="Times New Roman" w:hAnsi="Times New Roman" w:cs="Times New Roman"/>
          <w:b w:val="0"/>
          <w:bCs w:val="0"/>
          <w:color w:val="000000" w:themeColor="text1"/>
          <w:sz w:val="24"/>
          <w:szCs w:val="24"/>
        </w:rPr>
        <w:t>e por su contenido de cafeína,</w:t>
      </w:r>
      <w:r w:rsidRPr="00A95D87">
        <w:rPr>
          <w:rStyle w:val="Textoennegrita"/>
          <w:rFonts w:ascii="Times New Roman" w:hAnsi="Times New Roman" w:cs="Times New Roman"/>
          <w:b w:val="0"/>
          <w:bCs w:val="0"/>
          <w:color w:val="000000" w:themeColor="text1"/>
          <w:sz w:val="24"/>
          <w:szCs w:val="24"/>
        </w:rPr>
        <w:t xml:space="preserve"> una sustancia psicoactiva. El</w:t>
      </w:r>
      <w:r>
        <w:rPr>
          <w:rStyle w:val="Textoennegrita"/>
          <w:rFonts w:ascii="Times New Roman" w:hAnsi="Times New Roman" w:cs="Times New Roman"/>
          <w:b w:val="0"/>
          <w:bCs w:val="0"/>
          <w:color w:val="000000" w:themeColor="text1"/>
          <w:sz w:val="24"/>
          <w:szCs w:val="24"/>
        </w:rPr>
        <w:t xml:space="preserve"> </w:t>
      </w:r>
      <w:r w:rsidR="002C69D9">
        <w:rPr>
          <w:rStyle w:val="Textoennegrita"/>
          <w:rFonts w:ascii="Times New Roman" w:hAnsi="Times New Roman" w:cs="Times New Roman"/>
          <w:b w:val="0"/>
          <w:bCs w:val="0"/>
          <w:color w:val="000000" w:themeColor="text1"/>
          <w:sz w:val="24"/>
          <w:szCs w:val="24"/>
        </w:rPr>
        <w:t xml:space="preserve">café </w:t>
      </w:r>
      <w:r w:rsidRPr="00A95D87">
        <w:rPr>
          <w:rStyle w:val="Textoennegrita"/>
          <w:rFonts w:ascii="Times New Roman" w:hAnsi="Times New Roman" w:cs="Times New Roman"/>
          <w:b w:val="0"/>
          <w:bCs w:val="0"/>
          <w:color w:val="000000" w:themeColor="text1"/>
          <w:sz w:val="24"/>
          <w:szCs w:val="24"/>
        </w:rPr>
        <w:t>es, después del petróleo, el producto comercial más importante del mundo; supera al carbón, al trigo</w:t>
      </w:r>
      <w:r>
        <w:rPr>
          <w:rStyle w:val="Textoennegrita"/>
          <w:rFonts w:ascii="Times New Roman" w:hAnsi="Times New Roman" w:cs="Times New Roman"/>
          <w:b w:val="0"/>
          <w:bCs w:val="0"/>
          <w:color w:val="000000" w:themeColor="text1"/>
          <w:sz w:val="24"/>
          <w:szCs w:val="24"/>
        </w:rPr>
        <w:t xml:space="preserve"> </w:t>
      </w:r>
      <w:r w:rsidRPr="00A95D87">
        <w:rPr>
          <w:rStyle w:val="Textoennegrita"/>
          <w:rFonts w:ascii="Times New Roman" w:hAnsi="Times New Roman" w:cs="Times New Roman"/>
          <w:b w:val="0"/>
          <w:bCs w:val="0"/>
          <w:color w:val="000000" w:themeColor="text1"/>
          <w:sz w:val="24"/>
          <w:szCs w:val="24"/>
        </w:rPr>
        <w:t>y al azúcar.</w:t>
      </w:r>
    </w:p>
    <w:p w:rsidR="005D4451" w:rsidRDefault="002D1FA3" w:rsidP="005D4451">
      <w:pPr>
        <w:spacing w:before="100" w:beforeAutospacing="1" w:after="100" w:afterAutospacing="1" w:line="240" w:lineRule="auto"/>
        <w:jc w:val="center"/>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lang w:val="es-MX" w:eastAsia="es-MX"/>
        </w:rPr>
        <w:lastRenderedPageBreak/>
        <w:drawing>
          <wp:inline distT="0" distB="0" distL="0" distR="0">
            <wp:extent cx="3644900" cy="48450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4900" cy="4845050"/>
                    </a:xfrm>
                    <a:prstGeom prst="rect">
                      <a:avLst/>
                    </a:prstGeom>
                    <a:noFill/>
                    <a:ln>
                      <a:noFill/>
                    </a:ln>
                  </pic:spPr>
                </pic:pic>
              </a:graphicData>
            </a:graphic>
          </wp:inline>
        </w:drawing>
      </w:r>
    </w:p>
    <w:p w:rsidR="005D4451" w:rsidRDefault="007550E2" w:rsidP="005D4451">
      <w:pPr>
        <w:spacing w:before="100" w:beforeAutospacing="1" w:after="100" w:afterAutospacing="1" w:line="240" w:lineRule="auto"/>
        <w:rPr>
          <w:rFonts w:ascii="Times New Roman" w:hAnsi="Times New Roman" w:cs="Times New Roman"/>
          <w:color w:val="000000" w:themeColor="text1"/>
          <w:sz w:val="24"/>
          <w:szCs w:val="24"/>
        </w:rPr>
      </w:pPr>
      <w:hyperlink r:id="rId13" w:history="1">
        <w:r w:rsidR="005D4451" w:rsidRPr="005D4451">
          <w:rPr>
            <w:rFonts w:ascii="Times New Roman" w:hAnsi="Times New Roman" w:cs="Times New Roman"/>
            <w:color w:val="000000" w:themeColor="text1"/>
            <w:sz w:val="24"/>
            <w:szCs w:val="24"/>
          </w:rPr>
          <w:t>Secretaría de Agricultura y Desarrollo Rural</w:t>
        </w:r>
      </w:hyperlink>
      <w:r w:rsidR="005D4451" w:rsidRPr="005D4451">
        <w:rPr>
          <w:rFonts w:ascii="Times New Roman" w:hAnsi="Times New Roman" w:cs="Times New Roman"/>
          <w:color w:val="000000" w:themeColor="text1"/>
          <w:sz w:val="24"/>
          <w:szCs w:val="24"/>
        </w:rPr>
        <w:t xml:space="preserve"> </w:t>
      </w:r>
      <w:r w:rsidR="00FA25F6">
        <w:rPr>
          <w:rFonts w:ascii="Times New Roman" w:hAnsi="Times New Roman" w:cs="Times New Roman"/>
          <w:color w:val="000000" w:themeColor="text1"/>
          <w:sz w:val="24"/>
          <w:szCs w:val="24"/>
        </w:rPr>
        <w:t xml:space="preserve">de México </w:t>
      </w:r>
      <w:r w:rsidR="005D4451" w:rsidRPr="005D4451">
        <w:rPr>
          <w:rFonts w:ascii="Times New Roman" w:hAnsi="Times New Roman" w:cs="Times New Roman"/>
          <w:color w:val="000000" w:themeColor="text1"/>
          <w:sz w:val="24"/>
          <w:szCs w:val="24"/>
        </w:rPr>
        <w:t>(2024).</w:t>
      </w:r>
    </w:p>
    <w:p w:rsidR="005051E8" w:rsidRPr="005051E8" w:rsidRDefault="005051E8" w:rsidP="005051E8">
      <w:pPr>
        <w:shd w:val="clear" w:color="auto" w:fill="FFFFFF"/>
        <w:spacing w:after="0" w:line="465" w:lineRule="atLeast"/>
        <w:rPr>
          <w:rFonts w:ascii="Times New Roman" w:eastAsia="Times New Roman" w:hAnsi="Times New Roman" w:cs="Times New Roman"/>
          <w:noProof w:val="0"/>
          <w:color w:val="404041"/>
          <w:sz w:val="27"/>
          <w:szCs w:val="27"/>
          <w:lang w:val="es-MX" w:eastAsia="es-MX"/>
        </w:rPr>
      </w:pPr>
      <w:r w:rsidRPr="005051E8">
        <w:rPr>
          <w:rFonts w:ascii="Times New Roman" w:eastAsia="Times New Roman" w:hAnsi="Times New Roman" w:cs="Times New Roman"/>
          <w:b/>
          <w:bCs/>
          <w:noProof w:val="0"/>
          <w:color w:val="404041"/>
          <w:sz w:val="27"/>
          <w:szCs w:val="27"/>
          <w:lang w:val="es-MX" w:eastAsia="es-MX"/>
        </w:rPr>
        <w:t>Variedades de granos de café</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413"/>
        <w:gridCol w:w="7796"/>
      </w:tblGrid>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Pluma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La variedad mexicana más reconocida internacionalmente, destacada por su aroma penetrante y distinguido.</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Arábica</w:t>
            </w:r>
          </w:p>
        </w:tc>
        <w:tc>
          <w:tcPr>
            <w:tcW w:w="7796" w:type="dxa"/>
            <w:shd w:val="clear" w:color="auto" w:fill="FFFFFF"/>
            <w:vAlign w:val="center"/>
            <w:hideMark/>
          </w:tcPr>
          <w:p w:rsidR="005051E8" w:rsidRPr="005051E8" w:rsidRDefault="005051E8" w:rsidP="005051E8">
            <w:pPr>
              <w:spacing w:after="0" w:line="240" w:lineRule="auto"/>
              <w:ind w:left="258" w:hanging="258"/>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El primer grano cultivado a nivel mundial, de color verde intenso y bajo en cafeína.</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Robusta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De sabor intenso y alto contenido de cafeína, es más fácil de cultivar y recolectar.</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Criollo</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Adaptado perfectamente al territorio mexicano, se cosecha bajo sombra y no resiste a vientos fuertes.</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proofErr w:type="spellStart"/>
            <w:r w:rsidRPr="005051E8">
              <w:rPr>
                <w:rFonts w:ascii="Times New Roman" w:eastAsia="Times New Roman" w:hAnsi="Times New Roman" w:cs="Times New Roman"/>
                <w:noProof w:val="0"/>
                <w:color w:val="404041"/>
                <w:sz w:val="24"/>
                <w:szCs w:val="27"/>
                <w:lang w:val="es-MX" w:eastAsia="es-MX"/>
              </w:rPr>
              <w:t>Maragogipe</w:t>
            </w:r>
            <w:proofErr w:type="spellEnd"/>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Grano grande, suave y perfumado, originario de Brasil, con demanda en mercados especiales por su calidad.</w:t>
            </w:r>
          </w:p>
        </w:tc>
      </w:tr>
    </w:tbl>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5051E8" w:rsidRDefault="004A2770" w:rsidP="005D4451">
      <w:pPr>
        <w:spacing w:before="100" w:beforeAutospacing="1" w:after="100" w:afterAutospacing="1" w:line="240" w:lineRule="auto"/>
        <w:rPr>
          <w:rFonts w:ascii="Times New Roman" w:hAnsi="Times New Roman" w:cs="Times New Roman"/>
          <w:b/>
          <w:color w:val="000000" w:themeColor="text1"/>
          <w:sz w:val="24"/>
          <w:szCs w:val="24"/>
        </w:rPr>
      </w:pPr>
      <w:r w:rsidRPr="00C41EE9">
        <w:rPr>
          <w:rFonts w:ascii="Times New Roman" w:hAnsi="Times New Roman" w:cs="Times New Roman"/>
          <w:b/>
          <w:color w:val="000000" w:themeColor="text1"/>
          <w:sz w:val="24"/>
          <w:szCs w:val="24"/>
        </w:rPr>
        <w:t>Informacion nutricional</w:t>
      </w:r>
      <w:r w:rsidR="00C41EE9">
        <w:rPr>
          <w:rFonts w:ascii="Times New Roman" w:hAnsi="Times New Roman" w:cs="Times New Roman"/>
          <w:b/>
          <w:color w:val="000000" w:themeColor="text1"/>
          <w:sz w:val="24"/>
          <w:szCs w:val="24"/>
        </w:rPr>
        <w:t xml:space="preserve"> del café</w:t>
      </w:r>
    </w:p>
    <w:p w:rsidR="00445572" w:rsidRPr="00445572" w:rsidRDefault="00445572" w:rsidP="005D4451">
      <w:pPr>
        <w:spacing w:before="100" w:beforeAutospacing="1" w:after="100" w:afterAutospacing="1" w:line="240" w:lineRule="auto"/>
        <w:rPr>
          <w:rFonts w:ascii="Times New Roman" w:hAnsi="Times New Roman" w:cs="Times New Roman"/>
          <w:color w:val="000000" w:themeColor="text1"/>
          <w:sz w:val="24"/>
          <w:szCs w:val="24"/>
        </w:rPr>
      </w:pPr>
      <w:r w:rsidRPr="00445572">
        <w:rPr>
          <w:rFonts w:ascii="Times New Roman" w:hAnsi="Times New Roman" w:cs="Times New Roman"/>
          <w:color w:val="000000" w:themeColor="text1"/>
          <w:sz w:val="24"/>
          <w:szCs w:val="24"/>
        </w:rPr>
        <w:t>El café (</w:t>
      </w:r>
      <w:r w:rsidRPr="00445572">
        <w:rPr>
          <w:rFonts w:ascii="Times New Roman" w:hAnsi="Times New Roman" w:cs="Times New Roman"/>
          <w:i/>
          <w:color w:val="000000" w:themeColor="text1"/>
          <w:sz w:val="24"/>
          <w:szCs w:val="24"/>
        </w:rPr>
        <w:t>Coffea arabica</w:t>
      </w:r>
      <w:r w:rsidRPr="00445572">
        <w:rPr>
          <w:rFonts w:ascii="Times New Roman" w:hAnsi="Times New Roman" w:cs="Times New Roman"/>
          <w:color w:val="000000" w:themeColor="text1"/>
          <w:sz w:val="24"/>
          <w:szCs w:val="24"/>
        </w:rPr>
        <w:t xml:space="preserve"> L.), una de las bebidas más consumidas globalmente, es producido en un 80% por 25 millones de pequeños agricultores en regiones tropicales y subtropicales, a altitudes de 500 a 1,800 m. La producción mundial fluctúa anualmente debido a condiciones climáticas, plagas, enfermedades y otros factores, generando un mercado inestable con precios variables que afectan a quienes dependen de este cultivo (Leguizamo </w:t>
      </w:r>
      <w:r w:rsidRPr="00445572">
        <w:rPr>
          <w:rFonts w:ascii="Times New Roman" w:hAnsi="Times New Roman" w:cs="Times New Roman"/>
          <w:i/>
          <w:color w:val="000000" w:themeColor="text1"/>
          <w:sz w:val="24"/>
          <w:szCs w:val="24"/>
        </w:rPr>
        <w:t>et al</w:t>
      </w:r>
      <w:r w:rsidRPr="00445572">
        <w:rPr>
          <w:rFonts w:ascii="Times New Roman" w:hAnsi="Times New Roman" w:cs="Times New Roman"/>
          <w:color w:val="000000" w:themeColor="text1"/>
          <w:sz w:val="24"/>
          <w:szCs w:val="24"/>
        </w:rPr>
        <w:t>., 2024)</w:t>
      </w:r>
      <w:r>
        <w:rPr>
          <w:rFonts w:ascii="Times New Roman" w:hAnsi="Times New Roman" w:cs="Times New Roman"/>
          <w:color w:val="000000" w:themeColor="text1"/>
          <w:sz w:val="24"/>
          <w:szCs w:val="24"/>
        </w:rPr>
        <w:t>.</w:t>
      </w:r>
    </w:p>
    <w:p w:rsidR="004A2770" w:rsidRPr="005D4451" w:rsidRDefault="004A2770" w:rsidP="005D4451">
      <w:pPr>
        <w:spacing w:before="100" w:beforeAutospacing="1" w:after="100" w:afterAutospacing="1"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es-MX" w:eastAsia="es-MX"/>
        </w:rPr>
        <w:drawing>
          <wp:inline distT="0" distB="0" distL="0" distR="0">
            <wp:extent cx="4876800" cy="45085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76800" cy="4508500"/>
                    </a:xfrm>
                    <a:prstGeom prst="rect">
                      <a:avLst/>
                    </a:prstGeom>
                    <a:noFill/>
                    <a:ln>
                      <a:noFill/>
                    </a:ln>
                  </pic:spPr>
                </pic:pic>
              </a:graphicData>
            </a:graphic>
          </wp:inline>
        </w:drawing>
      </w:r>
    </w:p>
    <w:p w:rsidR="005D4451"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t xml:space="preserve">Referencias </w:t>
      </w:r>
    </w:p>
    <w:p w:rsidR="00F224F0" w:rsidRPr="00D659A0" w:rsidRDefault="00F224F0" w:rsidP="00D659A0">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F224F0">
        <w:rPr>
          <w:rStyle w:val="Textoennegrita"/>
          <w:rFonts w:ascii="Times New Roman" w:hAnsi="Times New Roman" w:cs="Times New Roman"/>
          <w:b w:val="0"/>
          <w:bCs w:val="0"/>
          <w:color w:val="000000" w:themeColor="text1"/>
          <w:sz w:val="24"/>
          <w:szCs w:val="24"/>
        </w:rPr>
        <w:t xml:space="preserve">Escamilla-Prado, E., Tinoco-Rueda, J. Á., Pérez-Villatoro, H. A., Aguilar-Calvo, Á. D. J., Sánchez-Hernández, R., &amp; Ayala-Montejo, D. (2021). Socio-ecological transformation in coffee agroecosystem affected by rust in Chiapas, México. </w:t>
      </w:r>
      <w:r w:rsidRPr="00F224F0">
        <w:rPr>
          <w:rStyle w:val="Textoennegrita"/>
          <w:rFonts w:ascii="Times New Roman" w:hAnsi="Times New Roman" w:cs="Times New Roman"/>
          <w:b w:val="0"/>
          <w:bCs w:val="0"/>
          <w:i/>
          <w:color w:val="000000" w:themeColor="text1"/>
          <w:sz w:val="24"/>
          <w:szCs w:val="24"/>
        </w:rPr>
        <w:t>Revista Fitotecnia Mexicana</w:t>
      </w:r>
      <w:r w:rsidRPr="00F224F0">
        <w:rPr>
          <w:rStyle w:val="Textoennegrita"/>
          <w:rFonts w:ascii="Times New Roman" w:hAnsi="Times New Roman" w:cs="Times New Roman"/>
          <w:b w:val="0"/>
          <w:bCs w:val="0"/>
          <w:color w:val="000000" w:themeColor="text1"/>
          <w:sz w:val="24"/>
          <w:szCs w:val="24"/>
        </w:rPr>
        <w:t>, 44(4), 643-653.</w:t>
      </w:r>
      <w:r w:rsidR="00D659A0">
        <w:rPr>
          <w:rStyle w:val="Textoennegrita"/>
          <w:rFonts w:ascii="Times New Roman" w:hAnsi="Times New Roman" w:cs="Times New Roman"/>
          <w:b w:val="0"/>
          <w:bCs w:val="0"/>
          <w:color w:val="000000" w:themeColor="text1"/>
          <w:sz w:val="24"/>
          <w:szCs w:val="24"/>
        </w:rPr>
        <w:t xml:space="preserve"> </w:t>
      </w:r>
      <w:hyperlink r:id="rId15" w:history="1">
        <w:r w:rsidR="00D659A0" w:rsidRPr="00EA6E76">
          <w:rPr>
            <w:rStyle w:val="Hipervnculo"/>
            <w:rFonts w:ascii="Times New Roman" w:hAnsi="Times New Roman" w:cs="Times New Roman"/>
            <w:sz w:val="24"/>
            <w:szCs w:val="24"/>
          </w:rPr>
          <w:t>https://doi.org/10.35196/rfm.2021.4.643</w:t>
        </w:r>
      </w:hyperlink>
      <w:r w:rsidR="00D659A0">
        <w:rPr>
          <w:rStyle w:val="Textoennegrita"/>
          <w:rFonts w:ascii="Times New Roman" w:hAnsi="Times New Roman" w:cs="Times New Roman"/>
          <w:b w:val="0"/>
          <w:bCs w:val="0"/>
          <w:color w:val="000000" w:themeColor="text1"/>
          <w:sz w:val="24"/>
          <w:szCs w:val="24"/>
        </w:rPr>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t>Leguizamo -Sotelo, G., Salgado-Siclán, M.L., y Rubí-Arriaga, M. (2024). Análisis de la producción de café (</w:t>
      </w:r>
      <w:r w:rsidRPr="007F199B">
        <w:rPr>
          <w:rFonts w:ascii="Times New Roman" w:eastAsia="Times New Roman" w:hAnsi="Times New Roman" w:cs="Times New Roman"/>
          <w:i/>
          <w:color w:val="000000" w:themeColor="text1"/>
          <w:sz w:val="24"/>
          <w:szCs w:val="24"/>
          <w:lang w:eastAsia="es-MX"/>
        </w:rPr>
        <w:t>Coffea arabica</w:t>
      </w:r>
      <w:r w:rsidRPr="007F199B">
        <w:rPr>
          <w:rFonts w:ascii="Times New Roman" w:eastAsia="Times New Roman" w:hAnsi="Times New Roman" w:cs="Times New Roman"/>
          <w:color w:val="000000" w:themeColor="text1"/>
          <w:sz w:val="24"/>
          <w:szCs w:val="24"/>
          <w:lang w:eastAsia="es-MX"/>
        </w:rPr>
        <w:t xml:space="preserve"> L.), en Amatepec, Estado de México. </w:t>
      </w:r>
      <w:r w:rsidRPr="007F199B">
        <w:rPr>
          <w:rFonts w:ascii="Times New Roman" w:eastAsia="Times New Roman" w:hAnsi="Times New Roman" w:cs="Times New Roman"/>
          <w:i/>
          <w:iCs/>
          <w:color w:val="000000" w:themeColor="text1"/>
          <w:sz w:val="24"/>
          <w:szCs w:val="24"/>
          <w:lang w:eastAsia="es-MX"/>
        </w:rPr>
        <w:t>Ecosistemas y Recursos Agropecuarios,</w:t>
      </w:r>
      <w:r w:rsidRPr="007F199B">
        <w:rPr>
          <w:rFonts w:ascii="Times New Roman" w:eastAsia="Times New Roman" w:hAnsi="Times New Roman" w:cs="Times New Roman"/>
          <w:color w:val="000000" w:themeColor="text1"/>
          <w:sz w:val="24"/>
          <w:szCs w:val="24"/>
          <w:lang w:eastAsia="es-MX"/>
        </w:rPr>
        <w:t xml:space="preserve"> 11(1), e3840. </w:t>
      </w:r>
      <w:hyperlink r:id="rId16" w:history="1">
        <w:r w:rsidR="00935855" w:rsidRPr="00935855">
          <w:rPr>
            <w:rStyle w:val="Hipervnculo"/>
            <w:rFonts w:ascii="Times New Roman" w:eastAsia="Times New Roman" w:hAnsi="Times New Roman" w:cs="Times New Roman"/>
            <w:sz w:val="24"/>
            <w:szCs w:val="24"/>
            <w:lang w:eastAsia="es-MX"/>
          </w:rPr>
          <w:t>https://doi.org/10.19136/era.a11n1.3840</w:t>
        </w:r>
      </w:hyperlink>
      <w:r w:rsidR="00935855">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lastRenderedPageBreak/>
        <w:t xml:space="preserve">Organización Internacional del Café (OIC). (Julio 2017). </w:t>
      </w:r>
      <w:r w:rsidRPr="007F199B">
        <w:rPr>
          <w:rFonts w:ascii="Times New Roman" w:eastAsia="Times New Roman" w:hAnsi="Times New Roman" w:cs="Times New Roman"/>
          <w:i/>
          <w:iCs/>
          <w:color w:val="000000" w:themeColor="text1"/>
          <w:sz w:val="24"/>
          <w:szCs w:val="24"/>
          <w:lang w:eastAsia="es-MX"/>
        </w:rPr>
        <w:t>Informe del mercado del café</w:t>
      </w:r>
      <w:r w:rsidRPr="007F199B">
        <w:rPr>
          <w:rFonts w:ascii="Times New Roman" w:eastAsia="Times New Roman" w:hAnsi="Times New Roman" w:cs="Times New Roman"/>
          <w:color w:val="000000" w:themeColor="text1"/>
          <w:sz w:val="24"/>
          <w:szCs w:val="24"/>
          <w:lang w:eastAsia="es-MX"/>
        </w:rPr>
        <w:t xml:space="preserve">.  </w:t>
      </w:r>
      <w:hyperlink r:id="rId17" w:history="1">
        <w:r w:rsidRPr="007F199B">
          <w:rPr>
            <w:rStyle w:val="Hipervnculo"/>
            <w:rFonts w:ascii="Times New Roman" w:eastAsia="Times New Roman" w:hAnsi="Times New Roman" w:cs="Times New Roman"/>
            <w:sz w:val="24"/>
            <w:szCs w:val="24"/>
            <w:lang w:eastAsia="es-MX"/>
          </w:rPr>
          <w:t>http://www.ico.org/documents/cy2017-18/cmr-1117-c.pdf</w:t>
        </w:r>
      </w:hyperlink>
    </w:p>
    <w:p w:rsidR="00F224F0" w:rsidRDefault="00F224F0" w:rsidP="00140D0C">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7F199B">
        <w:rPr>
          <w:rStyle w:val="Textoennegrita"/>
          <w:rFonts w:ascii="Times New Roman" w:hAnsi="Times New Roman" w:cs="Times New Roman"/>
          <w:b w:val="0"/>
          <w:bCs w:val="0"/>
          <w:color w:val="000000" w:themeColor="text1"/>
          <w:sz w:val="24"/>
          <w:szCs w:val="24"/>
        </w:rPr>
        <w:t xml:space="preserve">Parada Molina, P. C., Cervantes Pérez, J., Ruiz Molina, V. E., &amp; Cerdán Cabrera, C. R. (2020). Efectos de la variabilidad de la precipitación en la fenología del café: caso zona cafetalera Xalapa-Coatepec, Veracruz, Mex. </w:t>
      </w:r>
      <w:r w:rsidRPr="007F199B">
        <w:rPr>
          <w:rStyle w:val="Textoennegrita"/>
          <w:rFonts w:ascii="Times New Roman" w:hAnsi="Times New Roman" w:cs="Times New Roman"/>
          <w:b w:val="0"/>
          <w:bCs w:val="0"/>
          <w:i/>
          <w:color w:val="000000" w:themeColor="text1"/>
          <w:sz w:val="24"/>
          <w:szCs w:val="24"/>
        </w:rPr>
        <w:t>Ingeniería y Región</w:t>
      </w:r>
      <w:r w:rsidRPr="007F199B">
        <w:rPr>
          <w:rStyle w:val="Textoennegrita"/>
          <w:rFonts w:ascii="Times New Roman" w:hAnsi="Times New Roman" w:cs="Times New Roman"/>
          <w:b w:val="0"/>
          <w:bCs w:val="0"/>
          <w:color w:val="000000" w:themeColor="text1"/>
          <w:sz w:val="24"/>
          <w:szCs w:val="24"/>
        </w:rPr>
        <w:t>, 24, 61-71.</w:t>
      </w: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EB5048" w:rsidRDefault="00EB5048">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F54DBB" w:rsidRDefault="00F54DBB" w:rsidP="00F54DBB">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A95D87" w:rsidRDefault="009B1B3E" w:rsidP="009B1B3E">
      <w:pPr>
        <w:pStyle w:val="Ttulo2"/>
        <w:jc w:val="center"/>
        <w:rPr>
          <w:rStyle w:val="Textoennegrita"/>
          <w:rFonts w:ascii="Times New Roman" w:hAnsi="Times New Roman" w:cs="Times New Roman"/>
          <w:bCs w:val="0"/>
          <w:color w:val="000000" w:themeColor="text1"/>
          <w:sz w:val="24"/>
          <w:szCs w:val="24"/>
        </w:rPr>
      </w:pPr>
      <w:r w:rsidRPr="009B1B3E">
        <w:rPr>
          <w:rStyle w:val="Textoennegrita"/>
          <w:rFonts w:ascii="Times New Roman" w:hAnsi="Times New Roman" w:cs="Times New Roman"/>
          <w:bCs w:val="0"/>
          <w:color w:val="000000" w:themeColor="text1"/>
          <w:sz w:val="24"/>
          <w:szCs w:val="24"/>
          <w:lang w:val="es-MX" w:eastAsia="es-MX"/>
        </w:rPr>
        <w:drawing>
          <wp:inline distT="0" distB="0" distL="0" distR="0">
            <wp:extent cx="3810000" cy="2857500"/>
            <wp:effectExtent l="0" t="0" r="0" b="0"/>
            <wp:docPr id="7" name="Imagen 7" descr="C:\Users\USER\Documents\Ecoeficiencia combinado con LCA y DEA\posts\Imagenes ok\Ecoeficienci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cuments\Ecoeficiencia combinado con LCA y DEA\posts\Imagenes ok\Ecoeficiencia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2"/>
        <w:rPr>
          <w:rFonts w:ascii="Times New Roman" w:hAnsi="Times New Roman" w:cs="Times New Roman"/>
          <w:noProof w:val="0"/>
          <w:color w:val="000000" w:themeColor="text1"/>
          <w:sz w:val="24"/>
          <w:szCs w:val="24"/>
          <w:lang w:val="es-MX"/>
        </w:rPr>
      </w:pPr>
      <w:r w:rsidRPr="000E7574">
        <w:rPr>
          <w:rStyle w:val="Textoennegrita"/>
          <w:rFonts w:ascii="Times New Roman" w:hAnsi="Times New Roman" w:cs="Times New Roman"/>
          <w:bCs w:val="0"/>
          <w:color w:val="000000" w:themeColor="text1"/>
          <w:sz w:val="24"/>
          <w:szCs w:val="24"/>
        </w:rPr>
        <w:t xml:space="preserve">Ecoeficiencia en cafetales </w:t>
      </w:r>
    </w:p>
    <w:p w:rsidR="003435B4" w:rsidRDefault="00AA42C7"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principal</w:t>
      </w:r>
      <w:r w:rsidR="003435B4" w:rsidRPr="000E7574">
        <w:rPr>
          <w:rFonts w:ascii="Times New Roman" w:hAnsi="Times New Roman" w:cs="Times New Roman"/>
          <w:color w:val="000000" w:themeColor="text1"/>
          <w:sz w:val="24"/>
          <w:szCs w:val="24"/>
        </w:rPr>
        <w:br/>
        <w:t>La ecoeficiencia es un enfoque que busca optimizar el uso de recursos en los sistemas productivos para reducir su impacto ambiental mientras se mantiene o mejora la productividad. En cafetales, la ecoeficiencia implica estrategias para minimizar el uso de insumos y reducir residuos sin comprometer la calidad del café.</w:t>
      </w:r>
    </w:p>
    <w:p w:rsidR="003969DF" w:rsidRDefault="003969DF"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secuandaria</w:t>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Medir la eficiencia es crucial para optimizar el uso de recursos en cualquier sector, especialmente en el agropecuario, donde la maximización de la producción con insumos limitados puede tener un impacto significativo en la sostenibilidad económica y social (Cervera y Oviedo, 2024). </w:t>
      </w:r>
    </w:p>
    <w:p w:rsidR="00270354" w:rsidRDefault="00270354"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EB5048" w:rsidRPr="000E7574" w:rsidRDefault="003969DF" w:rsidP="00EB5048">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EB5048">
        <w:rPr>
          <w:rFonts w:ascii="Times New Roman" w:hAnsi="Times New Roman" w:cs="Times New Roman"/>
          <w:color w:val="000000" w:themeColor="text1"/>
          <w:sz w:val="24"/>
          <w:szCs w:val="24"/>
          <w:lang w:val="es-MX" w:eastAsia="es-MX"/>
        </w:rPr>
        <w:lastRenderedPageBreak/>
        <w:drawing>
          <wp:anchor distT="0" distB="0" distL="114300" distR="114300" simplePos="0" relativeHeight="251664384" behindDoc="1" locked="0" layoutInCell="1" allowOverlap="1" wp14:anchorId="53551573" wp14:editId="0224AC0E">
            <wp:simplePos x="0" y="0"/>
            <wp:positionH relativeFrom="column">
              <wp:posOffset>213883</wp:posOffset>
            </wp:positionH>
            <wp:positionV relativeFrom="paragraph">
              <wp:posOffset>5029</wp:posOffset>
            </wp:positionV>
            <wp:extent cx="3515360" cy="2636520"/>
            <wp:effectExtent l="0" t="0" r="8890" b="0"/>
            <wp:wrapTight wrapText="bothSides">
              <wp:wrapPolygon edited="0">
                <wp:start x="0" y="0"/>
                <wp:lineTo x="0" y="21382"/>
                <wp:lineTo x="21538" y="21382"/>
                <wp:lineTo x="21538" y="0"/>
                <wp:lineTo x="0" y="0"/>
              </wp:wrapPolygon>
            </wp:wrapTight>
            <wp:docPr id="5" name="Imagen 5" descr="C:\Users\USER\Documents\Ecoeficiencia combinado con LCA y DEA\posts\Imagenes ok\Ecoeficienci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Ecoeficiencia 1.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15360" cy="2636520"/>
                    </a:xfrm>
                    <a:prstGeom prst="rect">
                      <a:avLst/>
                    </a:prstGeom>
                    <a:noFill/>
                    <a:ln>
                      <a:noFill/>
                    </a:ln>
                  </pic:spPr>
                </pic:pic>
              </a:graphicData>
            </a:graphic>
          </wp:anchor>
        </w:drawing>
      </w: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En México de acuerdo con Becerril et al. (201</w:t>
      </w:r>
      <w:r w:rsidR="00CB78A9">
        <w:rPr>
          <w:rFonts w:ascii="Times New Roman" w:hAnsi="Times New Roman" w:cs="Times New Roman"/>
          <w:bCs/>
          <w:color w:val="000000" w:themeColor="text1"/>
          <w:sz w:val="24"/>
          <w:szCs w:val="24"/>
          <w:lang w:val="es-MX"/>
        </w:rPr>
        <w:t>0</w:t>
      </w:r>
      <w:r w:rsidRPr="000E7574">
        <w:rPr>
          <w:rFonts w:ascii="Times New Roman" w:hAnsi="Times New Roman" w:cs="Times New Roman"/>
          <w:bCs/>
          <w:color w:val="000000" w:themeColor="text1"/>
          <w:sz w:val="24"/>
          <w:szCs w:val="24"/>
          <w:lang w:val="es-MX"/>
        </w:rPr>
        <w:t>), el sector agropecuario enfrenta varios desafíos, entre los cuales destacan el crecimiento poblacional y la variación en el consumo según el tipo de población, la incertidumbre en los mercados debido a fluctuaciones en los precios y la disponibilidad de alimentos, la competencia entre alimentos destinados al consumo humano y aquellos destinados a la producción de agrocombustibles, y la reducción en la disponibilidad de agua y de tierras para la actividad agropecuaria. Para abordar estos retos, es fundamental contar con un conocimiento más profundo del sector.</w:t>
      </w:r>
    </w:p>
    <w:p w:rsidR="0038768A" w:rsidRPr="000E7574"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EB5048">
        <w:rPr>
          <w:rFonts w:ascii="Times New Roman" w:hAnsi="Times New Roman" w:cs="Times New Roman"/>
          <w:bCs/>
          <w:color w:val="000000" w:themeColor="text1"/>
          <w:sz w:val="24"/>
          <w:szCs w:val="24"/>
          <w:lang w:val="es-MX" w:eastAsia="es-MX"/>
        </w:rPr>
        <w:drawing>
          <wp:inline distT="0" distB="0" distL="0" distR="0" wp14:anchorId="6412C2FA" wp14:editId="3ECED90C">
            <wp:extent cx="3810000" cy="2857500"/>
            <wp:effectExtent l="0" t="0" r="0" b="0"/>
            <wp:docPr id="6" name="Imagen 6" descr="C:\Users\USER\Documents\Ecoeficiencia combinado con LCA y DEA\posts\Imagenes ok\Ecoeficienci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cuments\Ecoeficiencia combinado con LCA y DEA\posts\Imagenes ok\Ecoeficiencia 2.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En este contexto la producción de café es un proceso complejo que involucra múltiples factores, desde la elección de variedades adecuadas hasta el manejo de plagas y enfermedades. La eficiencia en la producción se traduce en un uso óptimo de recursos, lo que no solo mejora la rentabilidad para los agricultores, sino que también contribuye a la sostenibilidad del ecosistema (Leguizamo </w:t>
      </w:r>
      <w:r w:rsidRPr="000E7574">
        <w:rPr>
          <w:rFonts w:ascii="Times New Roman" w:hAnsi="Times New Roman" w:cs="Times New Roman"/>
          <w:bCs/>
          <w:color w:val="000000" w:themeColor="text1"/>
          <w:sz w:val="24"/>
          <w:szCs w:val="24"/>
          <w:lang w:val="es-MX"/>
        </w:rPr>
        <w:lastRenderedPageBreak/>
        <w:t>et al., 2024). Medir la eficiencia permite identificar áreas de mejora, optimizar prácticas agrícolas y maximizar la calidad del café producido.</w:t>
      </w:r>
    </w:p>
    <w:p w:rsidR="009B1B3E" w:rsidRPr="000E7574" w:rsidRDefault="009B1B3E" w:rsidP="009B1B3E">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9B1B3E">
        <w:rPr>
          <w:rFonts w:ascii="Times New Roman" w:hAnsi="Times New Roman" w:cs="Times New Roman"/>
          <w:bCs/>
          <w:color w:val="000000" w:themeColor="text1"/>
          <w:sz w:val="24"/>
          <w:szCs w:val="24"/>
          <w:lang w:val="es-MX" w:eastAsia="es-MX"/>
        </w:rPr>
        <w:drawing>
          <wp:inline distT="0" distB="0" distL="0" distR="0">
            <wp:extent cx="3810000" cy="2857500"/>
            <wp:effectExtent l="0" t="0" r="0" b="0"/>
            <wp:docPr id="16" name="Imagen 16" descr="C:\Users\USER\Documents\Ecoeficiencia combinado con LCA y DEA\posts\Imagenes ok\Caf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cuments\Ecoeficiencia combinado con LCA y DEA\posts\Imagenes ok\Cafe 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La Figura 1 muestra el árbol de problemas del sector cafetalero a nivel nacional en México según hallazgos </w:t>
      </w:r>
      <w:r w:rsidR="008B7B58" w:rsidRPr="008B7B58">
        <w:rPr>
          <w:rFonts w:ascii="Times New Roman" w:hAnsi="Times New Roman" w:cs="Times New Roman"/>
          <w:bCs/>
          <w:color w:val="000000" w:themeColor="text1"/>
          <w:sz w:val="24"/>
          <w:szCs w:val="24"/>
          <w:lang w:val="es-MX"/>
        </w:rPr>
        <w:t>González</w:t>
      </w:r>
      <w:r w:rsidR="008B7B58" w:rsidRPr="000E7574">
        <w:rPr>
          <w:rFonts w:ascii="Times New Roman" w:hAnsi="Times New Roman" w:cs="Times New Roman"/>
          <w:bCs/>
          <w:color w:val="000000" w:themeColor="text1"/>
          <w:sz w:val="24"/>
          <w:szCs w:val="24"/>
          <w:lang w:val="es-MX"/>
        </w:rPr>
        <w:t xml:space="preserve"> </w:t>
      </w:r>
      <w:r w:rsidR="008B7B58">
        <w:rPr>
          <w:rFonts w:ascii="Times New Roman" w:hAnsi="Times New Roman" w:cs="Times New Roman"/>
          <w:bCs/>
          <w:color w:val="000000" w:themeColor="text1"/>
          <w:sz w:val="24"/>
          <w:szCs w:val="24"/>
          <w:lang w:val="es-MX"/>
        </w:rPr>
        <w:t>et al. (2019</w:t>
      </w:r>
      <w:r w:rsidRPr="000E7574">
        <w:rPr>
          <w:rFonts w:ascii="Times New Roman" w:hAnsi="Times New Roman" w:cs="Times New Roman"/>
          <w:bCs/>
          <w:color w:val="000000" w:themeColor="text1"/>
          <w:sz w:val="24"/>
          <w:szCs w:val="24"/>
          <w:lang w:val="es-MX"/>
        </w:rPr>
        <w:t>) adaptado de varios autores. Se ilustran las diversas problemáticas que enfrenta la industria del café en México, incluyendo factores como uso excesivo de agua y agroquímicos, falta de prácticas de manejo, falta de asesorías, malas condiciones de suelos, cafetales envejecidos, entre otros que se agrupan en problemas productivos, comerciales y socioeconómicos. Estas dificultades generan desigualdades en la cadena productiva, afectando especialmente a los productores más vulnerables. La representación visual permite identificar las interconexiones entre los problemas y sus consecuencias en el sector.</w:t>
      </w:r>
    </w:p>
    <w:p w:rsidR="00F95D93" w:rsidRPr="000E7574" w:rsidRDefault="00F95D93" w:rsidP="00D52A2C">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32ED103C" wp14:editId="4B94A04B">
            <wp:extent cx="6043930" cy="2701290"/>
            <wp:effectExtent l="0" t="0" r="0" b="3810"/>
            <wp:docPr id="2" name="image23.png">
              <a:extLst xmlns:a="http://schemas.openxmlformats.org/drawingml/2006/main">
                <a:ext uri="{FF2B5EF4-FFF2-40B4-BE49-F238E27FC236}">
                  <a16:creationId xmlns:a16="http://schemas.microsoft.com/office/drawing/2014/main" id="{638C69CC-B4BD-1936-4ADC-B02E8D7A37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3.png">
                      <a:extLst>
                        <a:ext uri="{FF2B5EF4-FFF2-40B4-BE49-F238E27FC236}">
                          <a16:creationId xmlns:a16="http://schemas.microsoft.com/office/drawing/2014/main" id="{638C69CC-B4BD-1936-4ADC-B02E8D7A37C4}"/>
                        </a:ext>
                      </a:extLst>
                    </pic:cNvPr>
                    <pic:cNvPicPr>
                      <a:picLocks noChangeAspect="1"/>
                    </pic:cNvPicPr>
                  </pic:nvPicPr>
                  <pic:blipFill>
                    <a:blip r:embed="rId22" cstate="print"/>
                    <a:stretch>
                      <a:fillRect/>
                    </a:stretch>
                  </pic:blipFill>
                  <pic:spPr>
                    <a:xfrm>
                      <a:off x="0" y="0"/>
                      <a:ext cx="6043930" cy="2701290"/>
                    </a:xfrm>
                    <a:prstGeom prst="rect">
                      <a:avLst/>
                    </a:prstGeom>
                  </pic:spPr>
                </pic:pic>
              </a:graphicData>
            </a:graphic>
          </wp:inline>
        </w:drawing>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MX"/>
        </w:rPr>
      </w:pPr>
      <w:r w:rsidRPr="000E7574">
        <w:rPr>
          <w:rFonts w:ascii="Times New Roman" w:hAnsi="Times New Roman" w:cs="Times New Roman"/>
          <w:color w:val="000000" w:themeColor="text1"/>
          <w:sz w:val="24"/>
          <w:szCs w:val="24"/>
          <w:lang w:val="es-ES"/>
        </w:rPr>
        <w:t xml:space="preserve">Figura 2. </w:t>
      </w:r>
      <w:r w:rsidRPr="000E7574">
        <w:rPr>
          <w:rFonts w:ascii="Times New Roman" w:hAnsi="Times New Roman" w:cs="Times New Roman"/>
          <w:color w:val="000000" w:themeColor="text1"/>
          <w:sz w:val="24"/>
          <w:szCs w:val="24"/>
          <w:lang w:val="es-MX"/>
        </w:rPr>
        <w:t>Árbol de problemas del sector cafetalero a nivel nacional.</w:t>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ES"/>
        </w:rPr>
      </w:pPr>
      <w:r w:rsidRPr="000E7574">
        <w:rPr>
          <w:rFonts w:ascii="Times New Roman" w:hAnsi="Times New Roman" w:cs="Times New Roman"/>
          <w:color w:val="000000" w:themeColor="text1"/>
          <w:sz w:val="24"/>
          <w:szCs w:val="24"/>
          <w:lang w:val="es-MX"/>
        </w:rPr>
        <w:lastRenderedPageBreak/>
        <w:t xml:space="preserve">Fuente: </w:t>
      </w:r>
      <w:r w:rsidR="009E5390">
        <w:rPr>
          <w:rFonts w:ascii="Times New Roman" w:hAnsi="Times New Roman" w:cs="Times New Roman"/>
          <w:color w:val="000000" w:themeColor="text1"/>
          <w:sz w:val="24"/>
          <w:szCs w:val="24"/>
          <w:lang w:val="es-ES"/>
        </w:rPr>
        <w:t>González et al.</w:t>
      </w:r>
      <w:r w:rsidRPr="000E7574">
        <w:rPr>
          <w:rFonts w:ascii="Times New Roman" w:hAnsi="Times New Roman" w:cs="Times New Roman"/>
          <w:color w:val="000000" w:themeColor="text1"/>
          <w:sz w:val="24"/>
          <w:szCs w:val="24"/>
          <w:lang w:val="es-ES"/>
        </w:rPr>
        <w:t xml:space="preserve"> (201</w:t>
      </w:r>
      <w:r w:rsidR="009E5390">
        <w:rPr>
          <w:rFonts w:ascii="Times New Roman" w:hAnsi="Times New Roman" w:cs="Times New Roman"/>
          <w:color w:val="000000" w:themeColor="text1"/>
          <w:sz w:val="24"/>
          <w:szCs w:val="24"/>
          <w:lang w:val="es-ES"/>
        </w:rPr>
        <w:t>9</w:t>
      </w:r>
      <w:r w:rsidRPr="000E7574">
        <w:rPr>
          <w:rFonts w:ascii="Times New Roman" w:hAnsi="Times New Roman" w:cs="Times New Roman"/>
          <w:color w:val="000000" w:themeColor="text1"/>
          <w:sz w:val="24"/>
          <w:szCs w:val="24"/>
          <w:lang w:val="es-ES"/>
        </w:rPr>
        <w:t xml:space="preserve">) </w:t>
      </w:r>
    </w:p>
    <w:p w:rsidR="00C86646" w:rsidRDefault="00C86646" w:rsidP="00933B0A">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El sector cafetalero enfrenta diversas dificultades, como la inestabilidad de precios y las plagas, que afectan su rentabilidad y sostenibilidad. Para afrontar estos retos, es fundamental mejorar la eficiencia productiva, lo que aumentaría los ingresos y reduciría los impactos ambientales de malas prácticas agrícolas. Por ello integrar aspectos económicos y ambientales es clave para fortalecer la cadena de valor y fomentar un crecimiento equitativo del sector</w:t>
      </w:r>
      <w:r>
        <w:rPr>
          <w:rFonts w:ascii="Times New Roman" w:hAnsi="Times New Roman" w:cs="Times New Roman"/>
          <w:color w:val="000000" w:themeColor="text1"/>
          <w:sz w:val="24"/>
          <w:szCs w:val="24"/>
        </w:rPr>
        <w:t>.</w:t>
      </w:r>
    </w:p>
    <w:p w:rsidR="00C86646" w:rsidRP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 xml:space="preserve">Otro aspecto clave de los problemas es la falta de metodologías adaptadas al contexto de los cafetales, lo que se dificulta al momento de tomar en cuenta la aplicación de herramientas como el LCA y el DEA en este sector. Esta metodología ha sido denominada por algunos autores como LCA+DEA, y se utilizará en adelante el término marco o metodología. A pesar de su potencial, la combinación de estas dos metodologías es poco frecuente en investigaciones previas, especialmente en estudios agrícolas, lo que representa una brecha en el conocimiento. </w:t>
      </w:r>
    </w:p>
    <w:p w:rsid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La ausencia de un marco común que unifique indicadores de eficiencia productiva e impactos ambientales dificulta evaluar la ecoeficiencia en la producción de café. Por ello, se requiere una metodología integrada, adaptada al contexto local, que genere resultados útiles para la toma de decisiones en fincas cafeteras y promueva la sostenibilidad del sector</w:t>
      </w:r>
      <w:r>
        <w:rPr>
          <w:rFonts w:ascii="Times New Roman" w:hAnsi="Times New Roman" w:cs="Times New Roman"/>
          <w:color w:val="000000" w:themeColor="text1"/>
          <w:sz w:val="24"/>
          <w:szCs w:val="24"/>
        </w:rPr>
        <w:t>.</w:t>
      </w:r>
    </w:p>
    <w:p w:rsidR="006420A1" w:rsidRDefault="006420A1" w:rsidP="00C86646">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evaluación de la ecoeficiencia en la producción de café (</w:t>
      </w:r>
      <w:r w:rsidRPr="009B1B3E">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mediante el uso combinado de LCA+DEA ofrece una herramienta robusta y multidimensional para abordar tanto la eficiencia productiva, elementos financieros como los impactos ambientales. El DEA permite medir la eficiencia en el uso de recursos dentro de las fincas, mientras que el LCA proporciona una visión integral de los efectos ambientales a lo largo de todo el ciclo de vida del café, desde la siembra hasta la comercialización. </w:t>
      </w:r>
    </w:p>
    <w:p w:rsidR="00D73F9D" w:rsidRPr="000E7574" w:rsidRDefault="00D73F9D" w:rsidP="00D73F9D">
      <w:pPr>
        <w:spacing w:before="100" w:beforeAutospacing="1" w:after="100" w:afterAutospacing="1"/>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extent cx="2622550" cy="1746250"/>
            <wp:effectExtent l="0" t="0" r="6350" b="6350"/>
            <wp:docPr id="24" name="Imagen 24" descr="C:\Users\USER\Documents\Ecoeficiencia combinado con LCA y DEA\posts\Imagenes ok\image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cuments\Ecoeficiencia combinado con LCA y DEA\posts\Imagenes ok\images.jpe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inline>
        </w:drawing>
      </w:r>
    </w:p>
    <w:p w:rsidR="006420A1" w:rsidRPr="000E7574"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Al combinar ambos enfoques, es posible identificar no solo las fincas más productivas, sino también aquellas que minimizan su impacto ambiental, brindando así un análisis completo que facilita la toma de decisiones para mejorar la sostenibilidad en la producción cafetera. Esta metodología combinada representa una innovación en la evaluación de la ecoeficiencia agrícola, particularmente en el sector del café, al integrar aspectos productivos y ambientales en un solo marco de análisis.</w:t>
      </w:r>
    </w:p>
    <w:p w:rsidR="006420A1"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lastRenderedPageBreak/>
        <w:t>Los factores relevantes en la relación del LCA+DEA y la sostenibilidad para las organizaciones incluyen la eficiencia, la productividad, la mejora, la estandarización y la eficiencia técnica. Se consideran factores asociados como ventas, oferta y demanda, materias primas, costo de mano de obra y la</w:t>
      </w:r>
      <w:r w:rsidR="00C86646">
        <w:rPr>
          <w:rFonts w:ascii="Times New Roman" w:hAnsi="Times New Roman" w:cs="Times New Roman"/>
          <w:color w:val="000000" w:themeColor="text1"/>
          <w:sz w:val="24"/>
          <w:szCs w:val="24"/>
        </w:rPr>
        <w:t xml:space="preserve"> producción (Henao y Serna, 2022</w:t>
      </w:r>
      <w:r w:rsidRPr="000E7574">
        <w:rPr>
          <w:rFonts w:ascii="Times New Roman" w:hAnsi="Times New Roman" w:cs="Times New Roman"/>
          <w:color w:val="000000" w:themeColor="text1"/>
          <w:sz w:val="24"/>
          <w:szCs w:val="24"/>
        </w:rPr>
        <w:t>).</w:t>
      </w:r>
    </w:p>
    <w:p w:rsidR="003435B4" w:rsidRPr="000E7574" w:rsidRDefault="003435B4" w:rsidP="00C86646">
      <w:p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Importancia: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Reduce costos de producción.</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Disminuye la huella ambiental del café.</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Mejora la competitividad en mercados internacionales con estándares de sostenibilidad.</w:t>
      </w:r>
    </w:p>
    <w:p w:rsidR="003435B4" w:rsidRPr="000E7574" w:rsidRDefault="003435B4" w:rsidP="00C86646">
      <w:pPr>
        <w:spacing w:before="100" w:beforeAutospacing="1" w:after="100" w:afterAutospacing="1" w:line="240" w:lineRule="auto"/>
        <w:ind w:left="720"/>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Indicadores Clave:</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agua por kilogramo de café producido.</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Emisiones de gases de efecto invernadero por hectárea.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Eficiencia energética en el procesamiento.</w:t>
      </w:r>
    </w:p>
    <w:p w:rsidR="00906110" w:rsidRPr="000E7574" w:rsidRDefault="00906110" w:rsidP="00906110">
      <w:pPr>
        <w:spacing w:before="100" w:beforeAutospacing="1" w:after="100" w:afterAutospacing="1" w:line="240" w:lineRule="auto"/>
        <w:rPr>
          <w:rFonts w:ascii="Times New Roman" w:hAnsi="Times New Roman" w:cs="Times New Roman"/>
          <w:b/>
          <w:color w:val="000000" w:themeColor="text1"/>
          <w:sz w:val="24"/>
          <w:szCs w:val="24"/>
        </w:rPr>
      </w:pPr>
      <w:r w:rsidRPr="000E7574">
        <w:rPr>
          <w:rFonts w:ascii="Times New Roman" w:hAnsi="Times New Roman" w:cs="Times New Roman"/>
          <w:b/>
          <w:color w:val="000000" w:themeColor="text1"/>
          <w:sz w:val="24"/>
          <w:szCs w:val="24"/>
        </w:rPr>
        <w:t xml:space="preserve">Justificación </w:t>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Otro aspecto clave de los problemas es la falta de metodologías adaptadas al contexto de la producción de café (</w:t>
      </w:r>
      <w:r w:rsidRPr="000E7574">
        <w:rPr>
          <w:rFonts w:ascii="Times New Roman" w:eastAsia="Times New Roman" w:hAnsi="Times New Roman" w:cs="Times New Roman"/>
          <w:i/>
          <w:iCs/>
          <w:color w:val="000000" w:themeColor="text1"/>
          <w:sz w:val="24"/>
          <w:szCs w:val="24"/>
          <w:lang w:val="es-ES" w:eastAsia="es-MX"/>
        </w:rPr>
        <w:t>Coffea arabica</w:t>
      </w:r>
      <w:r w:rsidRPr="000E7574">
        <w:rPr>
          <w:rFonts w:ascii="Times New Roman" w:eastAsia="Times New Roman" w:hAnsi="Times New Roman" w:cs="Times New Roman"/>
          <w:color w:val="000000" w:themeColor="text1"/>
          <w:sz w:val="24"/>
          <w:szCs w:val="24"/>
          <w:lang w:val="es-ES" w:eastAsia="es-MX"/>
        </w:rPr>
        <w:t xml:space="preserve"> L.), lo que se dificulta al momento de tomar en cuenta la aplicación de herramientas como el LCA y el DEA en este sector. A pesar de su potencial, la combinación de estas dos metodologías es poco frecuente en investigaciones previas, especialmente en estudios agrícolas, lo que representa una brecha en el conocimiento. </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drawing>
          <wp:inline distT="0" distB="0" distL="0" distR="0">
            <wp:extent cx="2609850" cy="1752600"/>
            <wp:effectExtent l="0" t="0" r="0" b="0"/>
            <wp:docPr id="23" name="Imagen 23" descr="C:\Users\USER\Documents\Ecoeficiencia combinado con LCA y DEA\posts\Imagenes ok\descarg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scarga.jpe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09850" cy="1752600"/>
                    </a:xfrm>
                    <a:prstGeom prst="rect">
                      <a:avLst/>
                    </a:prstGeom>
                    <a:noFill/>
                    <a:ln>
                      <a:noFill/>
                    </a:ln>
                  </pic:spPr>
                </pic:pic>
              </a:graphicData>
            </a:graphic>
          </wp:inline>
        </w:drawing>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En este orden de ideas, la falta de un marco común que unifique los indicadores de eficiencia productiva y los impactos ambientales específicos del café complica la evaluación precisa de la ecoeficiencia en este ámbito. Este problema plantea la necesidad de desarrollar una metodología que integre ambos enfoques LCA+DEA, adaptada a las condiciones locales, que permita generar resultados prácticos para la toma de decisiones en las fincas cafeteras y contribuir a la sostenibilidad del sector.</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lastRenderedPageBreak/>
        <w:drawing>
          <wp:inline distT="0" distB="0" distL="0" distR="0">
            <wp:extent cx="2146300" cy="2146300"/>
            <wp:effectExtent l="0" t="0" r="6350" b="6350"/>
            <wp:docPr id="21" name="Imagen 21" descr="C:\Users\USER\Documents\Ecoeficiencia combinado con LCA y DEA\posts\Imagenes ok\De la flor al gra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De la flor al grano.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inline>
        </w:drawing>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En Veracruz se pueden distinguir tres tipos de producto</w:t>
      </w:r>
      <w:r w:rsidR="00AF3825">
        <w:rPr>
          <w:rFonts w:ascii="Times New Roman" w:hAnsi="Times New Roman" w:cs="Times New Roman"/>
          <w:color w:val="000000" w:themeColor="text1"/>
          <w:sz w:val="24"/>
          <w:szCs w:val="24"/>
        </w:rPr>
        <w:t>res de café (Coffea arabica L.)</w:t>
      </w:r>
      <w:r w:rsidRPr="000E7574">
        <w:rPr>
          <w:rFonts w:ascii="Times New Roman" w:hAnsi="Times New Roman" w:cs="Times New Roman"/>
          <w:color w:val="000000" w:themeColor="text1"/>
          <w:sz w:val="24"/>
          <w:szCs w:val="24"/>
        </w:rPr>
        <w:t xml:space="preserve"> pequeños productores o minifundistas, productores agrícolas o agroindustriales y productores secundarios, que son aquellos que no tienen como actividad principal el café. La gran mayoría de los productores son minifundistas y mantienen sus fincas como sistemas de policultivos y rústicos, el 93.5% de las fincas cafetaleras tienen una superficie menor a 3 ha (</w:t>
      </w:r>
      <w:r w:rsidR="00EB79C6" w:rsidRPr="00EB79C6">
        <w:rPr>
          <w:rFonts w:ascii="Times New Roman" w:hAnsi="Times New Roman" w:cs="Times New Roman"/>
          <w:color w:val="000000" w:themeColor="text1"/>
          <w:sz w:val="24"/>
          <w:szCs w:val="24"/>
        </w:rPr>
        <w:t>Venegas</w:t>
      </w:r>
      <w:r w:rsidRPr="00EB79C6">
        <w:rPr>
          <w:rFonts w:ascii="Times New Roman" w:hAnsi="Times New Roman" w:cs="Times New Roman"/>
          <w:color w:val="000000" w:themeColor="text1"/>
          <w:sz w:val="24"/>
          <w:szCs w:val="24"/>
        </w:rPr>
        <w:t xml:space="preserve"> et al., 20</w:t>
      </w:r>
      <w:r w:rsidR="00EB79C6" w:rsidRPr="00EB79C6">
        <w:rPr>
          <w:rFonts w:ascii="Times New Roman" w:hAnsi="Times New Roman" w:cs="Times New Roman"/>
          <w:color w:val="000000" w:themeColor="text1"/>
          <w:sz w:val="24"/>
          <w:szCs w:val="24"/>
        </w:rPr>
        <w:t>2</w:t>
      </w:r>
      <w:r w:rsidRPr="00EB79C6">
        <w:rPr>
          <w:rFonts w:ascii="Times New Roman" w:hAnsi="Times New Roman" w:cs="Times New Roman"/>
          <w:color w:val="000000" w:themeColor="text1"/>
          <w:sz w:val="24"/>
          <w:szCs w:val="24"/>
        </w:rPr>
        <w:t>1</w:t>
      </w:r>
      <w:r w:rsidRPr="000E7574">
        <w:rPr>
          <w:rFonts w:ascii="Times New Roman" w:hAnsi="Times New Roman" w:cs="Times New Roman"/>
          <w:color w:val="000000" w:themeColor="text1"/>
          <w:sz w:val="24"/>
          <w:szCs w:val="24"/>
        </w:rPr>
        <w:t>).</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medición de la eficiencia técnica mediante el DEA es crucial para evaluar el rendimiento de las DMU en el uso de recursos. Permite identificar las mejores prácticas y establecer una frontera de producción empírica, facilitando la comparación entre unidades homogéneas que en la presente investigación serán las fincas cafetaleras en la región de Veracruz.</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 xml:space="preserve">La justificación de esta investigación se basa en la escasez de estudios específicos para regiones como Veracruz, donde la mayoría de las investigaciones se han centrado en contextos globales o nacionales, limitando la comprensión de las particularidades locales. Otros estudios de DEA en agricultura han utilizado datos a nivel macro o nacional, sin considerar factores locales como las condiciones climáticas, variedades de cultivos y prácticas agrícolas, lo que afecta la precisión en la evaluación de la eficiencia. </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necesidad de evaluar la ecoeficiencia en la producción agrícola se ha vuelto crucial debido a los crecientes desafíos ambientales y la demanda de prácticas sostenibles. El DEA se ha consolidado como una herramienta útil para medir la eficiencia en sistemas productivos, ya que permite evaluar múltiples entradas y salidas sin la necesidad de especificar una función de producción. Su aplicación en la agricultura, especialmente en cultivos como el café, permite identificar las fincas que alcanzan los mejores niveles de eficiencia, lo cual es fundamental para mejorar el uso de recursos y reducir el impacto ambiental. No obstante, la DEA por sí solo no proporciona información detallada sobre los efectos ambientales, lo que subraya la importancia de complementarlo con otros métodos, como el LCA.</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 Ciclo de Vida es una metodología que evalúa los impactos ambientales de un producto desde su origen hasta su disposición final, ofreciendo una visión integral de los efectos de las actividades agrícolas. En la producción de café (</w:t>
      </w:r>
      <w:r w:rsidRPr="00CC7DFB">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el LCA permite identificar los puntos críticos en el proceso productivo que generan mayores impactos, como el uso de agua, energía y la emisión de gases de efecto invernadero. Combinando LCA con DEA, es </w:t>
      </w:r>
      <w:r w:rsidRPr="000E7574">
        <w:rPr>
          <w:rFonts w:ascii="Times New Roman" w:hAnsi="Times New Roman" w:cs="Times New Roman"/>
          <w:color w:val="000000" w:themeColor="text1"/>
          <w:sz w:val="24"/>
          <w:szCs w:val="24"/>
        </w:rPr>
        <w:lastRenderedPageBreak/>
        <w:t>posible no solo evaluar la eficiencia productiva de las fincas, sino también entender el impacto ambiental asociado a las prácticas agrícolas, proporcionando un enfoque más holístico de la ecoeficiencia. Esta combinación de herramientas es especialmente valiosa en la región cafetera, donde los desafíos ambientales y económicos requieren soluciones innovadoras que optimicen tanto la producción como la sostenibilidad.</w:t>
      </w:r>
    </w:p>
    <w:p w:rsidR="00840F76" w:rsidRPr="000E7574" w:rsidRDefault="00840F76" w:rsidP="00840F76">
      <w:pPr>
        <w:spacing w:before="100" w:beforeAutospacing="1" w:after="100" w:afterAutospacing="1" w:line="240" w:lineRule="auto"/>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14:anchorId="4EB92DE8" wp14:editId="312301D6">
            <wp:extent cx="1517650" cy="1517650"/>
            <wp:effectExtent l="0" t="0" r="6350" b="6350"/>
            <wp:docPr id="25" name="Imagen 25" descr="C:\Users\USER\Documents\Ecoeficiencia combinado con LCA y DEA\posts\Imagenes ok\ima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cuments\Ecoeficiencia combinado con LCA y DEA\posts\Imagenes ok\imagen cafe.jpe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17650" cy="1517650"/>
                    </a:xfrm>
                    <a:prstGeom prst="rect">
                      <a:avLst/>
                    </a:prstGeom>
                    <a:noFill/>
                    <a:ln>
                      <a:noFill/>
                    </a:ln>
                  </pic:spPr>
                </pic:pic>
              </a:graphicData>
            </a:graphic>
          </wp:inline>
        </w:drawing>
      </w:r>
    </w:p>
    <w:p w:rsidR="00906110" w:rsidRPr="000E7574" w:rsidRDefault="00AC0D7B" w:rsidP="00D73F9D">
      <w:pPr>
        <w:spacing w:before="100" w:beforeAutospacing="1" w:after="100" w:afterAutospacing="1" w:line="240" w:lineRule="auto"/>
        <w:jc w:val="both"/>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Integrar LCA y DEA para evaluar la ecoeficiencia en la producción de café tiene un gran potencial para transformar las prácticas agrícolas en Veracruz y otras regiones cafeteras. Al combinar el análisis de eficiencia con la evaluación de los impactos ambientales, se pueden identificar las áreas en las que se puede mejorar el rendimiento productivo sin comprometer el bienestar ambiental. Esta metodología combinada no solo ayuda a las fincas a reducir costos y mejorar la competitividad, sino que también fomenta prácticas más responsables y alineadas con los principios de sostenibilidad. La propuesta de utilizar LCA+DEA ofrece una herramienta robusta y adaptada a las características específicas de la producción cafetera, permitiendo avanzar hacia un modelo más ecoeficiente y rentable.</w:t>
      </w:r>
      <w:r w:rsidR="00D73F9D" w:rsidRPr="00D73F9D">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E6F79" w:rsidRPr="000E7574" w:rsidRDefault="002D4E72" w:rsidP="00AC0D7B">
      <w:pPr>
        <w:spacing w:before="100" w:beforeAutospacing="1" w:after="100" w:afterAutospacing="1" w:line="240" w:lineRule="auto"/>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anchor distT="0" distB="0" distL="114300" distR="114300" simplePos="0" relativeHeight="251663360" behindDoc="1" locked="0" layoutInCell="1" allowOverlap="1" wp14:anchorId="098E3E6C" wp14:editId="30FD70A7">
            <wp:simplePos x="0" y="0"/>
            <wp:positionH relativeFrom="column">
              <wp:posOffset>1118870</wp:posOffset>
            </wp:positionH>
            <wp:positionV relativeFrom="paragraph">
              <wp:posOffset>5080</wp:posOffset>
            </wp:positionV>
            <wp:extent cx="3810000" cy="2857500"/>
            <wp:effectExtent l="0" t="0" r="0" b="0"/>
            <wp:wrapTight wrapText="bothSides">
              <wp:wrapPolygon edited="0">
                <wp:start x="0" y="0"/>
                <wp:lineTo x="0" y="21456"/>
                <wp:lineTo x="21492" y="21456"/>
                <wp:lineTo x="21492" y="0"/>
                <wp:lineTo x="0" y="0"/>
              </wp:wrapPolygon>
            </wp:wrapTight>
            <wp:docPr id="26" name="Imagen 26" descr="C:\Users\USER\Documents\Ecoeficiencia combinado con LCA y DEA\posts\Imagenes ok\Diseño sin títul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cuments\Ecoeficiencia combinado con LCA y DEA\posts\Imagenes ok\Diseño sin título (1).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anchor>
        </w:drawing>
      </w:r>
    </w:p>
    <w:p w:rsidR="004E6F79" w:rsidRPr="000E7574" w:rsidRDefault="004E6F79" w:rsidP="00AC0D7B">
      <w:pPr>
        <w:spacing w:before="100" w:beforeAutospacing="1" w:after="100" w:afterAutospacing="1" w:line="240" w:lineRule="auto"/>
        <w:rPr>
          <w:rFonts w:ascii="Times New Roman" w:hAnsi="Times New Roman" w:cs="Times New Roman"/>
          <w:color w:val="000000" w:themeColor="text1"/>
          <w:sz w:val="24"/>
          <w:szCs w:val="24"/>
        </w:rPr>
      </w:pPr>
    </w:p>
    <w:p w:rsidR="003435B4" w:rsidRDefault="003435B4" w:rsidP="003435B4">
      <w:pPr>
        <w:spacing w:after="0"/>
        <w:rPr>
          <w:rFonts w:ascii="Times New Roman" w:hAnsi="Times New Roman" w:cs="Times New Roman"/>
          <w:color w:val="000000" w:themeColor="text1"/>
          <w:sz w:val="24"/>
          <w:szCs w:val="24"/>
        </w:rPr>
      </w:pPr>
    </w:p>
    <w:p w:rsidR="005D22B0" w:rsidRDefault="005D22B0"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D73F9D" w:rsidRDefault="009E5390" w:rsidP="003435B4">
      <w:pPr>
        <w:spacing w:after="0"/>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lastRenderedPageBreak/>
        <w:t>Referencias</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Becerril-Torres, Osvaldo, Inmaculada Álvarez-Ayuso, and Laura Del Moral-Barrera. 2010. “Eficiencia Técnica de Las Entidades Federativas de México.” </w:t>
      </w:r>
      <w:r w:rsidRPr="00345C92">
        <w:rPr>
          <w:rFonts w:ascii="Times New Roman" w:hAnsi="Times New Roman" w:cs="Times New Roman"/>
          <w:bCs/>
          <w:i/>
          <w:color w:val="000000" w:themeColor="text1"/>
          <w:sz w:val="24"/>
          <w:szCs w:val="24"/>
          <w:lang w:val="es-MX"/>
        </w:rPr>
        <w:t>Economía Sociedad y Territorio</w:t>
      </w:r>
      <w:r w:rsidRPr="00345C92">
        <w:rPr>
          <w:rFonts w:ascii="Times New Roman" w:hAnsi="Times New Roman" w:cs="Times New Roman"/>
          <w:bCs/>
          <w:color w:val="000000" w:themeColor="text1"/>
          <w:sz w:val="24"/>
          <w:szCs w:val="24"/>
          <w:lang w:val="es-MX"/>
        </w:rPr>
        <w:t xml:space="preserve">, May. </w:t>
      </w:r>
      <w:hyperlink r:id="rId28" w:history="1">
        <w:r w:rsidRPr="006A5A0D">
          <w:rPr>
            <w:rStyle w:val="Hipervnculo"/>
            <w:rFonts w:ascii="Times New Roman" w:hAnsi="Times New Roman" w:cs="Times New Roman"/>
            <w:bCs/>
            <w:sz w:val="24"/>
            <w:szCs w:val="24"/>
            <w:lang w:val="es-MX"/>
          </w:rPr>
          <w:t>https://doi.org/10.22136/est002010145</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Cervera Muñoz, Arcadio, and Wilson Oviedo García. 2024. “revisión bibliográfica de la aplicación de la metodología de análisis envolvente de datos (dea) en el sector agropecuario de colombia.” </w:t>
      </w:r>
      <w:r w:rsidRPr="00345C92">
        <w:rPr>
          <w:rFonts w:ascii="Times New Roman" w:hAnsi="Times New Roman" w:cs="Times New Roman"/>
          <w:bCs/>
          <w:i/>
          <w:color w:val="000000" w:themeColor="text1"/>
          <w:sz w:val="24"/>
          <w:szCs w:val="24"/>
          <w:lang w:val="es-MX"/>
        </w:rPr>
        <w:t>Revista Facultad de Ciencias Contables Económicas y Administrativas -FACCEA</w:t>
      </w:r>
      <w:r w:rsidRPr="00345C92">
        <w:rPr>
          <w:rFonts w:ascii="Times New Roman" w:hAnsi="Times New Roman" w:cs="Times New Roman"/>
          <w:bCs/>
          <w:color w:val="000000" w:themeColor="text1"/>
          <w:sz w:val="24"/>
          <w:szCs w:val="24"/>
          <w:lang w:val="es-MX"/>
        </w:rPr>
        <w:t xml:space="preserve"> 14 (1): 24–43. </w:t>
      </w:r>
      <w:hyperlink r:id="rId29" w:history="1">
        <w:r w:rsidRPr="006A5A0D">
          <w:rPr>
            <w:rStyle w:val="Hipervnculo"/>
            <w:rFonts w:ascii="Times New Roman" w:hAnsi="Times New Roman" w:cs="Times New Roman"/>
            <w:bCs/>
            <w:sz w:val="24"/>
            <w:szCs w:val="24"/>
            <w:lang w:val="es-MX"/>
          </w:rPr>
          <w:t>https://doi.org/10.47847/faccea.v14n1a2</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González Razo, Felipe de Jesús, Dora Ma. Sangerman-Jarquín, Samuel Rebollar Rebollar, José Miguel Omaña Silvestre, Juvencio Hernández Martínez, and José Luis Morales Hernández. 2019. “El Proceso de Comercialización Del Café En El Sur Del Estado de México.” </w:t>
      </w:r>
      <w:r w:rsidRPr="00345C92">
        <w:rPr>
          <w:rFonts w:ascii="Times New Roman" w:hAnsi="Times New Roman" w:cs="Times New Roman"/>
          <w:bCs/>
          <w:i/>
          <w:color w:val="000000" w:themeColor="text1"/>
          <w:sz w:val="24"/>
          <w:szCs w:val="24"/>
          <w:lang w:val="es-MX"/>
        </w:rPr>
        <w:t>Revista Mexicana de Ciencias Agrícolas</w:t>
      </w:r>
      <w:r w:rsidRPr="00345C92">
        <w:rPr>
          <w:rFonts w:ascii="Times New Roman" w:hAnsi="Times New Roman" w:cs="Times New Roman"/>
          <w:bCs/>
          <w:color w:val="000000" w:themeColor="text1"/>
          <w:sz w:val="24"/>
          <w:szCs w:val="24"/>
          <w:lang w:val="es-MX"/>
        </w:rPr>
        <w:t xml:space="preserve"> 10 (6): 1195–1206. </w:t>
      </w:r>
      <w:hyperlink r:id="rId30" w:history="1">
        <w:r w:rsidRPr="006A5A0D">
          <w:rPr>
            <w:rStyle w:val="Hipervnculo"/>
            <w:rFonts w:ascii="Times New Roman" w:hAnsi="Times New Roman" w:cs="Times New Roman"/>
            <w:bCs/>
            <w:sz w:val="24"/>
            <w:szCs w:val="24"/>
            <w:lang w:val="es-MX"/>
          </w:rPr>
          <w:t>https://doi.org/10.29312/remexca.v10i6.2057</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Leguizamo-Sotelo, Gabriel, Martha Lidya Salgado-Siclán, and Martín Rubí-Arriaga. 2024. “Análisis de La Producción de Café (Coffea Arabica l.), En Amatepec, Estado de México.” </w:t>
      </w:r>
      <w:r w:rsidRPr="00345C92">
        <w:rPr>
          <w:rFonts w:ascii="Times New Roman" w:hAnsi="Times New Roman" w:cs="Times New Roman"/>
          <w:bCs/>
          <w:i/>
          <w:color w:val="000000" w:themeColor="text1"/>
          <w:sz w:val="24"/>
          <w:szCs w:val="24"/>
          <w:lang w:val="es-MX"/>
        </w:rPr>
        <w:t>Ecosistemas y Recursos Agropecuarios</w:t>
      </w:r>
      <w:r w:rsidRPr="00345C92">
        <w:rPr>
          <w:rFonts w:ascii="Times New Roman" w:hAnsi="Times New Roman" w:cs="Times New Roman"/>
          <w:bCs/>
          <w:color w:val="000000" w:themeColor="text1"/>
          <w:sz w:val="24"/>
          <w:szCs w:val="24"/>
          <w:lang w:val="es-MX"/>
        </w:rPr>
        <w:t xml:space="preserve"> 11 (1). </w:t>
      </w:r>
      <w:hyperlink r:id="rId31" w:history="1">
        <w:r w:rsidRPr="006A5A0D">
          <w:rPr>
            <w:rStyle w:val="Hipervnculo"/>
            <w:rFonts w:ascii="Times New Roman" w:hAnsi="Times New Roman" w:cs="Times New Roman"/>
            <w:bCs/>
            <w:sz w:val="24"/>
            <w:szCs w:val="24"/>
            <w:lang w:val="es-MX"/>
          </w:rPr>
          <w:t>https://doi.org/10.19136/era.a11n1.3840</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Riaño Henao, Camilo Andrés, and Olga Lucía Larrea Serna. 2022. “Análisis Envolvente de Datos y Sus Aplicaciones En Sostenibilidad.” Ingeniare, no. 31 (July). </w:t>
      </w:r>
      <w:hyperlink r:id="rId32" w:history="1">
        <w:r w:rsidRPr="006A5A0D">
          <w:rPr>
            <w:rStyle w:val="Hipervnculo"/>
            <w:rFonts w:ascii="Times New Roman" w:hAnsi="Times New Roman" w:cs="Times New Roman"/>
            <w:bCs/>
            <w:sz w:val="24"/>
            <w:szCs w:val="24"/>
            <w:lang w:val="es-MX"/>
          </w:rPr>
          <w:t>https://doi.org/10.18041/1909-2458/ingeniare.31.8934</w:t>
        </w:r>
      </w:hyperlink>
      <w:r>
        <w:rPr>
          <w:rFonts w:ascii="Times New Roman" w:hAnsi="Times New Roman" w:cs="Times New Roman"/>
          <w:bCs/>
          <w:color w:val="000000" w:themeColor="text1"/>
          <w:sz w:val="24"/>
          <w:szCs w:val="24"/>
          <w:lang w:val="es-MX"/>
        </w:rPr>
        <w:t xml:space="preserve"> </w:t>
      </w:r>
    </w:p>
    <w:p w:rsidR="00D73F9D" w:rsidRDefault="00345C92" w:rsidP="00345C92">
      <w:pPr>
        <w:spacing w:after="0"/>
        <w:ind w:left="709" w:hanging="709"/>
        <w:rPr>
          <w:rFonts w:ascii="Times New Roman" w:hAnsi="Times New Roman" w:cs="Times New Roman"/>
          <w:color w:val="000000" w:themeColor="text1"/>
          <w:sz w:val="24"/>
          <w:szCs w:val="24"/>
        </w:rPr>
      </w:pPr>
      <w:r w:rsidRPr="00345C92">
        <w:rPr>
          <w:rFonts w:ascii="Times New Roman" w:hAnsi="Times New Roman" w:cs="Times New Roman"/>
          <w:bCs/>
          <w:color w:val="000000" w:themeColor="text1"/>
          <w:sz w:val="24"/>
          <w:szCs w:val="24"/>
          <w:lang w:val="es-MX"/>
        </w:rPr>
        <w:t xml:space="preserve">Venegas Sandoval, Andrea, Lorena Soto Pinto, Guadalupe Álvarez Gordillo, Armando Alayón Gamboa, and Emmanuel Díaz Nigenda. 2021. “La Diversificación de Estrategias Socioambientales En La Familia Campesina: Mecanismo de Resiliencia Ante La Crisis Del Café En Chiapas.” Revista Pueblos y Fronteras Digital 16 (May): 1–31. </w:t>
      </w:r>
      <w:hyperlink r:id="rId33" w:history="1">
        <w:r w:rsidRPr="006A5A0D">
          <w:rPr>
            <w:rStyle w:val="Hipervnculo"/>
            <w:rFonts w:ascii="Times New Roman" w:hAnsi="Times New Roman" w:cs="Times New Roman"/>
            <w:bCs/>
            <w:sz w:val="24"/>
            <w:szCs w:val="24"/>
            <w:lang w:val="es-MX"/>
          </w:rPr>
          <w:t>https://doi.org/10.22201/cimsur.18704115e.2021.v16.510</w:t>
        </w:r>
      </w:hyperlink>
      <w:r>
        <w:rPr>
          <w:rFonts w:ascii="Times New Roman" w:hAnsi="Times New Roman" w:cs="Times New Roman"/>
          <w:bCs/>
          <w:color w:val="000000" w:themeColor="text1"/>
          <w:sz w:val="24"/>
          <w:szCs w:val="24"/>
          <w:lang w:val="es-MX"/>
        </w:rPr>
        <w:t xml:space="preserve"> </w:t>
      </w: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Pr="000E7574" w:rsidRDefault="00D73F9D" w:rsidP="003435B4">
      <w:pPr>
        <w:spacing w:after="0"/>
        <w:rPr>
          <w:rFonts w:ascii="Times New Roman" w:hAnsi="Times New Roman" w:cs="Times New Roman"/>
          <w:color w:val="000000" w:themeColor="text1"/>
          <w:sz w:val="24"/>
          <w:szCs w:val="24"/>
        </w:rPr>
      </w:pPr>
    </w:p>
    <w:p w:rsidR="00C250FE" w:rsidRDefault="00C250FE">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335BFF">
        <w:rPr>
          <w:rStyle w:val="Textoennegrita"/>
          <w:rFonts w:ascii="Times New Roman" w:hAnsi="Times New Roman" w:cs="Times New Roman"/>
          <w:bCs w:val="0"/>
          <w:color w:val="000000" w:themeColor="text1"/>
          <w:sz w:val="24"/>
          <w:szCs w:val="24"/>
        </w:rPr>
        <w:lastRenderedPageBreak/>
        <w:t>Ventana Secundaria 1: Análisis del Ciclo de Vida (LCA)</w:t>
      </w:r>
    </w:p>
    <w:p w:rsidR="00D22BD0" w:rsidRPr="00D22BD0" w:rsidRDefault="00D22BD0" w:rsidP="00D22BD0">
      <w:r w:rsidRPr="00D22BD0">
        <w:rPr>
          <w:lang w:val="es-MX" w:eastAsia="es-MX"/>
        </w:rPr>
        <w:drawing>
          <wp:inline distT="0" distB="0" distL="0" distR="0">
            <wp:extent cx="3810000" cy="2857500"/>
            <wp:effectExtent l="0" t="0" r="0" b="0"/>
            <wp:docPr id="17" name="Imagen 17" descr="C:\Users\USER\Documents\Ecoeficiencia combinado con LCA y DEA\posts\Imagenes ok\L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cuments\Ecoeficiencia combinado con LCA y DEA\posts\Imagenes ok\LCA.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 xml:space="preserve">1. </w:t>
      </w:r>
      <w:r w:rsidR="003969DF">
        <w:rPr>
          <w:rStyle w:val="Textoennegrita"/>
          <w:b/>
          <w:bCs/>
          <w:color w:val="000000" w:themeColor="text1"/>
          <w:sz w:val="24"/>
          <w:szCs w:val="24"/>
        </w:rPr>
        <w:t>ventana principal</w:t>
      </w:r>
    </w:p>
    <w:p w:rsidR="003435B4" w:rsidRPr="000E757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del Ciclo de Vida (LCA, por sus siglas en inglés) es una metodología que evalúa los impactos ambientales de un producto o proceso a lo largo de toda su vida, desde la extracción de materias primas hasta su disposición final.</w:t>
      </w:r>
    </w:p>
    <w:p w:rsidR="003969DF" w:rsidRDefault="003969DF"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3969DF" w:rsidRDefault="003969DF" w:rsidP="006420A1">
      <w:pPr>
        <w:shd w:val="clear" w:color="auto" w:fill="FFFFFF"/>
        <w:spacing w:after="0" w:line="240" w:lineRule="auto"/>
        <w:jc w:val="both"/>
        <w:rPr>
          <w:rFonts w:ascii="Times New Roman" w:eastAsia="Times New Roman" w:hAnsi="Times New Roman" w:cs="Times New Roman"/>
          <w:b/>
          <w:color w:val="000000" w:themeColor="text1"/>
          <w:sz w:val="24"/>
          <w:szCs w:val="24"/>
          <w:lang w:eastAsia="es-MX"/>
        </w:rPr>
      </w:pPr>
      <w:r w:rsidRPr="003969DF">
        <w:rPr>
          <w:rFonts w:ascii="Times New Roman" w:eastAsia="Times New Roman" w:hAnsi="Times New Roman" w:cs="Times New Roman"/>
          <w:b/>
          <w:color w:val="000000" w:themeColor="text1"/>
          <w:sz w:val="24"/>
          <w:szCs w:val="24"/>
          <w:lang w:eastAsia="es-MX"/>
        </w:rPr>
        <w:t>Ventana secundaria</w:t>
      </w:r>
    </w:p>
    <w:p w:rsidR="00BB0517" w:rsidRDefault="003969DF" w:rsidP="00BB0517">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Pr>
          <w:rFonts w:ascii="Times New Roman" w:eastAsia="Times New Roman" w:hAnsi="Times New Roman" w:cs="Times New Roman"/>
          <w:color w:val="000000" w:themeColor="text1"/>
          <w:sz w:val="24"/>
          <w:szCs w:val="24"/>
          <w:lang w:eastAsia="es-MX"/>
        </w:rPr>
        <w:t>E</w:t>
      </w:r>
      <w:r w:rsidRPr="000E7574">
        <w:rPr>
          <w:rFonts w:ascii="Times New Roman" w:eastAsia="Times New Roman" w:hAnsi="Times New Roman" w:cs="Times New Roman"/>
          <w:color w:val="000000" w:themeColor="text1"/>
          <w:sz w:val="24"/>
          <w:szCs w:val="24"/>
          <w:lang w:eastAsia="es-MX"/>
        </w:rPr>
        <w:t>l Análisis Ciclo de Vida (LCA) es un método analítico empleado para la evaluación del uso, transformación, consumo y destino de los recursos. A nivel mundial, a través de las normas internacionales ISO 14040 e ISO 14044, esta herramienta se considera integral en la medición y direccionamiento de la carga ambiental y la huella ecológica asociadas con la fabricación de un producto, un proceso o actividad, desde l</w:t>
      </w:r>
      <w:r w:rsidR="007B1673">
        <w:rPr>
          <w:rFonts w:ascii="Times New Roman" w:eastAsia="Times New Roman" w:hAnsi="Times New Roman" w:cs="Times New Roman"/>
          <w:color w:val="000000" w:themeColor="text1"/>
          <w:sz w:val="24"/>
          <w:szCs w:val="24"/>
          <w:lang w:eastAsia="es-MX"/>
        </w:rPr>
        <w:t>a cuna hasta la tumba (ISO 2006</w:t>
      </w:r>
      <w:r w:rsidRPr="000E7574">
        <w:rPr>
          <w:rFonts w:ascii="Times New Roman" w:eastAsia="Times New Roman" w:hAnsi="Times New Roman" w:cs="Times New Roman"/>
          <w:color w:val="000000" w:themeColor="text1"/>
          <w:sz w:val="24"/>
          <w:szCs w:val="24"/>
          <w:lang w:eastAsia="es-MX"/>
        </w:rPr>
        <w:t>)</w:t>
      </w:r>
      <w:r w:rsidR="00D473EB">
        <w:rPr>
          <w:rFonts w:ascii="Times New Roman" w:eastAsia="Times New Roman" w:hAnsi="Times New Roman" w:cs="Times New Roman"/>
          <w:color w:val="000000" w:themeColor="text1"/>
          <w:sz w:val="24"/>
          <w:szCs w:val="24"/>
          <w:lang w:eastAsia="es-MX"/>
        </w:rPr>
        <w:t>.</w:t>
      </w:r>
    </w:p>
    <w:p w:rsidR="007B1673" w:rsidRDefault="007B1673" w:rsidP="00BB0517">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BB0517" w:rsidRPr="006D26C8" w:rsidRDefault="00BB0517" w:rsidP="00BB0517">
      <w:pPr>
        <w:shd w:val="clear" w:color="auto" w:fill="FFFFFF"/>
        <w:spacing w:after="0" w:line="240" w:lineRule="auto"/>
        <w:jc w:val="both"/>
        <w:rPr>
          <w:rFonts w:ascii="Times New Roman" w:eastAsia="Times New Roman" w:hAnsi="Times New Roman" w:cs="Times New Roman"/>
          <w:noProof w:val="0"/>
          <w:sz w:val="24"/>
          <w:szCs w:val="24"/>
          <w:lang w:val="es-MX" w:eastAsia="es-MX"/>
        </w:rPr>
      </w:pPr>
      <w:r w:rsidRPr="006D26C8">
        <w:rPr>
          <w:rFonts w:ascii="Times New Roman" w:eastAsia="Times New Roman" w:hAnsi="Times New Roman" w:cs="Times New Roman"/>
          <w:noProof w:val="0"/>
          <w:sz w:val="24"/>
          <w:szCs w:val="24"/>
          <w:lang w:val="es-MX" w:eastAsia="es-MX"/>
        </w:rPr>
        <w:t>En la agricultura, el LCA cuantifica indicadores como el consumo de agua, las emisiones de gases de efecto invernadero y la pérdida de biodiversidad (</w:t>
      </w:r>
      <w:proofErr w:type="spellStart"/>
      <w:r w:rsidRPr="006D26C8">
        <w:rPr>
          <w:rFonts w:ascii="Times New Roman" w:eastAsia="Times New Roman" w:hAnsi="Times New Roman" w:cs="Times New Roman"/>
          <w:noProof w:val="0"/>
          <w:sz w:val="24"/>
          <w:szCs w:val="24"/>
          <w:lang w:val="es-MX" w:eastAsia="es-MX"/>
        </w:rPr>
        <w:t>Notarnicola</w:t>
      </w:r>
      <w:proofErr w:type="spellEnd"/>
      <w:r w:rsidRPr="006D26C8">
        <w:rPr>
          <w:rFonts w:ascii="Times New Roman" w:eastAsia="Times New Roman" w:hAnsi="Times New Roman" w:cs="Times New Roman"/>
          <w:noProof w:val="0"/>
          <w:sz w:val="24"/>
          <w:szCs w:val="24"/>
          <w:lang w:val="es-MX" w:eastAsia="es-MX"/>
        </w:rPr>
        <w:t xml:space="preserve"> </w:t>
      </w:r>
      <w:r w:rsidRPr="00E3423B">
        <w:rPr>
          <w:rFonts w:ascii="Times New Roman" w:eastAsia="Times New Roman" w:hAnsi="Times New Roman" w:cs="Times New Roman"/>
          <w:i/>
          <w:noProof w:val="0"/>
          <w:sz w:val="24"/>
          <w:szCs w:val="24"/>
          <w:lang w:val="es-MX" w:eastAsia="es-MX"/>
        </w:rPr>
        <w:t>et al</w:t>
      </w:r>
      <w:r w:rsidRPr="006D26C8">
        <w:rPr>
          <w:rFonts w:ascii="Times New Roman" w:eastAsia="Times New Roman" w:hAnsi="Times New Roman" w:cs="Times New Roman"/>
          <w:noProof w:val="0"/>
          <w:sz w:val="24"/>
          <w:szCs w:val="24"/>
          <w:lang w:val="es-MX" w:eastAsia="es-MX"/>
        </w:rPr>
        <w:t>., 2017).</w:t>
      </w:r>
      <w:r>
        <w:rPr>
          <w:rFonts w:ascii="Times New Roman" w:eastAsia="Times New Roman" w:hAnsi="Times New Roman" w:cs="Times New Roman"/>
          <w:noProof w:val="0"/>
          <w:sz w:val="24"/>
          <w:szCs w:val="24"/>
          <w:lang w:val="es-MX" w:eastAsia="es-MX"/>
        </w:rPr>
        <w:t xml:space="preserve"> </w:t>
      </w:r>
      <w:r w:rsidRPr="006D26C8">
        <w:rPr>
          <w:rFonts w:ascii="Times New Roman" w:eastAsia="Times New Roman" w:hAnsi="Times New Roman" w:cs="Times New Roman"/>
          <w:noProof w:val="0"/>
          <w:sz w:val="24"/>
          <w:szCs w:val="24"/>
          <w:lang w:val="es-MX" w:eastAsia="es-MX"/>
        </w:rPr>
        <w:t xml:space="preserve">La metodología LCA permite </w:t>
      </w:r>
      <w:r>
        <w:rPr>
          <w:rFonts w:ascii="Times New Roman" w:eastAsia="Times New Roman" w:hAnsi="Times New Roman" w:cs="Times New Roman"/>
          <w:noProof w:val="0"/>
          <w:sz w:val="24"/>
          <w:szCs w:val="24"/>
          <w:lang w:val="es-MX" w:eastAsia="es-MX"/>
        </w:rPr>
        <w:t>medir</w:t>
      </w:r>
      <w:r w:rsidRPr="006D26C8">
        <w:rPr>
          <w:rFonts w:ascii="Times New Roman" w:eastAsia="Times New Roman" w:hAnsi="Times New Roman" w:cs="Times New Roman"/>
          <w:noProof w:val="0"/>
          <w:sz w:val="24"/>
          <w:szCs w:val="24"/>
          <w:lang w:val="es-MX" w:eastAsia="es-MX"/>
        </w:rPr>
        <w:t xml:space="preserve"> el </w:t>
      </w:r>
      <w:r w:rsidRPr="000C1E00">
        <w:rPr>
          <w:rFonts w:ascii="Times New Roman" w:eastAsia="Times New Roman" w:hAnsi="Times New Roman" w:cs="Times New Roman"/>
          <w:noProof w:val="0"/>
          <w:sz w:val="24"/>
          <w:szCs w:val="24"/>
          <w:lang w:val="es-MX" w:eastAsia="es-MX"/>
        </w:rPr>
        <w:t>impacto ambiental</w:t>
      </w:r>
      <w:r w:rsidRPr="006D26C8">
        <w:rPr>
          <w:rFonts w:ascii="Times New Roman" w:eastAsia="Times New Roman" w:hAnsi="Times New Roman" w:cs="Times New Roman"/>
          <w:noProof w:val="0"/>
          <w:sz w:val="24"/>
          <w:szCs w:val="24"/>
          <w:lang w:val="es-MX" w:eastAsia="es-MX"/>
        </w:rPr>
        <w:t xml:space="preserve"> de un producto desde la extracción de materias primas hasta su disposición final (ISO 14040, 2006). Por su parte, el DEA permite medir la eficiencia relativa de unidades productivas utilizando múltiples insumos y productos (</w:t>
      </w:r>
      <w:proofErr w:type="spellStart"/>
      <w:r w:rsidRPr="006D26C8">
        <w:rPr>
          <w:rFonts w:ascii="Times New Roman" w:eastAsia="Times New Roman" w:hAnsi="Times New Roman" w:cs="Times New Roman"/>
          <w:noProof w:val="0"/>
          <w:sz w:val="24"/>
          <w:szCs w:val="24"/>
          <w:lang w:val="es-MX" w:eastAsia="es-MX"/>
        </w:rPr>
        <w:t>Charnes</w:t>
      </w:r>
      <w:proofErr w:type="spellEnd"/>
      <w:r>
        <w:rPr>
          <w:rFonts w:ascii="Times New Roman" w:eastAsia="Times New Roman" w:hAnsi="Times New Roman" w:cs="Times New Roman"/>
          <w:noProof w:val="0"/>
          <w:sz w:val="24"/>
          <w:szCs w:val="24"/>
          <w:lang w:val="es-MX" w:eastAsia="es-MX"/>
        </w:rPr>
        <w:t xml:space="preserve"> </w:t>
      </w:r>
      <w:r w:rsidRPr="00E3423B">
        <w:rPr>
          <w:rFonts w:ascii="Times New Roman" w:eastAsia="Times New Roman" w:hAnsi="Times New Roman" w:cs="Times New Roman"/>
          <w:i/>
          <w:noProof w:val="0"/>
          <w:sz w:val="24"/>
          <w:szCs w:val="24"/>
          <w:lang w:val="es-MX" w:eastAsia="es-MX"/>
        </w:rPr>
        <w:t>et al</w:t>
      </w:r>
      <w:r>
        <w:rPr>
          <w:rFonts w:ascii="Times New Roman" w:eastAsia="Times New Roman" w:hAnsi="Times New Roman" w:cs="Times New Roman"/>
          <w:noProof w:val="0"/>
          <w:sz w:val="24"/>
          <w:szCs w:val="24"/>
          <w:lang w:val="es-MX" w:eastAsia="es-MX"/>
        </w:rPr>
        <w:t>.</w:t>
      </w:r>
      <w:r w:rsidRPr="006D26C8">
        <w:rPr>
          <w:rFonts w:ascii="Times New Roman" w:eastAsia="Times New Roman" w:hAnsi="Times New Roman" w:cs="Times New Roman"/>
          <w:noProof w:val="0"/>
          <w:sz w:val="24"/>
          <w:szCs w:val="24"/>
          <w:lang w:val="es-MX" w:eastAsia="es-MX"/>
        </w:rPr>
        <w:t>, 1978).</w:t>
      </w:r>
    </w:p>
    <w:p w:rsidR="00BB0517" w:rsidRDefault="00BB0517"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D473EB" w:rsidRDefault="00D473EB"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D473EB">
        <w:rPr>
          <w:rFonts w:ascii="Times New Roman" w:eastAsia="Times New Roman" w:hAnsi="Times New Roman" w:cs="Times New Roman"/>
          <w:color w:val="000000" w:themeColor="text1"/>
          <w:sz w:val="24"/>
          <w:szCs w:val="24"/>
          <w:lang w:eastAsia="es-MX"/>
        </w:rPr>
        <w:t>En la producción agrícola y otras áreas, los impactos ambientales se pueden medir mediante diversos indicadores a través del LCA. Esta metodología permite evaluar los impactos ambientales de un producto o proceso a lo largo de toda su cadena de suministro, lo que ha llevado a su amplia adopción, especialmente en el ámbito agrícola (Angulo et al., 2019). Uno de los principales problemas ambientales es el calentamiento global, cuyo impacto se evalúa en LCA mediante la Huella de Carbono (FC). Este indicador estima las emisiones totales de gases de efecto invernadero asociadas a un producto o actividad a lo largo de su ciclo de vida (</w:t>
      </w:r>
      <w:proofErr w:type="spellStart"/>
      <w:r w:rsidR="00732C89" w:rsidRPr="0028590A">
        <w:rPr>
          <w:rFonts w:ascii="Times New Roman" w:eastAsia="Times New Roman" w:hAnsi="Times New Roman" w:cs="Times New Roman"/>
          <w:bCs/>
          <w:noProof w:val="0"/>
          <w:sz w:val="24"/>
          <w:szCs w:val="24"/>
          <w:lang w:val="es-MX" w:eastAsia="es-MX"/>
        </w:rPr>
        <w:t>Garcia</w:t>
      </w:r>
      <w:proofErr w:type="spellEnd"/>
      <w:r w:rsidR="00732C89">
        <w:rPr>
          <w:rFonts w:ascii="Times New Roman" w:eastAsia="Times New Roman" w:hAnsi="Times New Roman" w:cs="Times New Roman"/>
          <w:bCs/>
          <w:noProof w:val="0"/>
          <w:sz w:val="24"/>
          <w:szCs w:val="24"/>
          <w:lang w:val="es-MX" w:eastAsia="es-MX"/>
        </w:rPr>
        <w:t xml:space="preserve"> et al.</w:t>
      </w:r>
      <w:r w:rsidRPr="00D473EB">
        <w:rPr>
          <w:rFonts w:ascii="Times New Roman" w:eastAsia="Times New Roman" w:hAnsi="Times New Roman" w:cs="Times New Roman"/>
          <w:color w:val="000000" w:themeColor="text1"/>
          <w:sz w:val="24"/>
          <w:szCs w:val="24"/>
          <w:lang w:eastAsia="es-MX"/>
        </w:rPr>
        <w:t>, 2017).</w:t>
      </w:r>
    </w:p>
    <w:p w:rsidR="003969DF" w:rsidRPr="00D473EB" w:rsidRDefault="00D473EB" w:rsidP="00D473EB">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D473EB">
        <w:rPr>
          <w:rFonts w:ascii="Times New Roman" w:eastAsia="Times New Roman" w:hAnsi="Times New Roman" w:cs="Times New Roman"/>
          <w:color w:val="000000" w:themeColor="text1"/>
          <w:sz w:val="24"/>
          <w:szCs w:val="24"/>
          <w:lang w:eastAsia="es-MX"/>
        </w:rPr>
        <w:lastRenderedPageBreak/>
        <w:t>Por su parte el Análisis de Ciclo de Vida es una técnica iterativa para evaluar la cadena de valor de un producto, servicio o sistema y conocer los posibles impactos asociados con su manufactura y consumo (Sar</w:t>
      </w:r>
      <w:r w:rsidR="00732C89">
        <w:rPr>
          <w:rFonts w:ascii="Times New Roman" w:eastAsia="Times New Roman" w:hAnsi="Times New Roman" w:cs="Times New Roman"/>
          <w:color w:val="000000" w:themeColor="text1"/>
          <w:sz w:val="24"/>
          <w:szCs w:val="24"/>
          <w:lang w:eastAsia="es-MX"/>
        </w:rPr>
        <w:t xml:space="preserve">per </w:t>
      </w:r>
      <w:r w:rsidR="00732C89" w:rsidRPr="005A6CC8">
        <w:rPr>
          <w:rFonts w:ascii="Times New Roman" w:eastAsia="Times New Roman" w:hAnsi="Times New Roman" w:cs="Times New Roman"/>
          <w:bCs/>
          <w:noProof w:val="0"/>
          <w:sz w:val="24"/>
          <w:szCs w:val="24"/>
          <w:lang w:val="es-MX" w:eastAsia="es-MX"/>
        </w:rPr>
        <w:t xml:space="preserve">&amp; </w:t>
      </w:r>
      <w:r w:rsidR="00732C89" w:rsidRPr="006D26C8">
        <w:rPr>
          <w:rFonts w:ascii="Times New Roman" w:eastAsia="Times New Roman" w:hAnsi="Times New Roman" w:cs="Times New Roman"/>
          <w:bCs/>
          <w:noProof w:val="0"/>
          <w:sz w:val="24"/>
          <w:szCs w:val="24"/>
          <w:lang w:val="es-MX" w:eastAsia="es-MX"/>
        </w:rPr>
        <w:t>Quiñones</w:t>
      </w:r>
      <w:r w:rsidRPr="00D473EB">
        <w:rPr>
          <w:rFonts w:ascii="Times New Roman" w:eastAsia="Times New Roman" w:hAnsi="Times New Roman" w:cs="Times New Roman"/>
          <w:color w:val="000000" w:themeColor="text1"/>
          <w:sz w:val="24"/>
          <w:szCs w:val="24"/>
          <w:lang w:eastAsia="es-MX"/>
        </w:rPr>
        <w:t>, 201</w:t>
      </w:r>
      <w:r w:rsidR="00732C89">
        <w:rPr>
          <w:rFonts w:ascii="Times New Roman" w:eastAsia="Times New Roman" w:hAnsi="Times New Roman" w:cs="Times New Roman"/>
          <w:color w:val="000000" w:themeColor="text1"/>
          <w:sz w:val="24"/>
          <w:szCs w:val="24"/>
          <w:lang w:eastAsia="es-MX"/>
        </w:rPr>
        <w:t>7</w:t>
      </w:r>
      <w:r w:rsidRPr="00D473EB">
        <w:rPr>
          <w:rFonts w:ascii="Times New Roman" w:eastAsia="Times New Roman" w:hAnsi="Times New Roman" w:cs="Times New Roman"/>
          <w:color w:val="000000" w:themeColor="text1"/>
          <w:sz w:val="24"/>
          <w:szCs w:val="24"/>
          <w:lang w:eastAsia="es-MX"/>
        </w:rPr>
        <w:t>). Es una herramienta poderosa para hacer comparaciones holísticas de los sistemas y para la correcta asignación de los recursos (</w:t>
      </w:r>
      <w:r w:rsidR="00A31E95">
        <w:rPr>
          <w:rFonts w:ascii="Times New Roman" w:eastAsia="Times New Roman" w:hAnsi="Times New Roman" w:cs="Times New Roman"/>
          <w:color w:val="000000" w:themeColor="text1"/>
          <w:sz w:val="24"/>
          <w:szCs w:val="24"/>
          <w:lang w:eastAsia="es-MX"/>
        </w:rPr>
        <w:t>Costa et al.</w:t>
      </w:r>
      <w:r w:rsidRPr="00D473EB">
        <w:rPr>
          <w:rFonts w:ascii="Times New Roman" w:eastAsia="Times New Roman" w:hAnsi="Times New Roman" w:cs="Times New Roman"/>
          <w:color w:val="000000" w:themeColor="text1"/>
          <w:sz w:val="24"/>
          <w:szCs w:val="24"/>
          <w:lang w:eastAsia="es-MX"/>
        </w:rPr>
        <w:t>, 201</w:t>
      </w:r>
      <w:r w:rsidR="00A31E95">
        <w:rPr>
          <w:rFonts w:ascii="Times New Roman" w:eastAsia="Times New Roman" w:hAnsi="Times New Roman" w:cs="Times New Roman"/>
          <w:color w:val="000000" w:themeColor="text1"/>
          <w:sz w:val="24"/>
          <w:szCs w:val="24"/>
          <w:lang w:eastAsia="es-MX"/>
        </w:rPr>
        <w:t>8</w:t>
      </w:r>
      <w:r w:rsidRPr="00D473EB">
        <w:rPr>
          <w:rFonts w:ascii="Times New Roman" w:eastAsia="Times New Roman" w:hAnsi="Times New Roman" w:cs="Times New Roman"/>
          <w:color w:val="000000" w:themeColor="text1"/>
          <w:sz w:val="24"/>
          <w:szCs w:val="24"/>
          <w:lang w:eastAsia="es-MX"/>
        </w:rPr>
        <w:t>).</w:t>
      </w:r>
    </w:p>
    <w:p w:rsidR="003435B4" w:rsidRDefault="003435B4" w:rsidP="003435B4">
      <w:pPr>
        <w:pStyle w:val="Ttulo3"/>
        <w:rPr>
          <w:noProof/>
          <w:lang w:val="es-ES_tradnl"/>
        </w:rPr>
      </w:pPr>
      <w:r w:rsidRPr="00D473EB">
        <w:rPr>
          <w:noProof/>
          <w:lang w:val="es-ES_tradnl"/>
        </w:rPr>
        <w:t>2. Características</w:t>
      </w:r>
    </w:p>
    <w:p w:rsidR="00681277" w:rsidRPr="006D26C8" w:rsidRDefault="00681277" w:rsidP="00681277">
      <w:pPr>
        <w:spacing w:after="0" w:line="360" w:lineRule="auto"/>
        <w:jc w:val="both"/>
        <w:rPr>
          <w:rFonts w:ascii="Times New Roman" w:eastAsia="Times New Roman" w:hAnsi="Times New Roman" w:cs="Times New Roman"/>
          <w:noProof w:val="0"/>
          <w:sz w:val="24"/>
          <w:szCs w:val="24"/>
          <w:lang w:val="es-MX" w:eastAsia="es-MX"/>
        </w:rPr>
      </w:pPr>
      <w:r w:rsidRPr="006D26C8">
        <w:rPr>
          <w:rFonts w:ascii="Times New Roman" w:eastAsia="Times New Roman" w:hAnsi="Times New Roman" w:cs="Times New Roman"/>
          <w:noProof w:val="0"/>
          <w:sz w:val="24"/>
          <w:szCs w:val="24"/>
          <w:lang w:val="es-MX" w:eastAsia="es-MX"/>
        </w:rPr>
        <w:t xml:space="preserve">El enfoque LCA ha sido aplicado en cafetales para identificar los puntos críticos del ciclo de vida del producto, como el uso del agua en el riego, la energía empleada en el beneficiado húmedo y las emisiones de </w:t>
      </w:r>
      <w:r w:rsidR="00A31E95" w:rsidRPr="00A31E95">
        <w:rPr>
          <w:rFonts w:ascii="Times New Roman" w:eastAsia="Times New Roman" w:hAnsi="Times New Roman" w:cs="Times New Roman"/>
          <w:noProof w:val="0"/>
          <w:sz w:val="24"/>
          <w:szCs w:val="24"/>
          <w:lang w:val="es-MX" w:eastAsia="es-MX"/>
        </w:rPr>
        <w:t xml:space="preserve">Gases de Efecto Invernadero </w:t>
      </w:r>
      <w:r w:rsidR="00A31E95">
        <w:rPr>
          <w:rFonts w:ascii="Times New Roman" w:eastAsia="Times New Roman" w:hAnsi="Times New Roman" w:cs="Times New Roman"/>
          <w:noProof w:val="0"/>
          <w:sz w:val="24"/>
          <w:szCs w:val="24"/>
          <w:lang w:val="es-MX" w:eastAsia="es-MX"/>
        </w:rPr>
        <w:t>(</w:t>
      </w:r>
      <w:r w:rsidRPr="006D26C8">
        <w:rPr>
          <w:rFonts w:ascii="Times New Roman" w:eastAsia="Times New Roman" w:hAnsi="Times New Roman" w:cs="Times New Roman"/>
          <w:noProof w:val="0"/>
          <w:sz w:val="24"/>
          <w:szCs w:val="24"/>
          <w:lang w:val="es-MX" w:eastAsia="es-MX"/>
        </w:rPr>
        <w:t>G</w:t>
      </w:r>
      <w:r>
        <w:rPr>
          <w:rFonts w:ascii="Times New Roman" w:eastAsia="Times New Roman" w:hAnsi="Times New Roman" w:cs="Times New Roman"/>
          <w:noProof w:val="0"/>
          <w:sz w:val="24"/>
          <w:szCs w:val="24"/>
          <w:lang w:val="es-MX" w:eastAsia="es-MX"/>
        </w:rPr>
        <w:t>EI</w:t>
      </w:r>
      <w:r w:rsidR="00A31E95">
        <w:rPr>
          <w:rFonts w:ascii="Times New Roman" w:eastAsia="Times New Roman" w:hAnsi="Times New Roman" w:cs="Times New Roman"/>
          <w:noProof w:val="0"/>
          <w:sz w:val="24"/>
          <w:szCs w:val="24"/>
          <w:lang w:val="es-MX" w:eastAsia="es-MX"/>
        </w:rPr>
        <w:t>)</w:t>
      </w:r>
      <w:r>
        <w:rPr>
          <w:rFonts w:ascii="Times New Roman" w:eastAsia="Times New Roman" w:hAnsi="Times New Roman" w:cs="Times New Roman"/>
          <w:noProof w:val="0"/>
          <w:sz w:val="24"/>
          <w:szCs w:val="24"/>
          <w:lang w:val="es-MX" w:eastAsia="es-MX"/>
        </w:rPr>
        <w:t xml:space="preserve"> durante el transporte (</w:t>
      </w:r>
      <w:proofErr w:type="spellStart"/>
      <w:r w:rsidRPr="00CF0A40">
        <w:rPr>
          <w:rFonts w:ascii="Times New Roman" w:eastAsia="Times New Roman" w:hAnsi="Times New Roman" w:cs="Times New Roman"/>
          <w:bCs/>
          <w:noProof w:val="0"/>
          <w:sz w:val="24"/>
          <w:szCs w:val="24"/>
          <w:lang w:val="es-MX" w:eastAsia="es-MX"/>
        </w:rPr>
        <w:t>Trinh</w:t>
      </w:r>
      <w:proofErr w:type="spellEnd"/>
      <w:r>
        <w:rPr>
          <w:rFonts w:ascii="Times New Roman" w:eastAsia="Times New Roman" w:hAnsi="Times New Roman" w:cs="Times New Roman"/>
          <w:bCs/>
          <w:noProof w:val="0"/>
          <w:sz w:val="24"/>
          <w:szCs w:val="24"/>
          <w:lang w:val="es-MX" w:eastAsia="es-MX"/>
        </w:rPr>
        <w:t xml:space="preserve"> </w:t>
      </w:r>
      <w:r w:rsidRPr="00916F63">
        <w:rPr>
          <w:rFonts w:ascii="Times New Roman" w:eastAsia="Times New Roman" w:hAnsi="Times New Roman" w:cs="Times New Roman"/>
          <w:bCs/>
          <w:i/>
          <w:noProof w:val="0"/>
          <w:sz w:val="24"/>
          <w:szCs w:val="24"/>
          <w:lang w:val="es-MX" w:eastAsia="es-MX"/>
        </w:rPr>
        <w:t>et al</w:t>
      </w:r>
      <w:r>
        <w:rPr>
          <w:rFonts w:ascii="Times New Roman" w:eastAsia="Times New Roman" w:hAnsi="Times New Roman" w:cs="Times New Roman"/>
          <w:bCs/>
          <w:noProof w:val="0"/>
          <w:sz w:val="24"/>
          <w:szCs w:val="24"/>
          <w:lang w:val="es-MX" w:eastAsia="es-MX"/>
        </w:rPr>
        <w:t>.</w:t>
      </w:r>
      <w:r w:rsidR="00A31E95">
        <w:rPr>
          <w:rFonts w:ascii="Times New Roman" w:eastAsia="Times New Roman" w:hAnsi="Times New Roman" w:cs="Times New Roman"/>
          <w:noProof w:val="0"/>
          <w:sz w:val="24"/>
          <w:szCs w:val="24"/>
          <w:lang w:val="es-MX" w:eastAsia="es-MX"/>
        </w:rPr>
        <w:t>, 2019</w:t>
      </w:r>
      <w:r w:rsidRPr="006D26C8">
        <w:rPr>
          <w:rFonts w:ascii="Times New Roman" w:eastAsia="Times New Roman" w:hAnsi="Times New Roman" w:cs="Times New Roman"/>
          <w:noProof w:val="0"/>
          <w:sz w:val="24"/>
          <w:szCs w:val="24"/>
          <w:lang w:val="es-MX" w:eastAsia="es-MX"/>
        </w:rPr>
        <w:t>). Estos estudios han demostrado que la fase agrícola es responsable de una proporción considerable del impacto ambiental total del café, lo que resalta la necesidad de intervención directa en las prácticas de cultivo.</w:t>
      </w:r>
    </w:p>
    <w:p w:rsidR="00681277" w:rsidRPr="00D473EB" w:rsidRDefault="00681277" w:rsidP="003435B4">
      <w:pPr>
        <w:pStyle w:val="Ttulo3"/>
        <w:rPr>
          <w:b w:val="0"/>
          <w:bCs w:val="0"/>
          <w:noProof/>
          <w:color w:val="000000" w:themeColor="text1"/>
          <w:sz w:val="24"/>
          <w:szCs w:val="24"/>
          <w:lang w:val="es-ES_tradnl"/>
        </w:rPr>
      </w:pP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Basado en normas ISO 14040 y 14044.</w:t>
      </w: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Evalúa impactos en múltiples categorías (uso del suelo, hue</w:t>
      </w:r>
      <w:r w:rsidR="00A31E95">
        <w:rPr>
          <w:rFonts w:ascii="Times New Roman" w:hAnsi="Times New Roman" w:cs="Times New Roman"/>
          <w:color w:val="000000" w:themeColor="text1"/>
          <w:sz w:val="24"/>
          <w:szCs w:val="24"/>
        </w:rPr>
        <w:t>lla de carbono, consumo de agua</w:t>
      </w:r>
      <w:r w:rsidRPr="000E7574">
        <w:rPr>
          <w:rFonts w:ascii="Times New Roman" w:hAnsi="Times New Roman" w:cs="Times New Roman"/>
          <w:color w:val="000000" w:themeColor="text1"/>
          <w:sz w:val="24"/>
          <w:szCs w:val="24"/>
        </w:rPr>
        <w:t>).</w:t>
      </w:r>
    </w:p>
    <w:p w:rsidR="00AE514A" w:rsidRDefault="003435B4" w:rsidP="00AE514A">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 aplica en diversas industrias, incluyendo la caficultura.</w:t>
      </w:r>
    </w:p>
    <w:p w:rsidR="00A31E95" w:rsidRPr="00A31E95" w:rsidRDefault="00A31E95" w:rsidP="00A31E95">
      <w:p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color w:val="000000" w:themeColor="text1"/>
          <w:sz w:val="24"/>
          <w:szCs w:val="24"/>
          <w:lang w:val="es-MX"/>
        </w:rPr>
        <w:t xml:space="preserve">El análisis del ciclo de vida de un producto es una metodología que </w:t>
      </w:r>
      <w:r w:rsidRPr="00A31E95">
        <w:rPr>
          <w:rFonts w:ascii="Times New Roman" w:hAnsi="Times New Roman" w:cs="Times New Roman"/>
          <w:b/>
          <w:bCs/>
          <w:color w:val="000000" w:themeColor="text1"/>
          <w:sz w:val="24"/>
          <w:szCs w:val="24"/>
          <w:lang w:val="es-MX"/>
        </w:rPr>
        <w:t xml:space="preserve">intenta identificar, cuantificar y caracterizar los diferentes impactos ambientales </w:t>
      </w:r>
      <w:r w:rsidRPr="00A31E95">
        <w:rPr>
          <w:rFonts w:ascii="Times New Roman" w:hAnsi="Times New Roman" w:cs="Times New Roman"/>
          <w:color w:val="000000" w:themeColor="text1"/>
          <w:sz w:val="24"/>
          <w:szCs w:val="24"/>
          <w:lang w:val="es-MX"/>
        </w:rPr>
        <w:t>potenciales, asociados a cada una de las etapas del ciclo de vida de un producto.</w:t>
      </w:r>
    </w:p>
    <w:p w:rsidR="00A31E95" w:rsidRPr="00A31E95" w:rsidRDefault="00A31E95" w:rsidP="00A31E95">
      <w:p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color w:val="000000" w:themeColor="text1"/>
          <w:sz w:val="24"/>
          <w:szCs w:val="24"/>
          <w:lang w:val="es-ES"/>
        </w:rPr>
        <w:t xml:space="preserve">El Análisis del Ciclo de Vida </w:t>
      </w:r>
      <w:r w:rsidRPr="00A31E95">
        <w:rPr>
          <w:rFonts w:ascii="Times New Roman" w:hAnsi="Times New Roman" w:cs="Times New Roman"/>
          <w:color w:val="000000" w:themeColor="text1"/>
          <w:sz w:val="24"/>
          <w:szCs w:val="24"/>
          <w:lang w:val="es-MX"/>
        </w:rPr>
        <w:t xml:space="preserve">es la </w:t>
      </w:r>
      <w:r w:rsidRPr="00A31E95">
        <w:rPr>
          <w:rFonts w:ascii="Times New Roman" w:hAnsi="Times New Roman" w:cs="Times New Roman"/>
          <w:b/>
          <w:bCs/>
          <w:color w:val="000000" w:themeColor="text1"/>
          <w:sz w:val="24"/>
          <w:szCs w:val="24"/>
          <w:lang w:val="es-MX"/>
        </w:rPr>
        <w:t xml:space="preserve">recopilación y evaluación de las entradas, las salidas y los impactos ambientales potenciales de un sistema del producto a través de su ciclo de vida </w:t>
      </w:r>
      <w:r w:rsidRPr="00A31E95">
        <w:rPr>
          <w:rFonts w:ascii="Times New Roman" w:hAnsi="Times New Roman" w:cs="Times New Roman"/>
          <w:color w:val="000000" w:themeColor="text1"/>
          <w:sz w:val="24"/>
          <w:szCs w:val="24"/>
          <w:lang w:val="es-ES"/>
        </w:rPr>
        <w:t>(</w:t>
      </w:r>
      <w:r w:rsidRPr="00A31E95">
        <w:rPr>
          <w:rFonts w:ascii="Times New Roman" w:hAnsi="Times New Roman" w:cs="Times New Roman"/>
          <w:color w:val="000000" w:themeColor="text1"/>
          <w:sz w:val="24"/>
          <w:szCs w:val="24"/>
          <w:lang w:val="en-US"/>
        </w:rPr>
        <w:t>ISO 14040, 2006).</w:t>
      </w:r>
    </w:p>
    <w:p w:rsidR="00000000" w:rsidRPr="00A31E95" w:rsidRDefault="007550E2"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iCs/>
          <w:color w:val="000000" w:themeColor="text1"/>
          <w:sz w:val="24"/>
          <w:szCs w:val="24"/>
          <w:lang w:val="es-MX"/>
        </w:rPr>
        <w:t>Definición de objetivos y alcances</w:t>
      </w:r>
      <w:r w:rsidRPr="00A31E95">
        <w:rPr>
          <w:rFonts w:ascii="Times New Roman" w:hAnsi="Times New Roman" w:cs="Times New Roman"/>
          <w:iCs/>
          <w:color w:val="000000" w:themeColor="text1"/>
          <w:sz w:val="24"/>
          <w:szCs w:val="24"/>
          <w:lang w:val="es-MX"/>
        </w:rPr>
        <w:t>:</w:t>
      </w:r>
      <w:r w:rsidRPr="00A31E95">
        <w:rPr>
          <w:rFonts w:ascii="Times New Roman" w:hAnsi="Times New Roman" w:cs="Times New Roman"/>
          <w:color w:val="000000" w:themeColor="text1"/>
          <w:sz w:val="24"/>
          <w:szCs w:val="24"/>
          <w:lang w:val="es-MX"/>
        </w:rPr>
        <w:t> En esta fase se exponen los motivos por los que se desarrolla el estudio y se establece </w:t>
      </w:r>
      <w:r w:rsidRPr="00A31E95">
        <w:rPr>
          <w:rFonts w:ascii="Times New Roman" w:hAnsi="Times New Roman" w:cs="Times New Roman"/>
          <w:bCs/>
          <w:color w:val="000000" w:themeColor="text1"/>
          <w:sz w:val="24"/>
          <w:szCs w:val="24"/>
          <w:lang w:val="es-MX"/>
        </w:rPr>
        <w:t>el alcance</w:t>
      </w:r>
      <w:r w:rsidRPr="00A31E95">
        <w:rPr>
          <w:rFonts w:ascii="Times New Roman" w:hAnsi="Times New Roman" w:cs="Times New Roman"/>
          <w:color w:val="000000" w:themeColor="text1"/>
          <w:sz w:val="24"/>
          <w:szCs w:val="24"/>
          <w:lang w:val="es-MX"/>
        </w:rPr>
        <w:t xml:space="preserve"> donde se define la </w:t>
      </w:r>
      <w:r w:rsidR="00A31E95" w:rsidRPr="00A31E95">
        <w:rPr>
          <w:rFonts w:ascii="Times New Roman" w:hAnsi="Times New Roman" w:cs="Times New Roman"/>
          <w:color w:val="000000" w:themeColor="text1"/>
          <w:sz w:val="24"/>
          <w:szCs w:val="24"/>
          <w:lang w:val="es-MX"/>
        </w:rPr>
        <w:t>amplitud, profundidad y detalle del estudio</w:t>
      </w:r>
      <w:r w:rsidRPr="00A31E95">
        <w:rPr>
          <w:rFonts w:ascii="Times New Roman" w:hAnsi="Times New Roman" w:cs="Times New Roman"/>
          <w:color w:val="000000" w:themeColor="text1"/>
          <w:sz w:val="24"/>
          <w:szCs w:val="24"/>
          <w:lang w:val="es-MX"/>
        </w:rPr>
        <w:t>.</w:t>
      </w:r>
    </w:p>
    <w:p w:rsidR="00000000" w:rsidRPr="00A31E95" w:rsidRDefault="007550E2"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color w:val="000000" w:themeColor="text1"/>
          <w:sz w:val="24"/>
          <w:szCs w:val="24"/>
          <w:lang w:val="es-MX"/>
        </w:rPr>
        <w:t>I</w:t>
      </w:r>
      <w:r w:rsidRPr="00A31E95">
        <w:rPr>
          <w:rFonts w:ascii="Times New Roman" w:hAnsi="Times New Roman" w:cs="Times New Roman"/>
          <w:bCs/>
          <w:iCs/>
          <w:color w:val="000000" w:themeColor="text1"/>
          <w:sz w:val="24"/>
          <w:szCs w:val="24"/>
          <w:lang w:val="es-MX"/>
        </w:rPr>
        <w:t>nventario del Ciclo de Vida (ICV)</w:t>
      </w:r>
      <w:r w:rsidRPr="00A31E95">
        <w:rPr>
          <w:rFonts w:ascii="Times New Roman" w:hAnsi="Times New Roman" w:cs="Times New Roman"/>
          <w:color w:val="000000" w:themeColor="text1"/>
          <w:sz w:val="24"/>
          <w:szCs w:val="24"/>
          <w:lang w:val="es-MX"/>
        </w:rPr>
        <w:t>: Durante esta etapa se </w:t>
      </w:r>
      <w:r w:rsidRPr="00A31E95">
        <w:rPr>
          <w:rFonts w:ascii="Times New Roman" w:hAnsi="Times New Roman" w:cs="Times New Roman"/>
          <w:bCs/>
          <w:color w:val="000000" w:themeColor="text1"/>
          <w:sz w:val="24"/>
          <w:szCs w:val="24"/>
          <w:lang w:val="es-MX"/>
        </w:rPr>
        <w:t>identifican y cuantifican</w:t>
      </w:r>
      <w:r w:rsidRPr="00A31E95">
        <w:rPr>
          <w:rFonts w:ascii="Times New Roman" w:hAnsi="Times New Roman" w:cs="Times New Roman"/>
          <w:color w:val="000000" w:themeColor="text1"/>
          <w:sz w:val="24"/>
          <w:szCs w:val="24"/>
          <w:lang w:val="es-MX"/>
        </w:rPr>
        <w:t xml:space="preserve"> todas las </w:t>
      </w:r>
      <w:r w:rsidRPr="00A31E95">
        <w:rPr>
          <w:rFonts w:ascii="Times New Roman" w:hAnsi="Times New Roman" w:cs="Times New Roman"/>
          <w:bCs/>
          <w:color w:val="000000" w:themeColor="text1"/>
          <w:sz w:val="24"/>
          <w:szCs w:val="24"/>
          <w:lang w:val="es-MX"/>
        </w:rPr>
        <w:t>entradas</w:t>
      </w:r>
      <w:r w:rsidRPr="00A31E95">
        <w:rPr>
          <w:rFonts w:ascii="Times New Roman" w:hAnsi="Times New Roman" w:cs="Times New Roman"/>
          <w:color w:val="000000" w:themeColor="text1"/>
          <w:sz w:val="24"/>
          <w:szCs w:val="24"/>
          <w:lang w:val="es-MX"/>
        </w:rPr>
        <w:t xml:space="preserve"> (consumo de recursos y materiales) </w:t>
      </w:r>
      <w:r w:rsidRPr="00A31E95">
        <w:rPr>
          <w:rFonts w:ascii="Times New Roman" w:hAnsi="Times New Roman" w:cs="Times New Roman"/>
          <w:bCs/>
          <w:color w:val="000000" w:themeColor="text1"/>
          <w:sz w:val="24"/>
          <w:szCs w:val="24"/>
          <w:lang w:val="es-MX"/>
        </w:rPr>
        <w:t xml:space="preserve">y salidas </w:t>
      </w:r>
      <w:r w:rsidRPr="00A31E95">
        <w:rPr>
          <w:rFonts w:ascii="Times New Roman" w:hAnsi="Times New Roman" w:cs="Times New Roman"/>
          <w:color w:val="000000" w:themeColor="text1"/>
          <w:sz w:val="24"/>
          <w:szCs w:val="24"/>
          <w:lang w:val="es-MX"/>
        </w:rPr>
        <w:t xml:space="preserve">(emisiones al aire, suelo, aguas y generación de residuos) </w:t>
      </w:r>
      <w:r w:rsidRPr="00A31E95">
        <w:rPr>
          <w:rFonts w:ascii="Times New Roman" w:hAnsi="Times New Roman" w:cs="Times New Roman"/>
          <w:bCs/>
          <w:color w:val="000000" w:themeColor="text1"/>
          <w:sz w:val="24"/>
          <w:szCs w:val="24"/>
          <w:lang w:val="es-MX"/>
        </w:rPr>
        <w:t xml:space="preserve">que pueden causar un impacto </w:t>
      </w:r>
      <w:r w:rsidRPr="00A31E95">
        <w:rPr>
          <w:rFonts w:ascii="Times New Roman" w:hAnsi="Times New Roman" w:cs="Times New Roman"/>
          <w:color w:val="000000" w:themeColor="text1"/>
          <w:sz w:val="24"/>
          <w:szCs w:val="24"/>
          <w:lang w:val="es-MX"/>
        </w:rPr>
        <w:t xml:space="preserve">durante </w:t>
      </w:r>
      <w:r w:rsidRPr="00A31E95">
        <w:rPr>
          <w:rFonts w:ascii="Times New Roman" w:hAnsi="Times New Roman" w:cs="Times New Roman"/>
          <w:color w:val="000000" w:themeColor="text1"/>
          <w:sz w:val="24"/>
          <w:szCs w:val="24"/>
          <w:lang w:val="es-MX"/>
        </w:rPr>
        <w:t>el ciclo de vida de un producto. Los datos obtenidos en esta fase son el punto de partida para la evaluación de impactos del ciclo de vida.</w:t>
      </w:r>
    </w:p>
    <w:p w:rsidR="00000000" w:rsidRPr="00A31E95" w:rsidRDefault="007550E2"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iCs/>
          <w:color w:val="000000" w:themeColor="text1"/>
          <w:sz w:val="24"/>
          <w:szCs w:val="24"/>
          <w:lang w:val="es-MX"/>
        </w:rPr>
        <w:t>Evaluación de los Impactos del Ciclo de Vida (EICV)</w:t>
      </w:r>
      <w:r w:rsidRPr="00A31E95">
        <w:rPr>
          <w:rFonts w:ascii="Times New Roman" w:hAnsi="Times New Roman" w:cs="Times New Roman"/>
          <w:color w:val="000000" w:themeColor="text1"/>
          <w:sz w:val="24"/>
          <w:szCs w:val="24"/>
          <w:lang w:val="es-MX"/>
        </w:rPr>
        <w:t>: Durante esta etapa </w:t>
      </w:r>
      <w:r w:rsidRPr="00A31E95">
        <w:rPr>
          <w:rFonts w:ascii="Times New Roman" w:hAnsi="Times New Roman" w:cs="Times New Roman"/>
          <w:bCs/>
          <w:color w:val="000000" w:themeColor="text1"/>
          <w:sz w:val="24"/>
          <w:szCs w:val="24"/>
          <w:lang w:val="es-MX"/>
        </w:rPr>
        <w:t>se relacionan</w:t>
      </w:r>
      <w:r w:rsidRPr="00A31E95">
        <w:rPr>
          <w:rFonts w:ascii="Times New Roman" w:hAnsi="Times New Roman" w:cs="Times New Roman"/>
          <w:color w:val="000000" w:themeColor="text1"/>
          <w:sz w:val="24"/>
          <w:szCs w:val="24"/>
          <w:lang w:val="es-MX"/>
        </w:rPr>
        <w:t xml:space="preserve"> las </w:t>
      </w:r>
      <w:r w:rsidRPr="00A31E95">
        <w:rPr>
          <w:rFonts w:ascii="Times New Roman" w:hAnsi="Times New Roman" w:cs="Times New Roman"/>
          <w:bCs/>
          <w:color w:val="000000" w:themeColor="text1"/>
          <w:sz w:val="24"/>
          <w:szCs w:val="24"/>
          <w:lang w:val="es-MX"/>
        </w:rPr>
        <w:t xml:space="preserve">entradas y salidas </w:t>
      </w:r>
      <w:r w:rsidRPr="00A31E95">
        <w:rPr>
          <w:rFonts w:ascii="Times New Roman" w:hAnsi="Times New Roman" w:cs="Times New Roman"/>
          <w:color w:val="000000" w:themeColor="text1"/>
          <w:sz w:val="24"/>
          <w:szCs w:val="24"/>
          <w:lang w:val="es-MX"/>
        </w:rPr>
        <w:t xml:space="preserve">seleccionadas en el inventario con los posibles impactos sobre el medio ambiente, la salud humana y los recursos, con el fin de </w:t>
      </w:r>
      <w:r w:rsidRPr="00A31E95">
        <w:rPr>
          <w:rFonts w:ascii="Times New Roman" w:hAnsi="Times New Roman" w:cs="Times New Roman"/>
          <w:bCs/>
          <w:color w:val="000000" w:themeColor="text1"/>
          <w:sz w:val="24"/>
          <w:szCs w:val="24"/>
          <w:lang w:val="es-MX"/>
        </w:rPr>
        <w:t xml:space="preserve">clasificar, caracterizar y valorar </w:t>
      </w:r>
      <w:r w:rsidRPr="00A31E95">
        <w:rPr>
          <w:rFonts w:ascii="Times New Roman" w:hAnsi="Times New Roman" w:cs="Times New Roman"/>
          <w:color w:val="000000" w:themeColor="text1"/>
          <w:sz w:val="24"/>
          <w:szCs w:val="24"/>
          <w:lang w:val="es-MX"/>
        </w:rPr>
        <w:t>la importancia que los potenciales impactos generan.</w:t>
      </w:r>
    </w:p>
    <w:p w:rsidR="00000000" w:rsidRDefault="007550E2"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color w:val="000000" w:themeColor="text1"/>
          <w:sz w:val="24"/>
          <w:szCs w:val="24"/>
          <w:lang w:val="es-MX"/>
        </w:rPr>
        <w:t>Interpretación de resultados</w:t>
      </w:r>
      <w:r w:rsidRPr="00A31E95">
        <w:rPr>
          <w:rFonts w:ascii="Times New Roman" w:hAnsi="Times New Roman" w:cs="Times New Roman"/>
          <w:color w:val="000000" w:themeColor="text1"/>
          <w:sz w:val="24"/>
          <w:szCs w:val="24"/>
          <w:lang w:val="es-MX"/>
        </w:rPr>
        <w:t xml:space="preserve">: La interpretación es la combinación de los resultados del (ICV) y la (EICV), con la finalidad de extraer, de acuerdo a los objetivos y alcances </w:t>
      </w:r>
      <w:r w:rsidRPr="00A31E95">
        <w:rPr>
          <w:rFonts w:ascii="Times New Roman" w:hAnsi="Times New Roman" w:cs="Times New Roman"/>
          <w:color w:val="000000" w:themeColor="text1"/>
          <w:sz w:val="24"/>
          <w:szCs w:val="24"/>
          <w:lang w:val="es-MX"/>
        </w:rPr>
        <w:lastRenderedPageBreak/>
        <w:t>planteados</w:t>
      </w:r>
      <w:r w:rsidRPr="00A31E95">
        <w:rPr>
          <w:rFonts w:ascii="Times New Roman" w:hAnsi="Times New Roman" w:cs="Times New Roman"/>
          <w:bCs/>
          <w:color w:val="000000" w:themeColor="text1"/>
          <w:sz w:val="24"/>
          <w:szCs w:val="24"/>
          <w:lang w:val="es-MX"/>
        </w:rPr>
        <w:t>, conclusiones y recomendaciones</w:t>
      </w:r>
      <w:r w:rsidRPr="00A31E95">
        <w:rPr>
          <w:rFonts w:ascii="Times New Roman" w:hAnsi="Times New Roman" w:cs="Times New Roman"/>
          <w:color w:val="000000" w:themeColor="text1"/>
          <w:sz w:val="24"/>
          <w:szCs w:val="24"/>
          <w:lang w:val="es-MX"/>
        </w:rPr>
        <w:t xml:space="preserve"> que permitan la </w:t>
      </w:r>
      <w:r w:rsidRPr="00A31E95">
        <w:rPr>
          <w:rFonts w:ascii="Times New Roman" w:hAnsi="Times New Roman" w:cs="Times New Roman"/>
          <w:bCs/>
          <w:color w:val="000000" w:themeColor="text1"/>
          <w:sz w:val="24"/>
          <w:szCs w:val="24"/>
          <w:lang w:val="es-MX"/>
        </w:rPr>
        <w:t>toma de decisiones</w:t>
      </w:r>
      <w:r w:rsidRPr="00A31E95">
        <w:rPr>
          <w:rFonts w:ascii="Times New Roman" w:hAnsi="Times New Roman" w:cs="Times New Roman"/>
          <w:color w:val="000000" w:themeColor="text1"/>
          <w:sz w:val="24"/>
          <w:szCs w:val="24"/>
          <w:lang w:val="es-MX"/>
        </w:rPr>
        <w:t>. A veces, puede implicar un proceso dinámico de revisión y  actualización del alcance, así como de la naturaleza y la calidad de los datos recopilados para que sean coherentes con el objetivo y e</w:t>
      </w:r>
      <w:r w:rsidRPr="00A31E95">
        <w:rPr>
          <w:rFonts w:ascii="Times New Roman" w:hAnsi="Times New Roman" w:cs="Times New Roman"/>
          <w:color w:val="000000" w:themeColor="text1"/>
          <w:sz w:val="24"/>
          <w:szCs w:val="24"/>
          <w:lang w:val="es-MX"/>
        </w:rPr>
        <w:t>l alcance.</w:t>
      </w:r>
    </w:p>
    <w:p w:rsidR="00C35D3E" w:rsidRDefault="00C35D3E" w:rsidP="00C35D3E">
      <w:pPr>
        <w:pStyle w:val="NormalWeb"/>
        <w:ind w:left="720"/>
      </w:pPr>
      <w:r>
        <w:t xml:space="preserve">Existen diferentes metodologías para la integración de LCA, de acuerdo con </w:t>
      </w:r>
      <w:r>
        <w:rPr>
          <w:rStyle w:val="cite"/>
        </w:rPr>
        <w:t>[</w:t>
      </w:r>
      <w:r>
        <w:rPr>
          <w:rStyle w:val="cite-id"/>
        </w:rPr>
        <w:t>@vásquez-ibarra2021</w:t>
      </w:r>
      <w:r>
        <w:rPr>
          <w:rStyle w:val="cite"/>
        </w:rPr>
        <w:t>]</w:t>
      </w:r>
      <w:r>
        <w:t xml:space="preserve"> estas son;</w:t>
      </w:r>
    </w:p>
    <w:p w:rsidR="00C35D3E" w:rsidRPr="00A31E95" w:rsidRDefault="00C35D3E" w:rsidP="00C35D3E">
      <w:pPr>
        <w:spacing w:before="100" w:beforeAutospacing="1" w:after="100" w:afterAutospacing="1" w:line="240" w:lineRule="auto"/>
        <w:ind w:left="720"/>
        <w:rPr>
          <w:rFonts w:ascii="Times New Roman" w:hAnsi="Times New Roman" w:cs="Times New Roman"/>
          <w:color w:val="000000" w:themeColor="text1"/>
          <w:sz w:val="24"/>
          <w:szCs w:val="24"/>
          <w:lang w:val="es-MX"/>
        </w:rPr>
      </w:pPr>
      <w:r w:rsidRPr="00C35D3E">
        <w:rPr>
          <w:rFonts w:ascii="Times New Roman" w:hAnsi="Times New Roman" w:cs="Times New Roman"/>
          <w:color w:val="000000" w:themeColor="text1"/>
          <w:sz w:val="24"/>
          <w:szCs w:val="24"/>
          <w:lang w:val="es-MX"/>
        </w:rPr>
        <w:drawing>
          <wp:inline distT="0" distB="0" distL="0" distR="0" wp14:anchorId="75F2FB13" wp14:editId="1D088A7F">
            <wp:extent cx="5971540" cy="335851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71540" cy="3358515"/>
                    </a:xfrm>
                    <a:prstGeom prst="rect">
                      <a:avLst/>
                    </a:prstGeom>
                  </pic:spPr>
                </pic:pic>
              </a:graphicData>
            </a:graphic>
          </wp:inline>
        </w:drawing>
      </w:r>
    </w:p>
    <w:p w:rsidR="00C35D3E" w:rsidRDefault="00C35D3E" w:rsidP="00C35D3E">
      <w:pPr>
        <w:pStyle w:val="NormalWeb"/>
        <w:ind w:left="720"/>
      </w:pPr>
      <w:r>
        <w:t>En esta oportunidad se resalta para el contexto actual de Veracruz, la Metodología LCA+DEA con el método de cuatro pasos</w:t>
      </w:r>
    </w:p>
    <w:p w:rsidR="00D22BD0" w:rsidRDefault="00D22BD0" w:rsidP="00D22BD0">
      <w:pPr>
        <w:spacing w:before="100" w:beforeAutospacing="1" w:after="100" w:afterAutospacing="1" w:line="240" w:lineRule="auto"/>
        <w:rPr>
          <w:rFonts w:ascii="Times New Roman" w:hAnsi="Times New Roman" w:cs="Times New Roman"/>
          <w:color w:val="000000" w:themeColor="text1"/>
          <w:sz w:val="24"/>
          <w:szCs w:val="24"/>
        </w:rPr>
      </w:pPr>
    </w:p>
    <w:p w:rsidR="00D22BD0" w:rsidRPr="000E7574" w:rsidRDefault="00D22BD0" w:rsidP="00D22BD0">
      <w:pPr>
        <w:spacing w:before="100" w:beforeAutospacing="1" w:after="100" w:afterAutospacing="1" w:line="240" w:lineRule="auto"/>
        <w:jc w:val="center"/>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lastRenderedPageBreak/>
        <w:drawing>
          <wp:inline distT="0" distB="0" distL="0" distR="0">
            <wp:extent cx="4168815" cy="2857500"/>
            <wp:effectExtent l="0" t="0" r="3175" b="0"/>
            <wp:docPr id="19" name="Imagen 19" descr="C:\Users\USER\Documents\Ecoeficiencia combinado con LCA y DEA\posts\Imagenes ok\LC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LCA 2.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74486" cy="2861387"/>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Puerta:</w:t>
      </w:r>
      <w:r w:rsidRPr="000E7574">
        <w:rPr>
          <w:rFonts w:ascii="Times New Roman" w:hAnsi="Times New Roman" w:cs="Times New Roman"/>
          <w:color w:val="000000" w:themeColor="text1"/>
          <w:sz w:val="24"/>
          <w:szCs w:val="24"/>
        </w:rPr>
        <w:t xml:space="preserve"> Analiza desde la producción hasta la salida del producto de la finca.</w:t>
      </w:r>
    </w:p>
    <w:p w:rsidR="003435B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Tumba:</w:t>
      </w:r>
      <w:r w:rsidRPr="000E7574">
        <w:rPr>
          <w:rFonts w:ascii="Times New Roman" w:hAnsi="Times New Roman" w:cs="Times New Roman"/>
          <w:color w:val="000000" w:themeColor="text1"/>
          <w:sz w:val="24"/>
          <w:szCs w:val="24"/>
        </w:rPr>
        <w:t xml:space="preserve"> Considera toda la vida del producto, incluyendo su disposición final.</w:t>
      </w:r>
    </w:p>
    <w:p w:rsidR="00D22BD0" w:rsidRPr="000E7574" w:rsidRDefault="00D22BD0" w:rsidP="00D22BD0">
      <w:pPr>
        <w:spacing w:before="100" w:beforeAutospacing="1" w:after="100" w:afterAutospacing="1" w:line="240" w:lineRule="auto"/>
        <w:ind w:left="720"/>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drawing>
          <wp:inline distT="0" distB="0" distL="0" distR="0">
            <wp:extent cx="4902200" cy="2857500"/>
            <wp:effectExtent l="0" t="0" r="0" b="0"/>
            <wp:docPr id="18" name="Imagen 18" descr="C:\Users\USER\Documents\Ecoeficiencia combinado con LCA y DEA\posts\Imagenes ok\LC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LCA 3.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022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bases de datos específicas para cultivos tropicales.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modelos de cambio climático.</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Análisis de escenarios para la reducción de emisiones.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lastRenderedPageBreak/>
        <w:t>5. Limitaciones</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detallados y a menudo difíciles de obtener.</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Puede ser costoso y complejo.</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siempre considera aspectos sociales.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Implementación de LCA en certificaciones como Rainforest Alliance y Fair Trade.</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Reducción de emisiones en el procesamiento de café en Europa.</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Estudios sobre huella hídrica y de carbono en Brasil y Colombia.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Optimización del uso de fertilizantes en cafetales peruanos.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Evaluaciones de impacto ambiental e</w:t>
      </w:r>
      <w:bookmarkStart w:id="0" w:name="_GoBack"/>
      <w:bookmarkEnd w:id="0"/>
      <w:r w:rsidRPr="000E7574">
        <w:rPr>
          <w:rFonts w:ascii="Times New Roman" w:hAnsi="Times New Roman" w:cs="Times New Roman"/>
          <w:color w:val="000000" w:themeColor="text1"/>
          <w:sz w:val="24"/>
          <w:szCs w:val="24"/>
        </w:rPr>
        <w:t>n cafetales de Veracruz y Chiapas.</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Propuestas de mejora en procesos de beneficio húmedo</w:t>
      </w:r>
      <w:r w:rsidR="007550E2">
        <w:rPr>
          <w:rFonts w:ascii="Times New Roman" w:hAnsi="Times New Roman" w:cs="Times New Roman"/>
          <w:color w:val="000000" w:themeColor="text1"/>
          <w:sz w:val="24"/>
          <w:szCs w:val="24"/>
        </w:rPr>
        <w:t xml:space="preserve"> de cultivos agrícolas</w:t>
      </w:r>
      <w:r w:rsidRPr="000E7574">
        <w:rPr>
          <w:rFonts w:ascii="Times New Roman" w:hAnsi="Times New Roman" w:cs="Times New Roman"/>
          <w:color w:val="000000" w:themeColor="text1"/>
          <w:sz w:val="24"/>
          <w:szCs w:val="24"/>
        </w:rPr>
        <w:t>.</w:t>
      </w:r>
    </w:p>
    <w:p w:rsidR="004B486C" w:rsidRPr="000E7574" w:rsidRDefault="004B486C" w:rsidP="003435B4">
      <w:pPr>
        <w:spacing w:after="0"/>
        <w:rPr>
          <w:rFonts w:ascii="Times New Roman" w:hAnsi="Times New Roman" w:cs="Times New Roman"/>
          <w:color w:val="000000" w:themeColor="text1"/>
          <w:sz w:val="24"/>
          <w:szCs w:val="24"/>
        </w:rPr>
      </w:pPr>
    </w:p>
    <w:p w:rsidR="00F627F5" w:rsidRDefault="00F627F5">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D22BD0">
        <w:rPr>
          <w:rStyle w:val="Textoennegrita"/>
          <w:rFonts w:ascii="Times New Roman" w:hAnsi="Times New Roman" w:cs="Times New Roman"/>
          <w:bCs w:val="0"/>
          <w:color w:val="000000" w:themeColor="text1"/>
          <w:sz w:val="24"/>
          <w:szCs w:val="24"/>
        </w:rPr>
        <w:lastRenderedPageBreak/>
        <w:t>Análisis Envolvente de Datos (DEA)</w:t>
      </w:r>
    </w:p>
    <w:p w:rsidR="00D22BD0" w:rsidRDefault="00D22BD0" w:rsidP="00D22BD0"/>
    <w:p w:rsidR="00D22BD0" w:rsidRPr="00D22BD0" w:rsidRDefault="00D22BD0" w:rsidP="00D22BD0">
      <w:pPr>
        <w:jc w:val="center"/>
      </w:pPr>
      <w:r w:rsidRPr="00D22BD0">
        <w:rPr>
          <w:lang w:val="es-MX" w:eastAsia="es-MX"/>
        </w:rPr>
        <w:drawing>
          <wp:inline distT="0" distB="0" distL="0" distR="0">
            <wp:extent cx="3810000" cy="2857500"/>
            <wp:effectExtent l="0" t="0" r="0" b="0"/>
            <wp:docPr id="20" name="Imagen 20" descr="C:\Users\USER\Documents\Ecoeficiencia combinado con LCA y DEA\posts\Imagenes ok\DE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DEA 1.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9E4BDB" w:rsidP="003435B4">
      <w:pPr>
        <w:pStyle w:val="Ttulo3"/>
        <w:rPr>
          <w:color w:val="000000" w:themeColor="text1"/>
          <w:sz w:val="24"/>
          <w:szCs w:val="24"/>
        </w:rPr>
      </w:pPr>
      <w:r>
        <w:rPr>
          <w:rStyle w:val="Textoennegrita"/>
          <w:b/>
          <w:bCs/>
          <w:color w:val="000000" w:themeColor="text1"/>
          <w:sz w:val="24"/>
          <w:szCs w:val="24"/>
        </w:rPr>
        <w:t>Ventana principal</w:t>
      </w:r>
    </w:p>
    <w:p w:rsidR="003435B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Envolvente de Datos (DEA, por sus siglas en inglés) es una técnica de optimización que mide la eficiencia de unidades productivas comparando sus insumos y productos.</w:t>
      </w:r>
    </w:p>
    <w:p w:rsidR="00F627F5" w:rsidRPr="000E7574" w:rsidRDefault="009E4BDB" w:rsidP="003435B4">
      <w:pPr>
        <w:spacing w:before="100" w:beforeAutospacing="1" w:after="100" w:afterAutospacing="1"/>
        <w:rPr>
          <w:rFonts w:ascii="Times New Roman" w:hAnsi="Times New Roman" w:cs="Times New Roman"/>
          <w:color w:val="000000" w:themeColor="text1"/>
          <w:sz w:val="24"/>
          <w:szCs w:val="24"/>
        </w:rPr>
      </w:pPr>
      <w:r>
        <w:rPr>
          <w:rStyle w:val="Textoennegrita"/>
          <w:rFonts w:ascii="Times New Roman" w:hAnsi="Times New Roman" w:cs="Times New Roman"/>
          <w:bCs w:val="0"/>
          <w:color w:val="000000" w:themeColor="text1"/>
          <w:sz w:val="24"/>
          <w:szCs w:val="24"/>
        </w:rPr>
        <w:t xml:space="preserve">Ventana Secundaria </w:t>
      </w:r>
    </w:p>
    <w:p w:rsidR="00D473EB" w:rsidRDefault="00D473EB" w:rsidP="003435B4">
      <w:pPr>
        <w:spacing w:before="100" w:beforeAutospacing="1" w:after="100" w:afterAutospacing="1"/>
        <w:rPr>
          <w:rFonts w:ascii="Times New Roman" w:hAnsi="Times New Roman" w:cs="Times New Roman"/>
          <w:color w:val="000000" w:themeColor="text1"/>
          <w:sz w:val="24"/>
          <w:szCs w:val="24"/>
        </w:rPr>
      </w:pPr>
      <w:r w:rsidRPr="00D473EB">
        <w:rPr>
          <w:rFonts w:ascii="Times New Roman" w:hAnsi="Times New Roman" w:cs="Times New Roman"/>
          <w:color w:val="000000" w:themeColor="text1"/>
          <w:sz w:val="24"/>
          <w:szCs w:val="24"/>
        </w:rPr>
        <w:t>El Análisis Envolvente de Datos es una técnica no paramétrica cuyas primeras aplicaciones se remontan a 1978 (Riaño y Larrea, 2021). Su origen se encuentra en la investigación doctoral de Rhodes, quien evaluaba la eficacia del programa de educación Follow-Through en las escuelas públicas de Estados Unidos. No obstante, el desarrollo de esta técnica no se debe exclusivamente a Rhodes. También es fundamental reconocer la contribución de Charnes, Cooper, Banker, Färe, Grosskopf, Seiford y Thrall, quienes desempeñaron un papel crucial en el desarrollo de los modelos matemáticos que sustentan el DEA (Pishgar et al., 2021).</w:t>
      </w:r>
    </w:p>
    <w:p w:rsidR="00A910E0" w:rsidRDefault="00A910E0" w:rsidP="003435B4">
      <w:pPr>
        <w:spacing w:before="100" w:beforeAutospacing="1" w:after="100" w:afterAutospacing="1"/>
        <w:rPr>
          <w:rFonts w:ascii="Times New Roman" w:hAnsi="Times New Roman" w:cs="Times New Roman"/>
          <w:color w:val="000000" w:themeColor="text1"/>
          <w:sz w:val="24"/>
          <w:szCs w:val="24"/>
        </w:rPr>
      </w:pPr>
      <w:r w:rsidRPr="00A910E0">
        <w:rPr>
          <w:rFonts w:ascii="Times New Roman" w:hAnsi="Times New Roman" w:cs="Times New Roman"/>
          <w:color w:val="000000" w:themeColor="text1"/>
          <w:sz w:val="24"/>
          <w:szCs w:val="24"/>
        </w:rPr>
        <w:t xml:space="preserve">Los métodos de selección de variables persiguen, primordialmente, ordenar un conjunto de variables (inputs y outputs) definidas para evaluar a las </w:t>
      </w:r>
      <w:r w:rsidR="004F7CD1">
        <w:rPr>
          <w:rFonts w:ascii="Times New Roman" w:hAnsi="Times New Roman" w:cs="Times New Roman"/>
          <w:color w:val="000000" w:themeColor="text1"/>
          <w:sz w:val="24"/>
          <w:szCs w:val="24"/>
        </w:rPr>
        <w:t>Unidades de Toma de Decisiones (</w:t>
      </w:r>
      <w:r w:rsidRPr="00A910E0">
        <w:rPr>
          <w:rFonts w:ascii="Times New Roman" w:hAnsi="Times New Roman" w:cs="Times New Roman"/>
          <w:color w:val="000000" w:themeColor="text1"/>
          <w:sz w:val="24"/>
          <w:szCs w:val="24"/>
        </w:rPr>
        <w:t>DMUs</w:t>
      </w:r>
      <w:r w:rsidR="004F7CD1">
        <w:rPr>
          <w:rFonts w:ascii="Times New Roman" w:hAnsi="Times New Roman" w:cs="Times New Roman"/>
          <w:color w:val="000000" w:themeColor="text1"/>
          <w:sz w:val="24"/>
          <w:szCs w:val="24"/>
        </w:rPr>
        <w:t>)</w:t>
      </w:r>
      <w:r w:rsidRPr="00A910E0">
        <w:rPr>
          <w:rFonts w:ascii="Times New Roman" w:hAnsi="Times New Roman" w:cs="Times New Roman"/>
          <w:color w:val="000000" w:themeColor="text1"/>
          <w:sz w:val="24"/>
          <w:szCs w:val="24"/>
        </w:rPr>
        <w:t xml:space="preserve"> usando modelos DEA, con el propósito de seleccionar un número restringido de variables, a manera de mantener la relación causal en los modelos y que éstos indiquen adecuadamente el desempeño de las DMUs evaluadas (Peças et al., 2019; González &amp; Valdés, 2009).</w:t>
      </w:r>
    </w:p>
    <w:p w:rsidR="00F95D93" w:rsidRPr="000E7574" w:rsidRDefault="00F95D93"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DEA es una técnica no paramétrica que permite evaluar la eficiencia de los productores de café al analizar los recursos empleados y los resultados obtenidos, especialmente en situaciones con múltiples entradas y salidas (Riaño y Larrea, 2021).</w:t>
      </w:r>
    </w:p>
    <w:p w:rsidR="00F95D93" w:rsidRPr="000E7574" w:rsidRDefault="00F95D93" w:rsidP="00D5668F">
      <w:pPr>
        <w:spacing w:before="100" w:beforeAutospacing="1" w:after="100" w:afterAutospacing="1"/>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lastRenderedPageBreak/>
        <w:drawing>
          <wp:inline distT="0" distB="0" distL="0" distR="0" wp14:anchorId="7F2E25E9" wp14:editId="28714DC3">
            <wp:extent cx="4654550" cy="1892100"/>
            <wp:effectExtent l="0" t="0" r="0" b="0"/>
            <wp:docPr id="2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1"/>
                    <pic:cNvPicPr>
                      <a:picLocks noChangeAspect="1"/>
                    </pic:cNvPicPr>
                  </pic:nvPicPr>
                  <pic:blipFill>
                    <a:blip r:embed="rId39"/>
                    <a:stretch>
                      <a:fillRect/>
                    </a:stretch>
                  </pic:blipFill>
                  <pic:spPr>
                    <a:xfrm>
                      <a:off x="0" y="0"/>
                      <a:ext cx="4678144" cy="1901691"/>
                    </a:xfrm>
                    <a:prstGeom prst="rect">
                      <a:avLst/>
                    </a:prstGeom>
                  </pic:spPr>
                </pic:pic>
              </a:graphicData>
            </a:graphic>
          </wp:inline>
        </w:drawing>
      </w:r>
    </w:p>
    <w:p w:rsidR="006420A1" w:rsidRPr="000E7574" w:rsidRDefault="006420A1"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Charnes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xml:space="preserve">. (1978), fueron los pioneros en desarrollar el método de Análisis Envolvente de Datos (DEA), un enfoque no paramétrico que no requiere una estructura específica para definir la frontera de eficiencia. Esto permite comparar la eficiencia técnica sin necesidad de conocer previamente una función de producción. El DEA es una metodología de optimización diseñada para medir la eficiencia relativa de las unidades organizacionales (DMU's, por sus siglas en inglés de Decision Making Units, o Unidades de Toma de Decisión). </w:t>
      </w:r>
    </w:p>
    <w:p w:rsidR="008864A9" w:rsidRDefault="006420A1"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En este orden de ideas, el uso de metodologías para evaluar la eficiencia, como el Análisis de Envolvente de Datos (DEA, por sus siglas en inglés), se ha consolidado como una herramienta clave en el ámbito de la investigación. El DEA ha sido desarrollado a partir de los planteamientos teóricos de Farrell en 1957 (Cooper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2007), y desde entonces ha sido ampliamente aplicado en diversas disciplinas. Este enfoque se utiliza para medir la eficiencia técnica y asignativa en sectores tan variados como la producción, la salud, el deporte, la educación, el medio ambiente, los recursos naturales, el transporte, la energía, el turismo y las finanzas, entre otros. En estos estudios, se emplean tanto técnicas paramétricas, basadas en desarrollos econométricos, como no paramétricas, que se fundamentan en la programación matemática. Ambas metodologías permiten evaluar el rendimiento de unidades productivas o sistemas, proporcionando información clave para la toma de decisiones y la mejora continua.</w:t>
      </w:r>
    </w:p>
    <w:p w:rsidR="00BB0517" w:rsidRPr="00BB0517" w:rsidRDefault="00BB0517" w:rsidP="00BB0517">
      <w:pPr>
        <w:spacing w:after="0" w:line="360" w:lineRule="auto"/>
        <w:jc w:val="both"/>
        <w:rPr>
          <w:rFonts w:ascii="Times New Roman" w:eastAsia="Times New Roman" w:hAnsi="Times New Roman" w:cs="Times New Roman"/>
          <w:color w:val="000000" w:themeColor="text1"/>
          <w:sz w:val="24"/>
          <w:szCs w:val="24"/>
          <w:lang w:eastAsia="es-MX"/>
        </w:rPr>
      </w:pPr>
      <w:r w:rsidRPr="00BB0517">
        <w:rPr>
          <w:rFonts w:ascii="Times New Roman" w:eastAsia="Times New Roman" w:hAnsi="Times New Roman" w:cs="Times New Roman"/>
          <w:color w:val="000000" w:themeColor="text1"/>
          <w:sz w:val="24"/>
          <w:szCs w:val="24"/>
          <w:lang w:eastAsia="es-MX"/>
        </w:rPr>
        <w:t>Por su parte, el uso del DEA en la cafeticultura permite analizar la eficiencia técnica de las unidades productivas, comparando entradas como insumos agrícolas y mano de obra, con salidas como volumen de producción e ingresos generados. En un estudio reciente realizado en Colombia, Gaitán (2020) identificó diferencias significativas en la eficiencia de las fincas cafetaleras asociadas a factores como la capacitación técnica, el acceso a tecnologías limpias y la diversificación productiva.</w:t>
      </w: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76203D" w:rsidRPr="0076203D" w:rsidRDefault="0076203D" w:rsidP="0076203D">
      <w:pPr>
        <w:spacing w:before="100" w:beforeAutospacing="1" w:after="100" w:afterAutospacing="1"/>
        <w:rPr>
          <w:rFonts w:ascii="Times New Roman" w:hAnsi="Times New Roman" w:cs="Times New Roman"/>
          <w:b/>
          <w:color w:val="000000" w:themeColor="text1"/>
          <w:sz w:val="24"/>
          <w:szCs w:val="24"/>
        </w:rPr>
      </w:pPr>
      <w:r w:rsidRPr="0076203D">
        <w:rPr>
          <w:rFonts w:ascii="Times New Roman" w:hAnsi="Times New Roman" w:cs="Times New Roman"/>
          <w:b/>
          <w:color w:val="000000" w:themeColor="text1"/>
          <w:sz w:val="24"/>
          <w:szCs w:val="24"/>
        </w:rPr>
        <w:lastRenderedPageBreak/>
        <w:t>Diferencia entre eficiencia técnica, económica y ecoeficiencia</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eficiencia técnica se centra en maximizar la producción utilizando un conjunto fijo de insumos, sin tener en cuenta los costos ni las externalidades ambientales (Harya et al., 2024). Se refiere a la capacidad de un sistema productivo para generar la mayor cantidad posible de producto con la mínima utilización de recursos, optimizando los procesos técnicos. Este enfoque prioriza el rendimiento productivo, ignorando aspectos financieros o impactos ecológicos.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La eficiencia económica se centra en maximizar la rentabilidad mediante la optimización de la relación entre costos y beneficios (Bhat &amp; Kaur, 2024). Evalúa el uso de recursos desde una perspectiva monetaria, buscando generar el mayor ingreso posible con los menores costos de producción. Este enfoque prioriza la viabilidad financiera, asegurando que las decisiones de gestión resulten en un equilibrio óptimo entre los recursos invertidos y los retornos obtenidos.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En contraste, la ecoeficiencia incorpora el impacto ambiental como un criterio central, evaluando simultáneamente la productividad, los costos y las externalidades entre ellas las emisiones de carbono o la pérdida de biodiversidad (Cardoso et al., 2024). Esta integración holística distingue a la ecoeficiencia dado que es un enfoque más completo para la sostenibilidad.</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ecoeficiencia trasciende las nociones tradicionales de eficiencia al exigir un equilibrio ético entre el bienestar humano y la conservación del capital natural, un aspecto que debería guiar las políticas agrícolas globales.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Así, la ecoeficiencia busca producir más con pocos recursos y menos daño ambiental. Mientras la eficiencia técnica y económica se enfocan en desempeño físico o financiero, la ecoeficiencia añade una dimensión ecológica. Por ello se plantea que la ecoeficiencia es clave en sistemas sostenibles, como los agrícolas dado que aporta una mirada distinta sobre el uso eficiente de los recursos.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Experiencias en México, Colombia y Costa Rica ilustran el potencial de la ecoeficiencia. Para el caso de México, según la Morales et al. (2025) reportaron que los cafetales bajo sombra en Chiapas, que integran árboles nativos, aumentaron la biodiversidad en un 20% y redujeron el uso de agroquímicos en un 30%.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Del análisis en Colombia, la Federación Nacional de Cafeteros implementó un programa de café sostenible que mejoró los rendimientos en un 15% y disminuyó las emisiones en un 10% mediante la utilización de compost (Ferrucho et al., 2024).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Otro hallazgo fue en Costa Rica, las certificaciones como Rainforest Alliance han permitido a los productores reducir el consumo de agua en un 25% y aumentar sus ingresos en un 12% (Rubio, 2024). Sin embargo, la falta de metodologías estandarizadas y el acceso limitado a financiamiento restringen la escalabilidad de las iniciativas (Broeckhoven et al., 2025).</w:t>
      </w:r>
    </w:p>
    <w:p w:rsidR="0076203D" w:rsidRPr="000E7574"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lastRenderedPageBreak/>
        <w:t>Estas experiencias destacan la necesidad de integrar los conocimientos tradicionales de los productores, como el uso de cultivos intercalados, para enriquecer las estrategias ecoeficientes y garantizar su viabilidad a largo plazo.</w:t>
      </w:r>
    </w:p>
    <w:p w:rsidR="003435B4" w:rsidRDefault="003435B4" w:rsidP="003435B4">
      <w:pPr>
        <w:pStyle w:val="Ttulo3"/>
        <w:rPr>
          <w:rStyle w:val="Textoennegrita"/>
          <w:b/>
          <w:bCs/>
          <w:color w:val="000000" w:themeColor="text1"/>
          <w:sz w:val="24"/>
          <w:szCs w:val="24"/>
        </w:rPr>
      </w:pPr>
      <w:r w:rsidRPr="000E7574">
        <w:rPr>
          <w:rStyle w:val="Textoennegrita"/>
          <w:b/>
          <w:bCs/>
          <w:color w:val="000000" w:themeColor="text1"/>
          <w:sz w:val="24"/>
          <w:szCs w:val="24"/>
        </w:rPr>
        <w:t>2. Características</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Método no paramétrico basado en programación matemática.</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Permite comparar fincas cafetaleras sin necesidad de una función de producción predefinida.</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 las unidades más eficientes y las que requieren mejoras.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CCR (Charnes, Cooper y Rhodes):</w:t>
      </w:r>
      <w:r w:rsidRPr="000E7574">
        <w:rPr>
          <w:rFonts w:ascii="Times New Roman" w:hAnsi="Times New Roman" w:cs="Times New Roman"/>
          <w:color w:val="000000" w:themeColor="text1"/>
          <w:sz w:val="24"/>
          <w:szCs w:val="24"/>
        </w:rPr>
        <w:t xml:space="preserve"> Asume rendimientos constantes a escala.</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DC0FDE5" wp14:editId="0FD8FBAF">
            <wp:extent cx="3028351" cy="1999581"/>
            <wp:effectExtent l="0" t="0" r="635" b="1270"/>
            <wp:docPr id="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pic:cNvPicPr>
                      <a:picLocks noChangeAspect="1"/>
                    </pic:cNvPicPr>
                  </pic:nvPicPr>
                  <pic:blipFill>
                    <a:blip r:embed="rId40"/>
                    <a:stretch>
                      <a:fillRect/>
                    </a:stretch>
                  </pic:blipFill>
                  <pic:spPr>
                    <a:xfrm>
                      <a:off x="0" y="0"/>
                      <a:ext cx="3028351" cy="1999581"/>
                    </a:xfrm>
                    <a:prstGeom prst="rect">
                      <a:avLst/>
                    </a:prstGeom>
                  </pic:spPr>
                </pic:pic>
              </a:graphicData>
            </a:graphic>
          </wp:inline>
        </w:drawing>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BCC (Banker, Charnes y Cooper):</w:t>
      </w:r>
      <w:r w:rsidRPr="000E7574">
        <w:rPr>
          <w:rFonts w:ascii="Times New Roman" w:hAnsi="Times New Roman" w:cs="Times New Roman"/>
          <w:color w:val="000000" w:themeColor="text1"/>
          <w:sz w:val="24"/>
          <w:szCs w:val="24"/>
        </w:rPr>
        <w:t xml:space="preserve"> Considera rendimientos variables a escala.</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23C129D" wp14:editId="25A2C0B1">
            <wp:extent cx="3167657" cy="1966650"/>
            <wp:effectExtent l="0" t="0" r="0" b="0"/>
            <wp:docPr id="1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pic:cNvPicPr>
                      <a:picLocks noChangeAspect="1"/>
                    </pic:cNvPicPr>
                  </pic:nvPicPr>
                  <pic:blipFill>
                    <a:blip r:embed="rId41"/>
                    <a:stretch>
                      <a:fillRect/>
                    </a:stretch>
                  </pic:blipFill>
                  <pic:spPr>
                    <a:xfrm>
                      <a:off x="0" y="0"/>
                      <a:ext cx="3167657" cy="1966650"/>
                    </a:xfrm>
                    <a:prstGeom prst="rect">
                      <a:avLst/>
                    </a:prstGeom>
                  </pic:spPr>
                </pic:pic>
              </a:graphicData>
            </a:graphic>
          </wp:inline>
        </w:drawing>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Modelos orientados a insumos o productos:</w:t>
      </w:r>
      <w:r w:rsidRPr="000E7574">
        <w:rPr>
          <w:rFonts w:ascii="Times New Roman" w:hAnsi="Times New Roman" w:cs="Times New Roman"/>
          <w:color w:val="000000" w:themeColor="text1"/>
          <w:sz w:val="24"/>
          <w:szCs w:val="24"/>
        </w:rPr>
        <w:t xml:space="preserve"> Dependiendo de si se busca minimizar costos o maximizar producción.</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lastRenderedPageBreak/>
        <w:t>Combinación de DEA con análisis de big data en agricultura.</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evaluación de impactos económicos y ambientales simultáneamente.</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Aplicación en certificaciones de producción sostenible.</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5. Limitaciones</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homogéneos y comparables.</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identifica causas de ineficiencia, solo señala su existencia.</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Sensible a valores atípicos en los datos.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Aplicaciones en estudios de eficiencia agrícola en Europa y Asia.</w:t>
      </w:r>
    </w:p>
    <w:p w:rsidR="003435B4" w:rsidRPr="000E757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optimización del riego en cultivos tropicales.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Evaluación de eficiencia de pequeños productores en Colombia.</w:t>
      </w:r>
    </w:p>
    <w:p w:rsidR="003435B4" w:rsidRPr="000E757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Identificación de buenas prácticas en Brasil y Perú.</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3435B4" w:rsidRPr="000E757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análisis de eficiencia de productores en Chiapas y Veracruz.</w:t>
      </w:r>
    </w:p>
    <w:p w:rsidR="003435B4" w:rsidRPr="000E757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LCA para estudios de sostenibilidad.</w:t>
      </w:r>
    </w:p>
    <w:p w:rsidR="00BB0517" w:rsidRPr="00BB0517" w:rsidRDefault="00BB0517" w:rsidP="00BB0517">
      <w:pPr>
        <w:spacing w:after="0" w:line="360" w:lineRule="auto"/>
        <w:jc w:val="both"/>
        <w:rPr>
          <w:rFonts w:ascii="Times New Roman" w:eastAsia="Times New Roman" w:hAnsi="Times New Roman" w:cs="Times New Roman"/>
          <w:noProof w:val="0"/>
          <w:sz w:val="24"/>
          <w:szCs w:val="24"/>
          <w:lang w:val="es-MX" w:eastAsia="es-MX"/>
        </w:rPr>
      </w:pPr>
      <w:r w:rsidRPr="00BB0517">
        <w:rPr>
          <w:rFonts w:ascii="Times New Roman" w:eastAsia="Times New Roman" w:hAnsi="Times New Roman" w:cs="Times New Roman"/>
          <w:noProof w:val="0"/>
          <w:sz w:val="24"/>
          <w:szCs w:val="24"/>
          <w:lang w:val="es-MX" w:eastAsia="es-MX"/>
        </w:rPr>
        <w:t xml:space="preserve">En regiones como Veracruz, México, esta perspectiva es especialmente pertinente, dado que la producción de café se caracteriza por una alta heterogeneidad en cuanto a tamaño de finca, sistemas de manejo y condiciones ecológicas (Gómez </w:t>
      </w:r>
      <w:r w:rsidRPr="00BB0517">
        <w:rPr>
          <w:rFonts w:ascii="Times New Roman" w:eastAsia="Times New Roman" w:hAnsi="Times New Roman" w:cs="Times New Roman"/>
          <w:i/>
          <w:noProof w:val="0"/>
          <w:sz w:val="24"/>
          <w:szCs w:val="24"/>
          <w:lang w:val="es-MX" w:eastAsia="es-MX"/>
        </w:rPr>
        <w:t>et al</w:t>
      </w:r>
      <w:r w:rsidRPr="00BB0517">
        <w:rPr>
          <w:rFonts w:ascii="Times New Roman" w:eastAsia="Times New Roman" w:hAnsi="Times New Roman" w:cs="Times New Roman"/>
          <w:noProof w:val="0"/>
          <w:sz w:val="24"/>
          <w:szCs w:val="24"/>
          <w:lang w:val="es-MX" w:eastAsia="es-MX"/>
        </w:rPr>
        <w:t>., 2018). Sin embargo, existe una escasez de estudios que apliquen este enfoque de manera localizada. Tal como señalan los autores anteriores, adaptar las metodologías de ecoeficiencia al contexto regional permite formular recomendaciones específicas para los productores y diseñar políticas públicas más efectivas en este sector.</w:t>
      </w:r>
    </w:p>
    <w:p w:rsidR="00AE7093" w:rsidRPr="000E7574" w:rsidRDefault="00AE7093">
      <w:pPr>
        <w:rPr>
          <w:rFonts w:ascii="Times New Roman" w:hAnsi="Times New Roman" w:cs="Times New Roman"/>
          <w:color w:val="000000" w:themeColor="text1"/>
          <w:sz w:val="24"/>
          <w:szCs w:val="24"/>
        </w:rPr>
      </w:pPr>
    </w:p>
    <w:p w:rsidR="00491A6A" w:rsidRPr="000E7574" w:rsidRDefault="00491A6A">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Envi</w:t>
      </w:r>
      <w:r w:rsidR="00D26AE8" w:rsidRPr="000E7574">
        <w:rPr>
          <w:rFonts w:ascii="Times New Roman" w:hAnsi="Times New Roman" w:cs="Times New Roman"/>
          <w:color w:val="000000" w:themeColor="text1"/>
          <w:sz w:val="24"/>
          <w:szCs w:val="24"/>
          <w:shd w:val="clear" w:color="auto" w:fill="F9F9F9"/>
        </w:rPr>
        <w:t>a</w:t>
      </w:r>
      <w:r w:rsidRPr="000E7574">
        <w:rPr>
          <w:rFonts w:ascii="Times New Roman" w:hAnsi="Times New Roman" w:cs="Times New Roman"/>
          <w:color w:val="000000" w:themeColor="text1"/>
          <w:sz w:val="24"/>
          <w:szCs w:val="24"/>
          <w:shd w:val="clear" w:color="auto" w:fill="F9F9F9"/>
        </w:rPr>
        <w:t xml:space="preserve">r al Doctor Equihua </w:t>
      </w:r>
    </w:p>
    <w:p w:rsidR="00803ACF" w:rsidRPr="000E7574" w:rsidRDefault="00803AC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 xml:space="preserve">URL en Github: </w:t>
      </w:r>
      <w:hyperlink r:id="rId42" w:history="1">
        <w:r w:rsidRPr="000E7574">
          <w:rPr>
            <w:rStyle w:val="Hipervnculo"/>
            <w:rFonts w:ascii="Times New Roman" w:hAnsi="Times New Roman" w:cs="Times New Roman"/>
            <w:color w:val="000000" w:themeColor="text1"/>
            <w:sz w:val="24"/>
            <w:szCs w:val="24"/>
            <w:shd w:val="clear" w:color="auto" w:fill="F9F9F9"/>
          </w:rPr>
          <w:t>https://github.com/Adriancanova/Ecoeficiencia-combinado-con-LCA-y-DEA</w:t>
        </w:r>
      </w:hyperlink>
      <w:r w:rsidRPr="000E7574">
        <w:rPr>
          <w:rFonts w:ascii="Times New Roman" w:hAnsi="Times New Roman" w:cs="Times New Roman"/>
          <w:color w:val="000000" w:themeColor="text1"/>
          <w:sz w:val="24"/>
          <w:szCs w:val="24"/>
          <w:shd w:val="clear" w:color="auto" w:fill="F9F9F9"/>
        </w:rPr>
        <w:t xml:space="preserve"> </w:t>
      </w:r>
    </w:p>
    <w:p w:rsidR="00152DBF" w:rsidRDefault="00152DB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 xml:space="preserve">URL del blog: </w:t>
      </w:r>
      <w:hyperlink r:id="rId43" w:history="1">
        <w:r w:rsidRPr="000E7574">
          <w:rPr>
            <w:rStyle w:val="Hipervnculo"/>
            <w:rFonts w:ascii="Times New Roman" w:hAnsi="Times New Roman" w:cs="Times New Roman"/>
            <w:color w:val="000000" w:themeColor="text1"/>
            <w:sz w:val="24"/>
            <w:szCs w:val="24"/>
            <w:shd w:val="clear" w:color="auto" w:fill="F9F9F9"/>
          </w:rPr>
          <w:t>https://ecoeficiencia-en-cafe.netlify.app/</w:t>
        </w:r>
      </w:hyperlink>
      <w:r w:rsidRPr="000E7574">
        <w:rPr>
          <w:rFonts w:ascii="Times New Roman" w:hAnsi="Times New Roman" w:cs="Times New Roman"/>
          <w:color w:val="000000" w:themeColor="text1"/>
          <w:sz w:val="24"/>
          <w:szCs w:val="24"/>
          <w:shd w:val="clear" w:color="auto" w:fill="F9F9F9"/>
        </w:rPr>
        <w:t xml:space="preserve"> </w:t>
      </w:r>
    </w:p>
    <w:p w:rsidR="00C10F74" w:rsidRPr="000E7574" w:rsidRDefault="00C10F74">
      <w:pPr>
        <w:rPr>
          <w:rFonts w:ascii="Times New Roman" w:hAnsi="Times New Roman" w:cs="Times New Roman"/>
          <w:color w:val="000000" w:themeColor="text1"/>
          <w:sz w:val="24"/>
          <w:szCs w:val="24"/>
        </w:rPr>
      </w:pPr>
      <w:r w:rsidRPr="00C10F74">
        <w:rPr>
          <w:rFonts w:ascii="Times New Roman" w:hAnsi="Times New Roman" w:cs="Times New Roman"/>
          <w:color w:val="000000" w:themeColor="text1"/>
          <w:sz w:val="24"/>
          <w:szCs w:val="24"/>
        </w:rPr>
        <w:t>https://ecoeficiencia-en-cafe.netlify.app/</w:t>
      </w:r>
    </w:p>
    <w:sectPr w:rsidR="00C10F74" w:rsidRPr="000E7574" w:rsidSect="00FC1266">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C0CA2"/>
    <w:multiLevelType w:val="multilevel"/>
    <w:tmpl w:val="ACDC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A1824"/>
    <w:multiLevelType w:val="multilevel"/>
    <w:tmpl w:val="ACD6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92660"/>
    <w:multiLevelType w:val="multilevel"/>
    <w:tmpl w:val="B4FC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97DF0"/>
    <w:multiLevelType w:val="hybridMultilevel"/>
    <w:tmpl w:val="505C43A2"/>
    <w:lvl w:ilvl="0" w:tplc="0CAEEE08">
      <w:start w:val="1"/>
      <w:numFmt w:val="bullet"/>
      <w:lvlText w:val="•"/>
      <w:lvlJc w:val="left"/>
      <w:pPr>
        <w:tabs>
          <w:tab w:val="num" w:pos="720"/>
        </w:tabs>
        <w:ind w:left="720" w:hanging="360"/>
      </w:pPr>
      <w:rPr>
        <w:rFonts w:ascii="Arial" w:hAnsi="Arial" w:hint="default"/>
      </w:rPr>
    </w:lvl>
    <w:lvl w:ilvl="1" w:tplc="373A209C" w:tentative="1">
      <w:start w:val="1"/>
      <w:numFmt w:val="bullet"/>
      <w:lvlText w:val="•"/>
      <w:lvlJc w:val="left"/>
      <w:pPr>
        <w:tabs>
          <w:tab w:val="num" w:pos="1440"/>
        </w:tabs>
        <w:ind w:left="1440" w:hanging="360"/>
      </w:pPr>
      <w:rPr>
        <w:rFonts w:ascii="Arial" w:hAnsi="Arial" w:hint="default"/>
      </w:rPr>
    </w:lvl>
    <w:lvl w:ilvl="2" w:tplc="6830707C" w:tentative="1">
      <w:start w:val="1"/>
      <w:numFmt w:val="bullet"/>
      <w:lvlText w:val="•"/>
      <w:lvlJc w:val="left"/>
      <w:pPr>
        <w:tabs>
          <w:tab w:val="num" w:pos="2160"/>
        </w:tabs>
        <w:ind w:left="2160" w:hanging="360"/>
      </w:pPr>
      <w:rPr>
        <w:rFonts w:ascii="Arial" w:hAnsi="Arial" w:hint="default"/>
      </w:rPr>
    </w:lvl>
    <w:lvl w:ilvl="3" w:tplc="E334DD7A" w:tentative="1">
      <w:start w:val="1"/>
      <w:numFmt w:val="bullet"/>
      <w:lvlText w:val="•"/>
      <w:lvlJc w:val="left"/>
      <w:pPr>
        <w:tabs>
          <w:tab w:val="num" w:pos="2880"/>
        </w:tabs>
        <w:ind w:left="2880" w:hanging="360"/>
      </w:pPr>
      <w:rPr>
        <w:rFonts w:ascii="Arial" w:hAnsi="Arial" w:hint="default"/>
      </w:rPr>
    </w:lvl>
    <w:lvl w:ilvl="4" w:tplc="47C84A08" w:tentative="1">
      <w:start w:val="1"/>
      <w:numFmt w:val="bullet"/>
      <w:lvlText w:val="•"/>
      <w:lvlJc w:val="left"/>
      <w:pPr>
        <w:tabs>
          <w:tab w:val="num" w:pos="3600"/>
        </w:tabs>
        <w:ind w:left="3600" w:hanging="360"/>
      </w:pPr>
      <w:rPr>
        <w:rFonts w:ascii="Arial" w:hAnsi="Arial" w:hint="default"/>
      </w:rPr>
    </w:lvl>
    <w:lvl w:ilvl="5" w:tplc="A76424FC" w:tentative="1">
      <w:start w:val="1"/>
      <w:numFmt w:val="bullet"/>
      <w:lvlText w:val="•"/>
      <w:lvlJc w:val="left"/>
      <w:pPr>
        <w:tabs>
          <w:tab w:val="num" w:pos="4320"/>
        </w:tabs>
        <w:ind w:left="4320" w:hanging="360"/>
      </w:pPr>
      <w:rPr>
        <w:rFonts w:ascii="Arial" w:hAnsi="Arial" w:hint="default"/>
      </w:rPr>
    </w:lvl>
    <w:lvl w:ilvl="6" w:tplc="45ECDAFA" w:tentative="1">
      <w:start w:val="1"/>
      <w:numFmt w:val="bullet"/>
      <w:lvlText w:val="•"/>
      <w:lvlJc w:val="left"/>
      <w:pPr>
        <w:tabs>
          <w:tab w:val="num" w:pos="5040"/>
        </w:tabs>
        <w:ind w:left="5040" w:hanging="360"/>
      </w:pPr>
      <w:rPr>
        <w:rFonts w:ascii="Arial" w:hAnsi="Arial" w:hint="default"/>
      </w:rPr>
    </w:lvl>
    <w:lvl w:ilvl="7" w:tplc="4C4A0FBA" w:tentative="1">
      <w:start w:val="1"/>
      <w:numFmt w:val="bullet"/>
      <w:lvlText w:val="•"/>
      <w:lvlJc w:val="left"/>
      <w:pPr>
        <w:tabs>
          <w:tab w:val="num" w:pos="5760"/>
        </w:tabs>
        <w:ind w:left="5760" w:hanging="360"/>
      </w:pPr>
      <w:rPr>
        <w:rFonts w:ascii="Arial" w:hAnsi="Arial" w:hint="default"/>
      </w:rPr>
    </w:lvl>
    <w:lvl w:ilvl="8" w:tplc="BB2E6AE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BFF2F81"/>
    <w:multiLevelType w:val="hybridMultilevel"/>
    <w:tmpl w:val="2A0EE564"/>
    <w:lvl w:ilvl="0" w:tplc="A8BA6C6A">
      <w:start w:val="1"/>
      <w:numFmt w:val="bullet"/>
      <w:lvlText w:val=""/>
      <w:lvlJc w:val="left"/>
      <w:pPr>
        <w:tabs>
          <w:tab w:val="num" w:pos="720"/>
        </w:tabs>
        <w:ind w:left="720" w:hanging="360"/>
      </w:pPr>
      <w:rPr>
        <w:rFonts w:ascii="Wingdings" w:hAnsi="Wingdings" w:hint="default"/>
      </w:rPr>
    </w:lvl>
    <w:lvl w:ilvl="1" w:tplc="858E04C6" w:tentative="1">
      <w:start w:val="1"/>
      <w:numFmt w:val="bullet"/>
      <w:lvlText w:val=""/>
      <w:lvlJc w:val="left"/>
      <w:pPr>
        <w:tabs>
          <w:tab w:val="num" w:pos="1440"/>
        </w:tabs>
        <w:ind w:left="1440" w:hanging="360"/>
      </w:pPr>
      <w:rPr>
        <w:rFonts w:ascii="Wingdings" w:hAnsi="Wingdings" w:hint="default"/>
      </w:rPr>
    </w:lvl>
    <w:lvl w:ilvl="2" w:tplc="625827FC" w:tentative="1">
      <w:start w:val="1"/>
      <w:numFmt w:val="bullet"/>
      <w:lvlText w:val=""/>
      <w:lvlJc w:val="left"/>
      <w:pPr>
        <w:tabs>
          <w:tab w:val="num" w:pos="2160"/>
        </w:tabs>
        <w:ind w:left="2160" w:hanging="360"/>
      </w:pPr>
      <w:rPr>
        <w:rFonts w:ascii="Wingdings" w:hAnsi="Wingdings" w:hint="default"/>
      </w:rPr>
    </w:lvl>
    <w:lvl w:ilvl="3" w:tplc="44F85698" w:tentative="1">
      <w:start w:val="1"/>
      <w:numFmt w:val="bullet"/>
      <w:lvlText w:val=""/>
      <w:lvlJc w:val="left"/>
      <w:pPr>
        <w:tabs>
          <w:tab w:val="num" w:pos="2880"/>
        </w:tabs>
        <w:ind w:left="2880" w:hanging="360"/>
      </w:pPr>
      <w:rPr>
        <w:rFonts w:ascii="Wingdings" w:hAnsi="Wingdings" w:hint="default"/>
      </w:rPr>
    </w:lvl>
    <w:lvl w:ilvl="4" w:tplc="8266EB60" w:tentative="1">
      <w:start w:val="1"/>
      <w:numFmt w:val="bullet"/>
      <w:lvlText w:val=""/>
      <w:lvlJc w:val="left"/>
      <w:pPr>
        <w:tabs>
          <w:tab w:val="num" w:pos="3600"/>
        </w:tabs>
        <w:ind w:left="3600" w:hanging="360"/>
      </w:pPr>
      <w:rPr>
        <w:rFonts w:ascii="Wingdings" w:hAnsi="Wingdings" w:hint="default"/>
      </w:rPr>
    </w:lvl>
    <w:lvl w:ilvl="5" w:tplc="61AA4608" w:tentative="1">
      <w:start w:val="1"/>
      <w:numFmt w:val="bullet"/>
      <w:lvlText w:val=""/>
      <w:lvlJc w:val="left"/>
      <w:pPr>
        <w:tabs>
          <w:tab w:val="num" w:pos="4320"/>
        </w:tabs>
        <w:ind w:left="4320" w:hanging="360"/>
      </w:pPr>
      <w:rPr>
        <w:rFonts w:ascii="Wingdings" w:hAnsi="Wingdings" w:hint="default"/>
      </w:rPr>
    </w:lvl>
    <w:lvl w:ilvl="6" w:tplc="2AD21436" w:tentative="1">
      <w:start w:val="1"/>
      <w:numFmt w:val="bullet"/>
      <w:lvlText w:val=""/>
      <w:lvlJc w:val="left"/>
      <w:pPr>
        <w:tabs>
          <w:tab w:val="num" w:pos="5040"/>
        </w:tabs>
        <w:ind w:left="5040" w:hanging="360"/>
      </w:pPr>
      <w:rPr>
        <w:rFonts w:ascii="Wingdings" w:hAnsi="Wingdings" w:hint="default"/>
      </w:rPr>
    </w:lvl>
    <w:lvl w:ilvl="7" w:tplc="A162DB4A" w:tentative="1">
      <w:start w:val="1"/>
      <w:numFmt w:val="bullet"/>
      <w:lvlText w:val=""/>
      <w:lvlJc w:val="left"/>
      <w:pPr>
        <w:tabs>
          <w:tab w:val="num" w:pos="5760"/>
        </w:tabs>
        <w:ind w:left="5760" w:hanging="360"/>
      </w:pPr>
      <w:rPr>
        <w:rFonts w:ascii="Wingdings" w:hAnsi="Wingdings" w:hint="default"/>
      </w:rPr>
    </w:lvl>
    <w:lvl w:ilvl="8" w:tplc="2160E79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D5A3FED"/>
    <w:multiLevelType w:val="multilevel"/>
    <w:tmpl w:val="2FECB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2F02AD"/>
    <w:multiLevelType w:val="multilevel"/>
    <w:tmpl w:val="93BE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400D54"/>
    <w:multiLevelType w:val="multilevel"/>
    <w:tmpl w:val="13EC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21302F"/>
    <w:multiLevelType w:val="multilevel"/>
    <w:tmpl w:val="73C60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F27166"/>
    <w:multiLevelType w:val="multilevel"/>
    <w:tmpl w:val="5114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A6A5C"/>
    <w:multiLevelType w:val="multilevel"/>
    <w:tmpl w:val="156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F831E3"/>
    <w:multiLevelType w:val="hybridMultilevel"/>
    <w:tmpl w:val="1F9264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54E08D5"/>
    <w:multiLevelType w:val="multilevel"/>
    <w:tmpl w:val="E6FA9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E80606"/>
    <w:multiLevelType w:val="multilevel"/>
    <w:tmpl w:val="7A24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C46D37"/>
    <w:multiLevelType w:val="multilevel"/>
    <w:tmpl w:val="40E4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152FED"/>
    <w:multiLevelType w:val="multilevel"/>
    <w:tmpl w:val="CD32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0A345F"/>
    <w:multiLevelType w:val="multilevel"/>
    <w:tmpl w:val="C9D0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CA59E0"/>
    <w:multiLevelType w:val="multilevel"/>
    <w:tmpl w:val="5498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260A97"/>
    <w:multiLevelType w:val="multilevel"/>
    <w:tmpl w:val="D0C8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522DBF"/>
    <w:multiLevelType w:val="multilevel"/>
    <w:tmpl w:val="7A68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F71A13"/>
    <w:multiLevelType w:val="multilevel"/>
    <w:tmpl w:val="E9BC5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3A6711"/>
    <w:multiLevelType w:val="multilevel"/>
    <w:tmpl w:val="9C6A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E13202"/>
    <w:multiLevelType w:val="multilevel"/>
    <w:tmpl w:val="6EECB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21"/>
  </w:num>
  <w:num w:numId="3">
    <w:abstractNumId w:val="22"/>
  </w:num>
  <w:num w:numId="4">
    <w:abstractNumId w:val="8"/>
  </w:num>
  <w:num w:numId="5">
    <w:abstractNumId w:val="15"/>
  </w:num>
  <w:num w:numId="6">
    <w:abstractNumId w:val="9"/>
  </w:num>
  <w:num w:numId="7">
    <w:abstractNumId w:val="7"/>
  </w:num>
  <w:num w:numId="8">
    <w:abstractNumId w:val="5"/>
  </w:num>
  <w:num w:numId="9">
    <w:abstractNumId w:val="18"/>
  </w:num>
  <w:num w:numId="10">
    <w:abstractNumId w:val="2"/>
  </w:num>
  <w:num w:numId="11">
    <w:abstractNumId w:val="10"/>
  </w:num>
  <w:num w:numId="12">
    <w:abstractNumId w:val="13"/>
  </w:num>
  <w:num w:numId="13">
    <w:abstractNumId w:val="14"/>
  </w:num>
  <w:num w:numId="14">
    <w:abstractNumId w:val="17"/>
  </w:num>
  <w:num w:numId="15">
    <w:abstractNumId w:val="0"/>
  </w:num>
  <w:num w:numId="16">
    <w:abstractNumId w:val="1"/>
  </w:num>
  <w:num w:numId="17">
    <w:abstractNumId w:val="19"/>
  </w:num>
  <w:num w:numId="18">
    <w:abstractNumId w:val="4"/>
  </w:num>
  <w:num w:numId="19">
    <w:abstractNumId w:val="11"/>
  </w:num>
  <w:num w:numId="20">
    <w:abstractNumId w:val="12"/>
  </w:num>
  <w:num w:numId="21">
    <w:abstractNumId w:val="20"/>
  </w:num>
  <w:num w:numId="22">
    <w:abstractNumId w:val="6"/>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35B4"/>
    <w:rsid w:val="0000080D"/>
    <w:rsid w:val="000009D9"/>
    <w:rsid w:val="000135F5"/>
    <w:rsid w:val="00023414"/>
    <w:rsid w:val="00027F11"/>
    <w:rsid w:val="00037F4B"/>
    <w:rsid w:val="000417C8"/>
    <w:rsid w:val="0004709E"/>
    <w:rsid w:val="00052EF8"/>
    <w:rsid w:val="000648E1"/>
    <w:rsid w:val="000C6A8C"/>
    <w:rsid w:val="000E7574"/>
    <w:rsid w:val="000F3D75"/>
    <w:rsid w:val="001164C5"/>
    <w:rsid w:val="00140D0C"/>
    <w:rsid w:val="00142DAA"/>
    <w:rsid w:val="00152DBF"/>
    <w:rsid w:val="00173D13"/>
    <w:rsid w:val="00183956"/>
    <w:rsid w:val="00216796"/>
    <w:rsid w:val="002303DF"/>
    <w:rsid w:val="00232833"/>
    <w:rsid w:val="00232E1D"/>
    <w:rsid w:val="002552F4"/>
    <w:rsid w:val="00270354"/>
    <w:rsid w:val="002A1CDE"/>
    <w:rsid w:val="002B7D66"/>
    <w:rsid w:val="002C69D9"/>
    <w:rsid w:val="002C6C0D"/>
    <w:rsid w:val="002D1FA3"/>
    <w:rsid w:val="002D3866"/>
    <w:rsid w:val="002D4E72"/>
    <w:rsid w:val="002E5739"/>
    <w:rsid w:val="002E779F"/>
    <w:rsid w:val="002F2382"/>
    <w:rsid w:val="002F4DAB"/>
    <w:rsid w:val="00301B4E"/>
    <w:rsid w:val="00320D87"/>
    <w:rsid w:val="00324FAE"/>
    <w:rsid w:val="00326884"/>
    <w:rsid w:val="00335BFF"/>
    <w:rsid w:val="00336BC7"/>
    <w:rsid w:val="003435B4"/>
    <w:rsid w:val="00345C92"/>
    <w:rsid w:val="0038768A"/>
    <w:rsid w:val="003969DF"/>
    <w:rsid w:val="003A2EB9"/>
    <w:rsid w:val="003E52C0"/>
    <w:rsid w:val="00413B5E"/>
    <w:rsid w:val="00414516"/>
    <w:rsid w:val="00445572"/>
    <w:rsid w:val="0045010E"/>
    <w:rsid w:val="00491A6A"/>
    <w:rsid w:val="00493985"/>
    <w:rsid w:val="00496A75"/>
    <w:rsid w:val="004A2770"/>
    <w:rsid w:val="004B0235"/>
    <w:rsid w:val="004B486C"/>
    <w:rsid w:val="004B5BF6"/>
    <w:rsid w:val="004B71F6"/>
    <w:rsid w:val="004C10E4"/>
    <w:rsid w:val="004C4A46"/>
    <w:rsid w:val="004C73D5"/>
    <w:rsid w:val="004E6F79"/>
    <w:rsid w:val="004F74D8"/>
    <w:rsid w:val="004F7CD1"/>
    <w:rsid w:val="005009F9"/>
    <w:rsid w:val="005051E8"/>
    <w:rsid w:val="0050657C"/>
    <w:rsid w:val="00514F37"/>
    <w:rsid w:val="005155F9"/>
    <w:rsid w:val="00526C0E"/>
    <w:rsid w:val="00592B67"/>
    <w:rsid w:val="005A68B6"/>
    <w:rsid w:val="005D22B0"/>
    <w:rsid w:val="005D4451"/>
    <w:rsid w:val="0061333A"/>
    <w:rsid w:val="00640276"/>
    <w:rsid w:val="006420A1"/>
    <w:rsid w:val="00681277"/>
    <w:rsid w:val="006A2A24"/>
    <w:rsid w:val="006B29A1"/>
    <w:rsid w:val="006C2592"/>
    <w:rsid w:val="006E101C"/>
    <w:rsid w:val="00700651"/>
    <w:rsid w:val="00714A9E"/>
    <w:rsid w:val="00732C89"/>
    <w:rsid w:val="00736A2C"/>
    <w:rsid w:val="007550E2"/>
    <w:rsid w:val="0076203D"/>
    <w:rsid w:val="00784FFE"/>
    <w:rsid w:val="007B1673"/>
    <w:rsid w:val="007E1AD0"/>
    <w:rsid w:val="007E4136"/>
    <w:rsid w:val="007F199B"/>
    <w:rsid w:val="00803ACF"/>
    <w:rsid w:val="00830583"/>
    <w:rsid w:val="00840F76"/>
    <w:rsid w:val="008507DF"/>
    <w:rsid w:val="00860868"/>
    <w:rsid w:val="00867164"/>
    <w:rsid w:val="00885C4E"/>
    <w:rsid w:val="008864A9"/>
    <w:rsid w:val="008A4C78"/>
    <w:rsid w:val="008B0B05"/>
    <w:rsid w:val="008B0D7F"/>
    <w:rsid w:val="008B4595"/>
    <w:rsid w:val="008B7B58"/>
    <w:rsid w:val="008B7DD6"/>
    <w:rsid w:val="00906110"/>
    <w:rsid w:val="0092735A"/>
    <w:rsid w:val="009313D0"/>
    <w:rsid w:val="00933B0A"/>
    <w:rsid w:val="00935855"/>
    <w:rsid w:val="00993AEF"/>
    <w:rsid w:val="009A0E3B"/>
    <w:rsid w:val="009B1B3E"/>
    <w:rsid w:val="009D3E46"/>
    <w:rsid w:val="009E4BDB"/>
    <w:rsid w:val="009E5390"/>
    <w:rsid w:val="00A31E95"/>
    <w:rsid w:val="00A4286E"/>
    <w:rsid w:val="00A66A37"/>
    <w:rsid w:val="00A71A8D"/>
    <w:rsid w:val="00A75144"/>
    <w:rsid w:val="00A910E0"/>
    <w:rsid w:val="00A95D87"/>
    <w:rsid w:val="00A96F2C"/>
    <w:rsid w:val="00AA2AFD"/>
    <w:rsid w:val="00AA42C7"/>
    <w:rsid w:val="00AC0D7B"/>
    <w:rsid w:val="00AC304A"/>
    <w:rsid w:val="00AE514A"/>
    <w:rsid w:val="00AE7093"/>
    <w:rsid w:val="00AF3825"/>
    <w:rsid w:val="00AF5131"/>
    <w:rsid w:val="00AF7C8F"/>
    <w:rsid w:val="00B02CE6"/>
    <w:rsid w:val="00B218A2"/>
    <w:rsid w:val="00B27863"/>
    <w:rsid w:val="00B32F27"/>
    <w:rsid w:val="00B6454F"/>
    <w:rsid w:val="00B67BE8"/>
    <w:rsid w:val="00B75884"/>
    <w:rsid w:val="00B7774B"/>
    <w:rsid w:val="00BA7ED5"/>
    <w:rsid w:val="00BB0517"/>
    <w:rsid w:val="00BF2F1D"/>
    <w:rsid w:val="00C10F74"/>
    <w:rsid w:val="00C241F7"/>
    <w:rsid w:val="00C250FE"/>
    <w:rsid w:val="00C35D3E"/>
    <w:rsid w:val="00C41EE9"/>
    <w:rsid w:val="00C65E63"/>
    <w:rsid w:val="00C8030F"/>
    <w:rsid w:val="00C86646"/>
    <w:rsid w:val="00C96315"/>
    <w:rsid w:val="00CB78A9"/>
    <w:rsid w:val="00CC7DFB"/>
    <w:rsid w:val="00CD7414"/>
    <w:rsid w:val="00CE15CD"/>
    <w:rsid w:val="00D22BD0"/>
    <w:rsid w:val="00D26AE8"/>
    <w:rsid w:val="00D403F0"/>
    <w:rsid w:val="00D473EB"/>
    <w:rsid w:val="00D5185A"/>
    <w:rsid w:val="00D52A2C"/>
    <w:rsid w:val="00D5668F"/>
    <w:rsid w:val="00D6343E"/>
    <w:rsid w:val="00D659A0"/>
    <w:rsid w:val="00D73F9D"/>
    <w:rsid w:val="00D76D12"/>
    <w:rsid w:val="00DA538A"/>
    <w:rsid w:val="00DA6988"/>
    <w:rsid w:val="00DE5470"/>
    <w:rsid w:val="00E160BA"/>
    <w:rsid w:val="00E21F1F"/>
    <w:rsid w:val="00E32B40"/>
    <w:rsid w:val="00E80700"/>
    <w:rsid w:val="00EB5048"/>
    <w:rsid w:val="00EB79C6"/>
    <w:rsid w:val="00F12FC7"/>
    <w:rsid w:val="00F224F0"/>
    <w:rsid w:val="00F24390"/>
    <w:rsid w:val="00F334A6"/>
    <w:rsid w:val="00F54DBB"/>
    <w:rsid w:val="00F627F5"/>
    <w:rsid w:val="00F65986"/>
    <w:rsid w:val="00F71B6D"/>
    <w:rsid w:val="00F7608C"/>
    <w:rsid w:val="00F95D93"/>
    <w:rsid w:val="00FA25F6"/>
    <w:rsid w:val="00FB65F8"/>
    <w:rsid w:val="00FC1266"/>
    <w:rsid w:val="00FC48D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4B7B5"/>
  <w15:chartTrackingRefBased/>
  <w15:docId w15:val="{D373BE45-302C-4813-91E9-31152E783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es-ES_tradnl"/>
    </w:rPr>
  </w:style>
  <w:style w:type="paragraph" w:styleId="Ttulo2">
    <w:name w:val="heading 2"/>
    <w:basedOn w:val="Normal"/>
    <w:next w:val="Normal"/>
    <w:link w:val="Ttulo2Car"/>
    <w:uiPriority w:val="9"/>
    <w:semiHidden/>
    <w:unhideWhenUsed/>
    <w:qFormat/>
    <w:rsid w:val="003435B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link w:val="Ttulo3Car"/>
    <w:uiPriority w:val="9"/>
    <w:qFormat/>
    <w:rsid w:val="003435B4"/>
    <w:pPr>
      <w:spacing w:before="100" w:beforeAutospacing="1" w:after="100" w:afterAutospacing="1" w:line="240" w:lineRule="auto"/>
      <w:outlineLvl w:val="2"/>
    </w:pPr>
    <w:rPr>
      <w:rFonts w:ascii="Times New Roman" w:eastAsia="Times New Roman" w:hAnsi="Times New Roman" w:cs="Times New Roman"/>
      <w:b/>
      <w:bCs/>
      <w:noProof w:val="0"/>
      <w:sz w:val="27"/>
      <w:szCs w:val="27"/>
      <w:lang w:val="es-MX" w:eastAsia="es-MX"/>
    </w:rPr>
  </w:style>
  <w:style w:type="paragraph" w:styleId="Ttulo4">
    <w:name w:val="heading 4"/>
    <w:basedOn w:val="Normal"/>
    <w:next w:val="Normal"/>
    <w:link w:val="Ttulo4Car"/>
    <w:uiPriority w:val="9"/>
    <w:semiHidden/>
    <w:unhideWhenUsed/>
    <w:qFormat/>
    <w:rsid w:val="003435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3435B4"/>
    <w:rPr>
      <w:rFonts w:ascii="Times New Roman" w:eastAsia="Times New Roman" w:hAnsi="Times New Roman" w:cs="Times New Roman"/>
      <w:b/>
      <w:bCs/>
      <w:sz w:val="27"/>
      <w:szCs w:val="27"/>
      <w:lang w:eastAsia="es-MX"/>
    </w:rPr>
  </w:style>
  <w:style w:type="character" w:styleId="Textoennegrita">
    <w:name w:val="Strong"/>
    <w:basedOn w:val="Fuentedeprrafopredeter"/>
    <w:uiPriority w:val="22"/>
    <w:qFormat/>
    <w:rsid w:val="003435B4"/>
    <w:rPr>
      <w:b/>
      <w:bCs/>
    </w:rPr>
  </w:style>
  <w:style w:type="paragraph" w:styleId="HTMLconformatoprevio">
    <w:name w:val="HTML Preformatted"/>
    <w:basedOn w:val="Normal"/>
    <w:link w:val="HTMLconformatoprevioCar"/>
    <w:uiPriority w:val="99"/>
    <w:semiHidden/>
    <w:unhideWhenUsed/>
    <w:rsid w:val="003435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val="0"/>
      <w:sz w:val="20"/>
      <w:szCs w:val="20"/>
      <w:lang w:val="es-MX" w:eastAsia="es-MX"/>
    </w:rPr>
  </w:style>
  <w:style w:type="character" w:customStyle="1" w:styleId="HTMLconformatoprevioCar">
    <w:name w:val="HTML con formato previo Car"/>
    <w:basedOn w:val="Fuentedeprrafopredeter"/>
    <w:link w:val="HTMLconformatoprevio"/>
    <w:uiPriority w:val="99"/>
    <w:semiHidden/>
    <w:rsid w:val="003435B4"/>
    <w:rPr>
      <w:rFonts w:ascii="Courier New" w:eastAsia="Times New Roman" w:hAnsi="Courier New" w:cs="Courier New"/>
      <w:sz w:val="20"/>
      <w:szCs w:val="20"/>
      <w:lang w:eastAsia="es-MX"/>
    </w:rPr>
  </w:style>
  <w:style w:type="character" w:styleId="CdigoHTML">
    <w:name w:val="HTML Code"/>
    <w:basedOn w:val="Fuentedeprrafopredeter"/>
    <w:uiPriority w:val="99"/>
    <w:semiHidden/>
    <w:unhideWhenUsed/>
    <w:rsid w:val="003435B4"/>
    <w:rPr>
      <w:rFonts w:ascii="Courier New" w:eastAsia="Times New Roman" w:hAnsi="Courier New" w:cs="Courier New"/>
      <w:sz w:val="20"/>
      <w:szCs w:val="20"/>
    </w:rPr>
  </w:style>
  <w:style w:type="character" w:customStyle="1" w:styleId="hljs-punctuation">
    <w:name w:val="hljs-punctuation"/>
    <w:basedOn w:val="Fuentedeprrafopredeter"/>
    <w:rsid w:val="003435B4"/>
  </w:style>
  <w:style w:type="character" w:customStyle="1" w:styleId="hljs-operator">
    <w:name w:val="hljs-operator"/>
    <w:basedOn w:val="Fuentedeprrafopredeter"/>
    <w:rsid w:val="003435B4"/>
  </w:style>
  <w:style w:type="character" w:customStyle="1" w:styleId="hljs-string">
    <w:name w:val="hljs-string"/>
    <w:basedOn w:val="Fuentedeprrafopredeter"/>
    <w:rsid w:val="003435B4"/>
  </w:style>
  <w:style w:type="character" w:customStyle="1" w:styleId="hljs-builtin">
    <w:name w:val="hljs-built_in"/>
    <w:basedOn w:val="Fuentedeprrafopredeter"/>
    <w:rsid w:val="003435B4"/>
  </w:style>
  <w:style w:type="character" w:customStyle="1" w:styleId="hljs-keyword">
    <w:name w:val="hljs-keyword"/>
    <w:basedOn w:val="Fuentedeprrafopredeter"/>
    <w:rsid w:val="003435B4"/>
  </w:style>
  <w:style w:type="character" w:customStyle="1" w:styleId="hljs-comment">
    <w:name w:val="hljs-comment"/>
    <w:basedOn w:val="Fuentedeprrafopredeter"/>
    <w:rsid w:val="003435B4"/>
  </w:style>
  <w:style w:type="character" w:customStyle="1" w:styleId="Ttulo2Car">
    <w:name w:val="Título 2 Car"/>
    <w:basedOn w:val="Fuentedeprrafopredeter"/>
    <w:link w:val="Ttulo2"/>
    <w:uiPriority w:val="9"/>
    <w:semiHidden/>
    <w:rsid w:val="003435B4"/>
    <w:rPr>
      <w:rFonts w:asciiTheme="majorHAnsi" w:eastAsiaTheme="majorEastAsia" w:hAnsiTheme="majorHAnsi" w:cstheme="majorBidi"/>
      <w:noProof/>
      <w:color w:val="2E74B5" w:themeColor="accent1" w:themeShade="BF"/>
      <w:sz w:val="26"/>
      <w:szCs w:val="26"/>
      <w:lang w:val="es-ES_tradnl"/>
    </w:rPr>
  </w:style>
  <w:style w:type="character" w:customStyle="1" w:styleId="Ttulo4Car">
    <w:name w:val="Título 4 Car"/>
    <w:basedOn w:val="Fuentedeprrafopredeter"/>
    <w:link w:val="Ttulo4"/>
    <w:uiPriority w:val="9"/>
    <w:semiHidden/>
    <w:rsid w:val="003435B4"/>
    <w:rPr>
      <w:rFonts w:asciiTheme="majorHAnsi" w:eastAsiaTheme="majorEastAsia" w:hAnsiTheme="majorHAnsi" w:cstheme="majorBidi"/>
      <w:i/>
      <w:iCs/>
      <w:noProof/>
      <w:color w:val="2E74B5" w:themeColor="accent1" w:themeShade="BF"/>
      <w:lang w:val="es-ES_tradnl"/>
    </w:rPr>
  </w:style>
  <w:style w:type="paragraph" w:styleId="NormalWeb">
    <w:name w:val="Normal (Web)"/>
    <w:basedOn w:val="Normal"/>
    <w:uiPriority w:val="99"/>
    <w:semiHidden/>
    <w:unhideWhenUsed/>
    <w:rsid w:val="0092735A"/>
    <w:pPr>
      <w:spacing w:before="100" w:beforeAutospacing="1" w:after="100" w:afterAutospacing="1" w:line="240" w:lineRule="auto"/>
    </w:pPr>
    <w:rPr>
      <w:rFonts w:ascii="Times New Roman" w:eastAsia="Times New Roman" w:hAnsi="Times New Roman" w:cs="Times New Roman"/>
      <w:noProof w:val="0"/>
      <w:sz w:val="24"/>
      <w:szCs w:val="24"/>
      <w:lang w:val="es-MX" w:eastAsia="es-MX"/>
    </w:rPr>
  </w:style>
  <w:style w:type="paragraph" w:styleId="Prrafodelista">
    <w:name w:val="List Paragraph"/>
    <w:basedOn w:val="Normal"/>
    <w:uiPriority w:val="34"/>
    <w:qFormat/>
    <w:rsid w:val="0092735A"/>
    <w:pPr>
      <w:ind w:left="720"/>
      <w:contextualSpacing/>
    </w:pPr>
  </w:style>
  <w:style w:type="character" w:styleId="Hipervnculo">
    <w:name w:val="Hyperlink"/>
    <w:basedOn w:val="Fuentedeprrafopredeter"/>
    <w:uiPriority w:val="99"/>
    <w:unhideWhenUsed/>
    <w:rsid w:val="00803ACF"/>
    <w:rPr>
      <w:color w:val="0563C1" w:themeColor="hyperlink"/>
      <w:u w:val="single"/>
    </w:rPr>
  </w:style>
  <w:style w:type="character" w:styleId="nfasis">
    <w:name w:val="Emphasis"/>
    <w:basedOn w:val="Fuentedeprrafopredeter"/>
    <w:uiPriority w:val="20"/>
    <w:qFormat/>
    <w:rsid w:val="000417C8"/>
    <w:rPr>
      <w:i/>
      <w:iCs/>
    </w:rPr>
  </w:style>
  <w:style w:type="character" w:customStyle="1" w:styleId="cite">
    <w:name w:val="cite"/>
    <w:basedOn w:val="Fuentedeprrafopredeter"/>
    <w:rsid w:val="00C35D3E"/>
  </w:style>
  <w:style w:type="character" w:customStyle="1" w:styleId="cite-id">
    <w:name w:val="cite-id"/>
    <w:basedOn w:val="Fuentedeprrafopredeter"/>
    <w:rsid w:val="00C35D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635365">
      <w:bodyDiv w:val="1"/>
      <w:marLeft w:val="0"/>
      <w:marRight w:val="0"/>
      <w:marTop w:val="0"/>
      <w:marBottom w:val="0"/>
      <w:divBdr>
        <w:top w:val="none" w:sz="0" w:space="0" w:color="auto"/>
        <w:left w:val="none" w:sz="0" w:space="0" w:color="auto"/>
        <w:bottom w:val="none" w:sz="0" w:space="0" w:color="auto"/>
        <w:right w:val="none" w:sz="0" w:space="0" w:color="auto"/>
      </w:divBdr>
    </w:div>
    <w:div w:id="589392327">
      <w:bodyDiv w:val="1"/>
      <w:marLeft w:val="0"/>
      <w:marRight w:val="0"/>
      <w:marTop w:val="0"/>
      <w:marBottom w:val="0"/>
      <w:divBdr>
        <w:top w:val="none" w:sz="0" w:space="0" w:color="auto"/>
        <w:left w:val="none" w:sz="0" w:space="0" w:color="auto"/>
        <w:bottom w:val="none" w:sz="0" w:space="0" w:color="auto"/>
        <w:right w:val="none" w:sz="0" w:space="0" w:color="auto"/>
      </w:divBdr>
    </w:div>
    <w:div w:id="839197708">
      <w:bodyDiv w:val="1"/>
      <w:marLeft w:val="0"/>
      <w:marRight w:val="0"/>
      <w:marTop w:val="0"/>
      <w:marBottom w:val="0"/>
      <w:divBdr>
        <w:top w:val="none" w:sz="0" w:space="0" w:color="auto"/>
        <w:left w:val="none" w:sz="0" w:space="0" w:color="auto"/>
        <w:bottom w:val="none" w:sz="0" w:space="0" w:color="auto"/>
        <w:right w:val="none" w:sz="0" w:space="0" w:color="auto"/>
      </w:divBdr>
    </w:div>
    <w:div w:id="1073624145">
      <w:bodyDiv w:val="1"/>
      <w:marLeft w:val="0"/>
      <w:marRight w:val="0"/>
      <w:marTop w:val="0"/>
      <w:marBottom w:val="0"/>
      <w:divBdr>
        <w:top w:val="none" w:sz="0" w:space="0" w:color="auto"/>
        <w:left w:val="none" w:sz="0" w:space="0" w:color="auto"/>
        <w:bottom w:val="none" w:sz="0" w:space="0" w:color="auto"/>
        <w:right w:val="none" w:sz="0" w:space="0" w:color="auto"/>
      </w:divBdr>
      <w:divsChild>
        <w:div w:id="2089418944">
          <w:marLeft w:val="0"/>
          <w:marRight w:val="0"/>
          <w:marTop w:val="0"/>
          <w:marBottom w:val="450"/>
          <w:divBdr>
            <w:top w:val="none" w:sz="0" w:space="0" w:color="auto"/>
            <w:left w:val="none" w:sz="0" w:space="0" w:color="auto"/>
            <w:bottom w:val="none" w:sz="0" w:space="0" w:color="auto"/>
            <w:right w:val="none" w:sz="0" w:space="0" w:color="auto"/>
          </w:divBdr>
        </w:div>
        <w:div w:id="285358613">
          <w:marLeft w:val="0"/>
          <w:marRight w:val="0"/>
          <w:marTop w:val="0"/>
          <w:marBottom w:val="450"/>
          <w:divBdr>
            <w:top w:val="none" w:sz="0" w:space="0" w:color="auto"/>
            <w:left w:val="none" w:sz="0" w:space="0" w:color="auto"/>
            <w:bottom w:val="none" w:sz="0" w:space="0" w:color="auto"/>
            <w:right w:val="none" w:sz="0" w:space="0" w:color="auto"/>
          </w:divBdr>
        </w:div>
        <w:div w:id="91174103">
          <w:marLeft w:val="0"/>
          <w:marRight w:val="0"/>
          <w:marTop w:val="0"/>
          <w:marBottom w:val="450"/>
          <w:divBdr>
            <w:top w:val="none" w:sz="0" w:space="0" w:color="auto"/>
            <w:left w:val="none" w:sz="0" w:space="0" w:color="auto"/>
            <w:bottom w:val="none" w:sz="0" w:space="0" w:color="auto"/>
            <w:right w:val="none" w:sz="0" w:space="0" w:color="auto"/>
          </w:divBdr>
        </w:div>
        <w:div w:id="1553495490">
          <w:marLeft w:val="0"/>
          <w:marRight w:val="0"/>
          <w:marTop w:val="0"/>
          <w:marBottom w:val="450"/>
          <w:divBdr>
            <w:top w:val="none" w:sz="0" w:space="0" w:color="auto"/>
            <w:left w:val="none" w:sz="0" w:space="0" w:color="auto"/>
            <w:bottom w:val="none" w:sz="0" w:space="0" w:color="auto"/>
            <w:right w:val="none" w:sz="0" w:space="0" w:color="auto"/>
          </w:divBdr>
        </w:div>
      </w:divsChild>
    </w:div>
    <w:div w:id="1182548676">
      <w:bodyDiv w:val="1"/>
      <w:marLeft w:val="0"/>
      <w:marRight w:val="0"/>
      <w:marTop w:val="0"/>
      <w:marBottom w:val="0"/>
      <w:divBdr>
        <w:top w:val="none" w:sz="0" w:space="0" w:color="auto"/>
        <w:left w:val="none" w:sz="0" w:space="0" w:color="auto"/>
        <w:bottom w:val="none" w:sz="0" w:space="0" w:color="auto"/>
        <w:right w:val="none" w:sz="0" w:space="0" w:color="auto"/>
      </w:divBdr>
    </w:div>
    <w:div w:id="1267620210">
      <w:bodyDiv w:val="1"/>
      <w:marLeft w:val="0"/>
      <w:marRight w:val="0"/>
      <w:marTop w:val="0"/>
      <w:marBottom w:val="0"/>
      <w:divBdr>
        <w:top w:val="none" w:sz="0" w:space="0" w:color="auto"/>
        <w:left w:val="none" w:sz="0" w:space="0" w:color="auto"/>
        <w:bottom w:val="none" w:sz="0" w:space="0" w:color="auto"/>
        <w:right w:val="none" w:sz="0" w:space="0" w:color="auto"/>
      </w:divBdr>
    </w:div>
    <w:div w:id="1276061156">
      <w:bodyDiv w:val="1"/>
      <w:marLeft w:val="0"/>
      <w:marRight w:val="0"/>
      <w:marTop w:val="0"/>
      <w:marBottom w:val="0"/>
      <w:divBdr>
        <w:top w:val="none" w:sz="0" w:space="0" w:color="auto"/>
        <w:left w:val="none" w:sz="0" w:space="0" w:color="auto"/>
        <w:bottom w:val="none" w:sz="0" w:space="0" w:color="auto"/>
        <w:right w:val="none" w:sz="0" w:space="0" w:color="auto"/>
      </w:divBdr>
      <w:divsChild>
        <w:div w:id="3211870">
          <w:marLeft w:val="0"/>
          <w:marRight w:val="0"/>
          <w:marTop w:val="0"/>
          <w:marBottom w:val="0"/>
          <w:divBdr>
            <w:top w:val="none" w:sz="0" w:space="0" w:color="auto"/>
            <w:left w:val="none" w:sz="0" w:space="0" w:color="auto"/>
            <w:bottom w:val="none" w:sz="0" w:space="0" w:color="auto"/>
            <w:right w:val="none" w:sz="0" w:space="0" w:color="auto"/>
          </w:divBdr>
          <w:divsChild>
            <w:div w:id="294289215">
              <w:marLeft w:val="0"/>
              <w:marRight w:val="0"/>
              <w:marTop w:val="0"/>
              <w:marBottom w:val="0"/>
              <w:divBdr>
                <w:top w:val="none" w:sz="0" w:space="0" w:color="auto"/>
                <w:left w:val="none" w:sz="0" w:space="0" w:color="auto"/>
                <w:bottom w:val="none" w:sz="0" w:space="0" w:color="auto"/>
                <w:right w:val="none" w:sz="0" w:space="0" w:color="auto"/>
              </w:divBdr>
            </w:div>
            <w:div w:id="1273707835">
              <w:marLeft w:val="0"/>
              <w:marRight w:val="0"/>
              <w:marTop w:val="0"/>
              <w:marBottom w:val="0"/>
              <w:divBdr>
                <w:top w:val="none" w:sz="0" w:space="0" w:color="auto"/>
                <w:left w:val="none" w:sz="0" w:space="0" w:color="auto"/>
                <w:bottom w:val="none" w:sz="0" w:space="0" w:color="auto"/>
                <w:right w:val="none" w:sz="0" w:space="0" w:color="auto"/>
              </w:divBdr>
              <w:divsChild>
                <w:div w:id="1801142011">
                  <w:marLeft w:val="0"/>
                  <w:marRight w:val="0"/>
                  <w:marTop w:val="0"/>
                  <w:marBottom w:val="0"/>
                  <w:divBdr>
                    <w:top w:val="none" w:sz="0" w:space="0" w:color="auto"/>
                    <w:left w:val="none" w:sz="0" w:space="0" w:color="auto"/>
                    <w:bottom w:val="none" w:sz="0" w:space="0" w:color="auto"/>
                    <w:right w:val="none" w:sz="0" w:space="0" w:color="auto"/>
                  </w:divBdr>
                  <w:divsChild>
                    <w:div w:id="138910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1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0511">
      <w:bodyDiv w:val="1"/>
      <w:marLeft w:val="0"/>
      <w:marRight w:val="0"/>
      <w:marTop w:val="0"/>
      <w:marBottom w:val="0"/>
      <w:divBdr>
        <w:top w:val="none" w:sz="0" w:space="0" w:color="auto"/>
        <w:left w:val="none" w:sz="0" w:space="0" w:color="auto"/>
        <w:bottom w:val="none" w:sz="0" w:space="0" w:color="auto"/>
        <w:right w:val="none" w:sz="0" w:space="0" w:color="auto"/>
      </w:divBdr>
      <w:divsChild>
        <w:div w:id="1328708027">
          <w:marLeft w:val="446"/>
          <w:marRight w:val="0"/>
          <w:marTop w:val="0"/>
          <w:marBottom w:val="0"/>
          <w:divBdr>
            <w:top w:val="none" w:sz="0" w:space="0" w:color="auto"/>
            <w:left w:val="none" w:sz="0" w:space="0" w:color="auto"/>
            <w:bottom w:val="none" w:sz="0" w:space="0" w:color="auto"/>
            <w:right w:val="none" w:sz="0" w:space="0" w:color="auto"/>
          </w:divBdr>
        </w:div>
        <w:div w:id="835419115">
          <w:marLeft w:val="446"/>
          <w:marRight w:val="0"/>
          <w:marTop w:val="0"/>
          <w:marBottom w:val="0"/>
          <w:divBdr>
            <w:top w:val="none" w:sz="0" w:space="0" w:color="auto"/>
            <w:left w:val="none" w:sz="0" w:space="0" w:color="auto"/>
            <w:bottom w:val="none" w:sz="0" w:space="0" w:color="auto"/>
            <w:right w:val="none" w:sz="0" w:space="0" w:color="auto"/>
          </w:divBdr>
        </w:div>
        <w:div w:id="1760179910">
          <w:marLeft w:val="446"/>
          <w:marRight w:val="0"/>
          <w:marTop w:val="0"/>
          <w:marBottom w:val="0"/>
          <w:divBdr>
            <w:top w:val="none" w:sz="0" w:space="0" w:color="auto"/>
            <w:left w:val="none" w:sz="0" w:space="0" w:color="auto"/>
            <w:bottom w:val="none" w:sz="0" w:space="0" w:color="auto"/>
            <w:right w:val="none" w:sz="0" w:space="0" w:color="auto"/>
          </w:divBdr>
        </w:div>
        <w:div w:id="28771235">
          <w:marLeft w:val="446"/>
          <w:marRight w:val="0"/>
          <w:marTop w:val="0"/>
          <w:marBottom w:val="0"/>
          <w:divBdr>
            <w:top w:val="none" w:sz="0" w:space="0" w:color="auto"/>
            <w:left w:val="none" w:sz="0" w:space="0" w:color="auto"/>
            <w:bottom w:val="none" w:sz="0" w:space="0" w:color="auto"/>
            <w:right w:val="none" w:sz="0" w:space="0" w:color="auto"/>
          </w:divBdr>
        </w:div>
        <w:div w:id="508301138">
          <w:marLeft w:val="446"/>
          <w:marRight w:val="0"/>
          <w:marTop w:val="0"/>
          <w:marBottom w:val="0"/>
          <w:divBdr>
            <w:top w:val="none" w:sz="0" w:space="0" w:color="auto"/>
            <w:left w:val="none" w:sz="0" w:space="0" w:color="auto"/>
            <w:bottom w:val="none" w:sz="0" w:space="0" w:color="auto"/>
            <w:right w:val="none" w:sz="0" w:space="0" w:color="auto"/>
          </w:divBdr>
        </w:div>
        <w:div w:id="2132357175">
          <w:marLeft w:val="446"/>
          <w:marRight w:val="0"/>
          <w:marTop w:val="0"/>
          <w:marBottom w:val="0"/>
          <w:divBdr>
            <w:top w:val="none" w:sz="0" w:space="0" w:color="auto"/>
            <w:left w:val="none" w:sz="0" w:space="0" w:color="auto"/>
            <w:bottom w:val="none" w:sz="0" w:space="0" w:color="auto"/>
            <w:right w:val="none" w:sz="0" w:space="0" w:color="auto"/>
          </w:divBdr>
        </w:div>
        <w:div w:id="1983537304">
          <w:marLeft w:val="446"/>
          <w:marRight w:val="0"/>
          <w:marTop w:val="0"/>
          <w:marBottom w:val="0"/>
          <w:divBdr>
            <w:top w:val="none" w:sz="0" w:space="0" w:color="auto"/>
            <w:left w:val="none" w:sz="0" w:space="0" w:color="auto"/>
            <w:bottom w:val="none" w:sz="0" w:space="0" w:color="auto"/>
            <w:right w:val="none" w:sz="0" w:space="0" w:color="auto"/>
          </w:divBdr>
        </w:div>
      </w:divsChild>
    </w:div>
    <w:div w:id="1338653812">
      <w:bodyDiv w:val="1"/>
      <w:marLeft w:val="0"/>
      <w:marRight w:val="0"/>
      <w:marTop w:val="0"/>
      <w:marBottom w:val="0"/>
      <w:divBdr>
        <w:top w:val="none" w:sz="0" w:space="0" w:color="auto"/>
        <w:left w:val="none" w:sz="0" w:space="0" w:color="auto"/>
        <w:bottom w:val="none" w:sz="0" w:space="0" w:color="auto"/>
        <w:right w:val="none" w:sz="0" w:space="0" w:color="auto"/>
      </w:divBdr>
    </w:div>
    <w:div w:id="1421370393">
      <w:bodyDiv w:val="1"/>
      <w:marLeft w:val="0"/>
      <w:marRight w:val="0"/>
      <w:marTop w:val="0"/>
      <w:marBottom w:val="0"/>
      <w:divBdr>
        <w:top w:val="none" w:sz="0" w:space="0" w:color="auto"/>
        <w:left w:val="none" w:sz="0" w:space="0" w:color="auto"/>
        <w:bottom w:val="none" w:sz="0" w:space="0" w:color="auto"/>
        <w:right w:val="none" w:sz="0" w:space="0" w:color="auto"/>
      </w:divBdr>
    </w:div>
    <w:div w:id="1440491598">
      <w:bodyDiv w:val="1"/>
      <w:marLeft w:val="0"/>
      <w:marRight w:val="0"/>
      <w:marTop w:val="0"/>
      <w:marBottom w:val="0"/>
      <w:divBdr>
        <w:top w:val="none" w:sz="0" w:space="0" w:color="auto"/>
        <w:left w:val="none" w:sz="0" w:space="0" w:color="auto"/>
        <w:bottom w:val="none" w:sz="0" w:space="0" w:color="auto"/>
        <w:right w:val="none" w:sz="0" w:space="0" w:color="auto"/>
      </w:divBdr>
    </w:div>
    <w:div w:id="1615936969">
      <w:bodyDiv w:val="1"/>
      <w:marLeft w:val="0"/>
      <w:marRight w:val="0"/>
      <w:marTop w:val="0"/>
      <w:marBottom w:val="0"/>
      <w:divBdr>
        <w:top w:val="none" w:sz="0" w:space="0" w:color="auto"/>
        <w:left w:val="none" w:sz="0" w:space="0" w:color="auto"/>
        <w:bottom w:val="none" w:sz="0" w:space="0" w:color="auto"/>
        <w:right w:val="none" w:sz="0" w:space="0" w:color="auto"/>
      </w:divBdr>
    </w:div>
    <w:div w:id="2116248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b.mx/agricultura" TargetMode="External"/><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24.png"/><Relationship Id="rId21" Type="http://schemas.openxmlformats.org/officeDocument/2006/relationships/image" Target="media/image12.png"/><Relationship Id="rId34" Type="http://schemas.openxmlformats.org/officeDocument/2006/relationships/image" Target="media/image19.png"/><Relationship Id="rId42" Type="http://schemas.openxmlformats.org/officeDocument/2006/relationships/hyperlink" Target="https://github.com/Adriancanova/Ecoeficiencia-combinado-con-LCA-y-DEA" TargetMode="Externa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doi.org/10.19136/era.a11n1.3840" TargetMode="External"/><Relationship Id="rId29" Type="http://schemas.openxmlformats.org/officeDocument/2006/relationships/hyperlink" Target="https://doi.org/10.47847/faccea.v14n1a2"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5.jpeg"/><Relationship Id="rId32" Type="http://schemas.openxmlformats.org/officeDocument/2006/relationships/hyperlink" Target="https://doi.org/10.18041/1909-2458/ingeniare.31.8934" TargetMode="External"/><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35196/rfm.2021.4.643" TargetMode="External"/><Relationship Id="rId23" Type="http://schemas.openxmlformats.org/officeDocument/2006/relationships/image" Target="media/image14.jpeg"/><Relationship Id="rId28" Type="http://schemas.openxmlformats.org/officeDocument/2006/relationships/hyperlink" Target="https://doi.org/10.22136/est002010145" TargetMode="External"/><Relationship Id="rId36" Type="http://schemas.openxmlformats.org/officeDocument/2006/relationships/image" Target="media/image21.png"/><Relationship Id="rId10" Type="http://schemas.openxmlformats.org/officeDocument/2006/relationships/image" Target="media/image5.jpeg"/><Relationship Id="rId19" Type="http://schemas.openxmlformats.org/officeDocument/2006/relationships/image" Target="media/image10.png"/><Relationship Id="rId31" Type="http://schemas.openxmlformats.org/officeDocument/2006/relationships/hyperlink" Target="https://doi.org/10.19136/era.a11n1.3840"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8.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doi.org/10.29312/remexca.v10i6.2057" TargetMode="External"/><Relationship Id="rId35" Type="http://schemas.openxmlformats.org/officeDocument/2006/relationships/image" Target="media/image20.png"/><Relationship Id="rId43" Type="http://schemas.openxmlformats.org/officeDocument/2006/relationships/hyperlink" Target="https://ecoeficiencia-en-cafe.netlify.app/" TargetMode="External"/><Relationship Id="rId8" Type="http://schemas.openxmlformats.org/officeDocument/2006/relationships/image" Target="media/image3.jpe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www.ico.org/documents/cy2017-18/cmr-1117-c.pdf" TargetMode="External"/><Relationship Id="rId25" Type="http://schemas.openxmlformats.org/officeDocument/2006/relationships/image" Target="media/image16.jpeg"/><Relationship Id="rId33" Type="http://schemas.openxmlformats.org/officeDocument/2006/relationships/hyperlink" Target="https://doi.org/10.22201/cimsur.18704115e.2021.v16.510" TargetMode="External"/><Relationship Id="rId38" Type="http://schemas.openxmlformats.org/officeDocument/2006/relationships/image" Target="media/image23.png"/><Relationship Id="rId20" Type="http://schemas.openxmlformats.org/officeDocument/2006/relationships/image" Target="media/image11.png"/><Relationship Id="rId41"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9D660E-FF35-4C1D-BF46-0E589A5FE7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1080</TotalTime>
  <Pages>26</Pages>
  <Words>5770</Words>
  <Characters>31738</Characters>
  <Application>Microsoft Office Word</Application>
  <DocSecurity>0</DocSecurity>
  <Lines>264</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200</cp:revision>
  <dcterms:created xsi:type="dcterms:W3CDTF">2025-03-28T16:07:00Z</dcterms:created>
  <dcterms:modified xsi:type="dcterms:W3CDTF">2025-05-30T18:38:00Z</dcterms:modified>
</cp:coreProperties>
</file>