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EEC7E" w14:textId="6D603A91" w:rsidR="00001E93" w:rsidRDefault="00234008" w:rsidP="00234008">
      <w:pPr>
        <w:spacing w:after="0"/>
      </w:pPr>
      <w:r>
        <w:t>Packages</w:t>
      </w:r>
    </w:p>
    <w:p w14:paraId="2C281959" w14:textId="00AA3E28" w:rsidR="00234008" w:rsidRDefault="00234008" w:rsidP="00234008">
      <w:pPr>
        <w:spacing w:after="0"/>
      </w:pPr>
      <w:r>
        <w:t>Approfondiamo ora la divisione in sottosistemi e l’organizzazione del codice in file</w:t>
      </w:r>
    </w:p>
    <w:p w14:paraId="1E1F256D" w14:textId="77777777" w:rsidR="00234008" w:rsidRDefault="00234008" w:rsidP="00234008">
      <w:pPr>
        <w:spacing w:after="0"/>
      </w:pPr>
    </w:p>
    <w:p w14:paraId="20118085" w14:textId="54865F27" w:rsidR="00234008" w:rsidRDefault="00234008" w:rsidP="00234008">
      <w:pPr>
        <w:spacing w:after="0"/>
      </w:pPr>
      <w:r>
        <w:t>2.1 Divisione in pacchetti</w:t>
      </w:r>
    </w:p>
    <w:p w14:paraId="41FD3E00" w14:textId="7D5D0409" w:rsidR="00234008" w:rsidRDefault="00234008">
      <w:r>
        <w:t xml:space="preserve">Basandoci sulla nostra suddivisione in tre </w:t>
      </w:r>
      <w:proofErr w:type="spellStart"/>
      <w:r>
        <w:t>layer</w:t>
      </w:r>
      <w:proofErr w:type="spellEnd"/>
      <w:r>
        <w:t xml:space="preserve"> dai quali saranno realizzati dei pacchetti, tranne che per il sottosistema di accesso ai dati persistenti.</w:t>
      </w:r>
    </w:p>
    <w:p w14:paraId="77E6DA28" w14:textId="6C70A5D9" w:rsidR="0035579F" w:rsidRDefault="0035579F">
      <w:r>
        <w:rPr>
          <w:noProof/>
        </w:rPr>
        <w:drawing>
          <wp:anchor distT="0" distB="0" distL="114300" distR="114300" simplePos="0" relativeHeight="251658240" behindDoc="0" locked="0" layoutInCell="1" allowOverlap="1" wp14:anchorId="27178CF2" wp14:editId="389764BA">
            <wp:simplePos x="0" y="0"/>
            <wp:positionH relativeFrom="margin">
              <wp:align>center</wp:align>
            </wp:positionH>
            <wp:positionV relativeFrom="page">
              <wp:posOffset>3218510</wp:posOffset>
            </wp:positionV>
            <wp:extent cx="4425315" cy="3016885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7429" w:rsidRPr="00AE7429">
        <w:t>Quanto al sottosistema di accesso ai dati, questo non sarà implementato dagli sviluppatori e non comparirà nei sorgenti del sistema per via della</w:t>
      </w:r>
      <w:r w:rsidR="00AE7429">
        <w:t xml:space="preserve"> </w:t>
      </w:r>
      <w:r w:rsidR="00AE7429" w:rsidRPr="00AE7429">
        <w:t>soluzione utilizzata per l’implementazione: i vari pacchetti di gestione conterranno infatti delle interfacce (chiamate “repository”) che specificano i metodi che dovranno offrire le classi di accesso al database. La concretizzazione di tali interfacce, tuttavia, è a carico del</w:t>
      </w:r>
      <w:r w:rsidR="00AE7429">
        <w:t xml:space="preserve"> </w:t>
      </w:r>
      <w:r w:rsidR="00AE7429" w:rsidRPr="00AE7429">
        <w:t>fram</w:t>
      </w:r>
      <w:r w:rsidR="00AE7429">
        <w:t>e</w:t>
      </w:r>
      <w:r w:rsidR="00AE7429" w:rsidRPr="00AE7429">
        <w:t>work adottato</w:t>
      </w:r>
      <w:r w:rsidR="00AE7429">
        <w:t xml:space="preserve"> </w:t>
      </w:r>
      <w:r w:rsidR="00AE7429" w:rsidRPr="00AE7429">
        <w:t xml:space="preserve">e non richiede l’intervento del programmatore, che dovrà limitarsi a specificare i parametri di connessione nel file </w:t>
      </w:r>
      <w:proofErr w:type="spellStart"/>
      <w:r w:rsidR="00AE7429" w:rsidRPr="00AE7429">
        <w:t>application</w:t>
      </w:r>
      <w:proofErr w:type="spellEnd"/>
      <w:r w:rsidR="00AE7429">
        <w:t xml:space="preserve"> </w:t>
      </w:r>
      <w:proofErr w:type="spellStart"/>
      <w:r w:rsidR="00AE7429" w:rsidRPr="00AE7429">
        <w:t>properties</w:t>
      </w:r>
      <w:proofErr w:type="spellEnd"/>
      <w:r w:rsidR="00AE7429" w:rsidRPr="00AE7429">
        <w:t>.</w:t>
      </w:r>
    </w:p>
    <w:p w14:paraId="146E5CB5" w14:textId="44D1B275" w:rsidR="00AE7429" w:rsidRDefault="00AE7429">
      <w:r>
        <w:t xml:space="preserve">Si porta all’attenzione che le due interfacce rendono disponibili diverse operazioni, dato che il programma sarà utilizzato dall’impiegato mentre la </w:t>
      </w:r>
      <w:proofErr w:type="spellStart"/>
      <w:r>
        <w:t>WebView</w:t>
      </w:r>
      <w:proofErr w:type="spellEnd"/>
      <w:r>
        <w:t xml:space="preserve"> dal cliente. </w:t>
      </w:r>
      <w:proofErr w:type="gramStart"/>
      <w:r>
        <w:t>Inoltre</w:t>
      </w:r>
      <w:proofErr w:type="gramEnd"/>
      <w:r>
        <w:t xml:space="preserve"> si evince il ruolo centrale di “Accesso” per la maggior parte delle operazioni rese disponibili.</w:t>
      </w:r>
    </w:p>
    <w:p w14:paraId="3BB7FFFB" w14:textId="1CE412FB" w:rsidR="00AE7429" w:rsidRDefault="00AE74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5"/>
        <w:gridCol w:w="4814"/>
      </w:tblGrid>
      <w:tr w:rsidR="00AE7429" w14:paraId="1374837C" w14:textId="77777777" w:rsidTr="00AE7429">
        <w:tc>
          <w:tcPr>
            <w:tcW w:w="1815" w:type="dxa"/>
          </w:tcPr>
          <w:p w14:paraId="46301A4C" w14:textId="3030D749" w:rsidR="00AE7429" w:rsidRDefault="00AE7429" w:rsidP="00AE7429">
            <w:pPr>
              <w:jc w:val="center"/>
            </w:pPr>
            <w:r>
              <w:t>Nome pacchetto</w:t>
            </w:r>
          </w:p>
        </w:tc>
        <w:tc>
          <w:tcPr>
            <w:tcW w:w="4814" w:type="dxa"/>
          </w:tcPr>
          <w:p w14:paraId="3E6DC03C" w14:textId="64BD5923" w:rsidR="00AE7429" w:rsidRDefault="00AE7429">
            <w:r>
              <w:t>Accesso</w:t>
            </w:r>
          </w:p>
        </w:tc>
      </w:tr>
      <w:tr w:rsidR="00AE7429" w14:paraId="7614433D" w14:textId="77777777" w:rsidTr="00AE7429">
        <w:tc>
          <w:tcPr>
            <w:tcW w:w="1815" w:type="dxa"/>
          </w:tcPr>
          <w:p w14:paraId="77E4DCAC" w14:textId="47E32D88" w:rsidR="00AE7429" w:rsidRDefault="00AE7429" w:rsidP="00AE7429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1F2AE45" w14:textId="190A0DE4" w:rsidR="00AE7429" w:rsidRDefault="00AE7429">
            <w:r>
              <w:t>Definisce l’autenticazione</w:t>
            </w:r>
            <w:r w:rsidR="00A62424">
              <w:t>, la creazione di dati per essa o il logout</w:t>
            </w:r>
          </w:p>
        </w:tc>
      </w:tr>
      <w:tr w:rsidR="00AE7429" w14:paraId="24511D5C" w14:textId="77777777" w:rsidTr="00AE7429">
        <w:tc>
          <w:tcPr>
            <w:tcW w:w="1815" w:type="dxa"/>
          </w:tcPr>
          <w:p w14:paraId="02646184" w14:textId="6118B10A" w:rsidR="00AE7429" w:rsidRDefault="00AE7429" w:rsidP="00AE7429">
            <w:pPr>
              <w:jc w:val="center"/>
            </w:pPr>
            <w:r>
              <w:t>Dipendenza</w:t>
            </w:r>
          </w:p>
        </w:tc>
        <w:tc>
          <w:tcPr>
            <w:tcW w:w="4814" w:type="dxa"/>
          </w:tcPr>
          <w:p w14:paraId="5FFDBD39" w14:textId="4BFBAD49" w:rsidR="00AE7429" w:rsidRDefault="00A62424">
            <w:r>
              <w:t>N.A.</w:t>
            </w:r>
          </w:p>
        </w:tc>
      </w:tr>
    </w:tbl>
    <w:p w14:paraId="74B8F601" w14:textId="404CD19B" w:rsidR="00AE7429" w:rsidRDefault="00AE74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5"/>
        <w:gridCol w:w="4814"/>
      </w:tblGrid>
      <w:tr w:rsidR="00AE7429" w14:paraId="083C8282" w14:textId="77777777" w:rsidTr="001318B5">
        <w:tc>
          <w:tcPr>
            <w:tcW w:w="1815" w:type="dxa"/>
          </w:tcPr>
          <w:p w14:paraId="73D13FD4" w14:textId="77777777" w:rsidR="00AE7429" w:rsidRDefault="00AE7429" w:rsidP="001318B5">
            <w:pPr>
              <w:jc w:val="center"/>
            </w:pPr>
            <w:r>
              <w:t>Nome pacchetto</w:t>
            </w:r>
          </w:p>
        </w:tc>
        <w:tc>
          <w:tcPr>
            <w:tcW w:w="4814" w:type="dxa"/>
          </w:tcPr>
          <w:p w14:paraId="3D8A932A" w14:textId="3CFB87A8" w:rsidR="00AE7429" w:rsidRDefault="00A62424" w:rsidP="001318B5">
            <w:r>
              <w:t>Gestione</w:t>
            </w:r>
          </w:p>
        </w:tc>
      </w:tr>
      <w:tr w:rsidR="00AE7429" w14:paraId="4B426622" w14:textId="77777777" w:rsidTr="001318B5">
        <w:tc>
          <w:tcPr>
            <w:tcW w:w="1815" w:type="dxa"/>
          </w:tcPr>
          <w:p w14:paraId="14677D50" w14:textId="77777777" w:rsidR="00AE7429" w:rsidRDefault="00AE7429" w:rsidP="001318B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13F0F7F" w14:textId="57E80C07" w:rsidR="00AE7429" w:rsidRDefault="00A62424" w:rsidP="001318B5">
            <w:r>
              <w:t>Definisce le operazioni di gestione portate avanti dall’impiegato</w:t>
            </w:r>
          </w:p>
        </w:tc>
      </w:tr>
      <w:tr w:rsidR="00AE7429" w14:paraId="562DF2EA" w14:textId="77777777" w:rsidTr="001318B5">
        <w:tc>
          <w:tcPr>
            <w:tcW w:w="1815" w:type="dxa"/>
          </w:tcPr>
          <w:p w14:paraId="4D550EE0" w14:textId="77777777" w:rsidR="00AE7429" w:rsidRDefault="00AE7429" w:rsidP="001318B5">
            <w:pPr>
              <w:jc w:val="center"/>
            </w:pPr>
            <w:r>
              <w:t>Dipendenza</w:t>
            </w:r>
          </w:p>
        </w:tc>
        <w:tc>
          <w:tcPr>
            <w:tcW w:w="4814" w:type="dxa"/>
          </w:tcPr>
          <w:p w14:paraId="53289020" w14:textId="08649620" w:rsidR="00AE7429" w:rsidRDefault="00A62424" w:rsidP="001318B5">
            <w:r>
              <w:t>Accesso</w:t>
            </w:r>
          </w:p>
        </w:tc>
      </w:tr>
    </w:tbl>
    <w:p w14:paraId="5E120185" w14:textId="3BCCEC4D" w:rsidR="00AE7429" w:rsidRDefault="00AE74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5"/>
        <w:gridCol w:w="4814"/>
      </w:tblGrid>
      <w:tr w:rsidR="00AE7429" w14:paraId="5678B55A" w14:textId="77777777" w:rsidTr="001318B5">
        <w:tc>
          <w:tcPr>
            <w:tcW w:w="1815" w:type="dxa"/>
          </w:tcPr>
          <w:p w14:paraId="61CA5807" w14:textId="77777777" w:rsidR="00AE7429" w:rsidRDefault="00AE7429" w:rsidP="001318B5">
            <w:pPr>
              <w:jc w:val="center"/>
            </w:pPr>
            <w:r>
              <w:t>Nome pacchetto</w:t>
            </w:r>
          </w:p>
        </w:tc>
        <w:tc>
          <w:tcPr>
            <w:tcW w:w="4814" w:type="dxa"/>
          </w:tcPr>
          <w:p w14:paraId="2A9FFB4E" w14:textId="2C35A8AF" w:rsidR="00AE7429" w:rsidRDefault="00A62424" w:rsidP="001318B5">
            <w:r>
              <w:t>Prenotazione</w:t>
            </w:r>
          </w:p>
        </w:tc>
      </w:tr>
      <w:tr w:rsidR="00AE7429" w14:paraId="6B170749" w14:textId="77777777" w:rsidTr="001318B5">
        <w:tc>
          <w:tcPr>
            <w:tcW w:w="1815" w:type="dxa"/>
          </w:tcPr>
          <w:p w14:paraId="6FD22B9D" w14:textId="77777777" w:rsidR="00AE7429" w:rsidRDefault="00AE7429" w:rsidP="001318B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CE011C8" w14:textId="6B0C8E5D" w:rsidR="00AE7429" w:rsidRDefault="00A62424" w:rsidP="001318B5">
            <w:r>
              <w:t>Definisce la struttura della Prenotazione e inoltre tutte le operazioni relative ad essa che l’utente può effettuare</w:t>
            </w:r>
          </w:p>
        </w:tc>
      </w:tr>
      <w:tr w:rsidR="00AE7429" w14:paraId="34325001" w14:textId="77777777" w:rsidTr="001318B5">
        <w:tc>
          <w:tcPr>
            <w:tcW w:w="1815" w:type="dxa"/>
          </w:tcPr>
          <w:p w14:paraId="6D7F6F6E" w14:textId="77777777" w:rsidR="00AE7429" w:rsidRDefault="00AE7429" w:rsidP="001318B5">
            <w:pPr>
              <w:jc w:val="center"/>
            </w:pPr>
            <w:r>
              <w:lastRenderedPageBreak/>
              <w:t>Dipendenza</w:t>
            </w:r>
          </w:p>
        </w:tc>
        <w:tc>
          <w:tcPr>
            <w:tcW w:w="4814" w:type="dxa"/>
          </w:tcPr>
          <w:p w14:paraId="4CE2CF2A" w14:textId="2A75C9FF" w:rsidR="00AE7429" w:rsidRDefault="00A62424" w:rsidP="001318B5">
            <w:r>
              <w:t>Accesso, Gestione</w:t>
            </w:r>
          </w:p>
        </w:tc>
      </w:tr>
    </w:tbl>
    <w:p w14:paraId="3F921206" w14:textId="093416BA" w:rsidR="00AE7429" w:rsidRDefault="00AE74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5"/>
        <w:gridCol w:w="4814"/>
      </w:tblGrid>
      <w:tr w:rsidR="00AE7429" w14:paraId="5783A641" w14:textId="77777777" w:rsidTr="001318B5">
        <w:tc>
          <w:tcPr>
            <w:tcW w:w="1815" w:type="dxa"/>
          </w:tcPr>
          <w:p w14:paraId="1465A631" w14:textId="77777777" w:rsidR="00AE7429" w:rsidRDefault="00AE7429" w:rsidP="001318B5">
            <w:pPr>
              <w:jc w:val="center"/>
            </w:pPr>
            <w:r>
              <w:t>Nome pacchetto</w:t>
            </w:r>
          </w:p>
        </w:tc>
        <w:tc>
          <w:tcPr>
            <w:tcW w:w="4814" w:type="dxa"/>
          </w:tcPr>
          <w:p w14:paraId="1AA56E42" w14:textId="0C953CDE" w:rsidR="00AE7429" w:rsidRDefault="00A62424" w:rsidP="001318B5">
            <w:r>
              <w:t>Visualizzazione Coda</w:t>
            </w:r>
          </w:p>
        </w:tc>
      </w:tr>
      <w:tr w:rsidR="00AE7429" w14:paraId="1C8951FC" w14:textId="77777777" w:rsidTr="001318B5">
        <w:tc>
          <w:tcPr>
            <w:tcW w:w="1815" w:type="dxa"/>
          </w:tcPr>
          <w:p w14:paraId="708DE201" w14:textId="77777777" w:rsidR="00AE7429" w:rsidRDefault="00AE7429" w:rsidP="001318B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0E242AC4" w14:textId="17B1D383" w:rsidR="00AE7429" w:rsidRDefault="00A62424" w:rsidP="001318B5">
            <w:r>
              <w:t>Definisce l’operazione specifica di visualizzazione della coda di prenotazione, rimane separata poiché non c’è bisogno di Accesso</w:t>
            </w:r>
          </w:p>
        </w:tc>
      </w:tr>
      <w:tr w:rsidR="00AE7429" w14:paraId="2BB28BB3" w14:textId="77777777" w:rsidTr="001318B5">
        <w:tc>
          <w:tcPr>
            <w:tcW w:w="1815" w:type="dxa"/>
          </w:tcPr>
          <w:p w14:paraId="5B1AED8A" w14:textId="77777777" w:rsidR="00AE7429" w:rsidRDefault="00AE7429" w:rsidP="001318B5">
            <w:pPr>
              <w:jc w:val="center"/>
            </w:pPr>
            <w:r>
              <w:t>Dipendenza</w:t>
            </w:r>
          </w:p>
        </w:tc>
        <w:tc>
          <w:tcPr>
            <w:tcW w:w="4814" w:type="dxa"/>
          </w:tcPr>
          <w:p w14:paraId="33179B6E" w14:textId="15BD1BBC" w:rsidR="00AE7429" w:rsidRDefault="00A62424" w:rsidP="001318B5">
            <w:r>
              <w:t>N.A.</w:t>
            </w:r>
          </w:p>
        </w:tc>
      </w:tr>
    </w:tbl>
    <w:p w14:paraId="2E588150" w14:textId="7BA62977" w:rsidR="00AE7429" w:rsidRDefault="00AE74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5"/>
        <w:gridCol w:w="4814"/>
      </w:tblGrid>
      <w:tr w:rsidR="00AE7429" w14:paraId="31D658EA" w14:textId="77777777" w:rsidTr="001318B5">
        <w:tc>
          <w:tcPr>
            <w:tcW w:w="1815" w:type="dxa"/>
          </w:tcPr>
          <w:p w14:paraId="6184A7D3" w14:textId="77777777" w:rsidR="00AE7429" w:rsidRDefault="00AE7429" w:rsidP="001318B5">
            <w:pPr>
              <w:jc w:val="center"/>
            </w:pPr>
            <w:r>
              <w:t>Nome pacchetto</w:t>
            </w:r>
          </w:p>
        </w:tc>
        <w:tc>
          <w:tcPr>
            <w:tcW w:w="4814" w:type="dxa"/>
          </w:tcPr>
          <w:p w14:paraId="39274031" w14:textId="77DF44C6" w:rsidR="00AE7429" w:rsidRDefault="00A62424" w:rsidP="001318B5">
            <w:proofErr w:type="spellStart"/>
            <w:r>
              <w:t>WebView</w:t>
            </w:r>
            <w:proofErr w:type="spellEnd"/>
          </w:p>
        </w:tc>
      </w:tr>
      <w:tr w:rsidR="00AE7429" w14:paraId="71F230E3" w14:textId="77777777" w:rsidTr="001318B5">
        <w:tc>
          <w:tcPr>
            <w:tcW w:w="1815" w:type="dxa"/>
          </w:tcPr>
          <w:p w14:paraId="071DDCEE" w14:textId="77777777" w:rsidR="00AE7429" w:rsidRDefault="00AE7429" w:rsidP="001318B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1FB15AB9" w14:textId="766C7FCA" w:rsidR="00AE7429" w:rsidRDefault="00A62424" w:rsidP="001318B5">
            <w:r>
              <w:t>Definisce la visualizzazione da parte dell’utente del servizio</w:t>
            </w:r>
          </w:p>
        </w:tc>
      </w:tr>
      <w:tr w:rsidR="00AE7429" w14:paraId="57908E3C" w14:textId="77777777" w:rsidTr="001318B5">
        <w:tc>
          <w:tcPr>
            <w:tcW w:w="1815" w:type="dxa"/>
          </w:tcPr>
          <w:p w14:paraId="734A71D1" w14:textId="77777777" w:rsidR="00AE7429" w:rsidRDefault="00AE7429" w:rsidP="001318B5">
            <w:pPr>
              <w:jc w:val="center"/>
            </w:pPr>
            <w:r>
              <w:t>Dipendenza</w:t>
            </w:r>
          </w:p>
        </w:tc>
        <w:tc>
          <w:tcPr>
            <w:tcW w:w="4814" w:type="dxa"/>
          </w:tcPr>
          <w:p w14:paraId="09FD5AC9" w14:textId="488E08B5" w:rsidR="00AE7429" w:rsidRDefault="00A62424" w:rsidP="001318B5">
            <w:r>
              <w:t>Prenotazione, Accesso, Visualizzazione Coda</w:t>
            </w:r>
          </w:p>
        </w:tc>
      </w:tr>
    </w:tbl>
    <w:p w14:paraId="3091B976" w14:textId="5FAD7CFF" w:rsidR="00AE7429" w:rsidRDefault="00AE74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5"/>
        <w:gridCol w:w="4814"/>
      </w:tblGrid>
      <w:tr w:rsidR="00AE7429" w14:paraId="20B3DC6B" w14:textId="77777777" w:rsidTr="001318B5">
        <w:tc>
          <w:tcPr>
            <w:tcW w:w="1815" w:type="dxa"/>
          </w:tcPr>
          <w:p w14:paraId="48F0C471" w14:textId="77777777" w:rsidR="00AE7429" w:rsidRDefault="00AE7429" w:rsidP="001318B5">
            <w:pPr>
              <w:jc w:val="center"/>
            </w:pPr>
            <w:r>
              <w:t>Nome pacchetto</w:t>
            </w:r>
          </w:p>
        </w:tc>
        <w:tc>
          <w:tcPr>
            <w:tcW w:w="4814" w:type="dxa"/>
          </w:tcPr>
          <w:p w14:paraId="57ACF15A" w14:textId="047D4FE1" w:rsidR="00A62424" w:rsidRDefault="00A62424" w:rsidP="001318B5">
            <w:proofErr w:type="spellStart"/>
            <w:r>
              <w:t>ProgrammaView</w:t>
            </w:r>
            <w:proofErr w:type="spellEnd"/>
          </w:p>
        </w:tc>
      </w:tr>
      <w:tr w:rsidR="00AE7429" w14:paraId="400CF203" w14:textId="77777777" w:rsidTr="001318B5">
        <w:tc>
          <w:tcPr>
            <w:tcW w:w="1815" w:type="dxa"/>
          </w:tcPr>
          <w:p w14:paraId="2F1BBCBB" w14:textId="77777777" w:rsidR="00AE7429" w:rsidRDefault="00AE7429" w:rsidP="001318B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6240CD4" w14:textId="6588B089" w:rsidR="00AE7429" w:rsidRDefault="00A62424" w:rsidP="001318B5">
            <w:r>
              <w:t>Definisce la visualizzazione da parte dell’impiegato del sistema</w:t>
            </w:r>
          </w:p>
        </w:tc>
      </w:tr>
      <w:tr w:rsidR="00AE7429" w14:paraId="3BBD41F4" w14:textId="77777777" w:rsidTr="001318B5">
        <w:tc>
          <w:tcPr>
            <w:tcW w:w="1815" w:type="dxa"/>
          </w:tcPr>
          <w:p w14:paraId="4BAD447E" w14:textId="77777777" w:rsidR="00AE7429" w:rsidRDefault="00AE7429" w:rsidP="001318B5">
            <w:pPr>
              <w:jc w:val="center"/>
            </w:pPr>
            <w:r>
              <w:t>Dipendenza</w:t>
            </w:r>
          </w:p>
        </w:tc>
        <w:tc>
          <w:tcPr>
            <w:tcW w:w="4814" w:type="dxa"/>
          </w:tcPr>
          <w:p w14:paraId="512962B9" w14:textId="573046FB" w:rsidR="00AE7429" w:rsidRDefault="00A62424" w:rsidP="001318B5">
            <w:r>
              <w:t>Prenotazione, Gestione, Accesso</w:t>
            </w:r>
          </w:p>
        </w:tc>
      </w:tr>
    </w:tbl>
    <w:p w14:paraId="1DA11D61" w14:textId="77777777" w:rsidR="00AE7429" w:rsidRDefault="00AE7429"/>
    <w:sectPr w:rsidR="00AE74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AB"/>
    <w:rsid w:val="00223269"/>
    <w:rsid w:val="00234008"/>
    <w:rsid w:val="0035579F"/>
    <w:rsid w:val="00832BAB"/>
    <w:rsid w:val="00A62424"/>
    <w:rsid w:val="00AE7429"/>
    <w:rsid w:val="00FC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A402"/>
  <w15:chartTrackingRefBased/>
  <w15:docId w15:val="{D52CDB5C-5814-42D5-8377-B32A1C1F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E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 Amato</cp:lastModifiedBy>
  <cp:revision>5</cp:revision>
  <dcterms:created xsi:type="dcterms:W3CDTF">2021-01-02T16:42:00Z</dcterms:created>
  <dcterms:modified xsi:type="dcterms:W3CDTF">2021-01-02T17:19:00Z</dcterms:modified>
</cp:coreProperties>
</file>