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Arial" w:cs="Arial" w:eastAsia="Arial" w:hAnsi="Arial"/>
          <w:b/>
          <w:bCs/>
          <w:color w:val="0A6ED1"/>
          <w:sz w:val="48"/>
          <w:szCs w:val="48"/>
        </w:rPr>
        <w:t xml:space="preserve">Pedidos de Compras — Especificação Técnica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i/>
          <w:iCs/>
          <w:color w:val="5B6770"/>
          <w:sz w:val="24"/>
          <w:szCs w:val="24"/>
        </w:rPr>
        <w:t xml:space="preserve">SAP RAP · SAP BTP, ABAP environment e SAP S/4HANA On-Premise · SAP Fiori Elements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9"/>
        <w:gridCol w:w="7097"/>
      </w:tblGrid>
      <w:tr>
        <w:trPr>
          <w:tblHeader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Documento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Especificação técnica — requisitos de construção da solução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Versão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3.4 (30/10/2026)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Ambientes-alvo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BTP, ABAP environment (ABAP Cloud) e SAP S/4HANA On-Premise 2025 ou superior (Standard ABAP)</w:t>
            </w:r>
          </w:p>
        </w:tc>
      </w:tr>
      <w:tr>
        <w:trPr>
          <w:cantSplit/>
        </w:trPr>
        <w:tc>
          <w:tcPr>
            <w:tcW w:type="dxa" w:w="27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Diagramas</w:t>
            </w:r>
          </w:p>
        </w:tc>
        <w:tc>
          <w:tcPr>
            <w:tcW w:type="dxa" w:w="70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docs/pedidos-de-compras.drawio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(uma página por diagrama), exportados em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assets/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Sumário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1. Objetivo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2. Escopo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3. Ambientes de implementação e arquitetura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4. Padrão de nomenclatura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5. Perfis de usuário e permissões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6. Autenticação e autorização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7. Modelo de dados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8. Business Objects RAP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9. Comunicação entre as aplicações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10. Regras de negócio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11. Fluxo de status do pedido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12. Reserva, baixa, liberação e concorrência de estoque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13. Reembolso de pedidos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14. Pagamento simulado com cartão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15. Cálculos do pedido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16. Endereço e integração com o ViaCEP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17. Importação em massa por planilha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18. Interface do usuário — SAP Fiori Elements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19. Camada analítica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20. Actions, validations e determinations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21. Mensagens de erro e sucesso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22. Critérios de aceite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23. Estrutura de pacotes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24. Implantação e operação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25. Testes automatizados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26. Considerações de segurança</w:t>
      </w:r>
    </w:p>
    <w:p>
      <w:pPr>
        <w:spacing w:after="20"/>
        <w:ind w:left="360"/>
      </w:pPr>
      <w:r>
        <w:rPr>
          <w:rFonts w:ascii="Arial" w:cs="Arial" w:eastAsia="Arial" w:hAnsi="Arial"/>
          <w:sz w:val="20"/>
          <w:szCs w:val="20"/>
        </w:rPr>
        <w:t xml:space="preserve">27. Restrições técnicas</w:t>
      </w:r>
    </w:p>
    <w:p>
      <w:r>
        <w:br w:type="page"/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Objetivo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Construir uma solução educacional de pedidos de compras com o SAP RAP (ABAP RESTful Application Programming Model) e o SAP Fiori Elements, organizada em quatro aplicações desacopladas — Gestão de Clientes, Gestão de Estoque, Pedidos de Compras e Gestão de Reembolsos — e quatro aplicações de análise somente leitura.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 solução deve contemplar o cadastro de clientes, endereços e itens de estoque, a criação de pedidos em draft, o registro do pedido com reserva de estoque, o pagamento simulado, a aprovação com baixa de estoque, o cancelamento (com solicitação e decisão de reembolso quando o pagamento já foi aprovado), a liberação de reserva e snapshots históricos imutáveis.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 mesmo código RAP deve ser implantável em dois ambientes: no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SAP BTP, ABAP environment</w:t>
      </w:r>
      <w:r>
        <w:rPr>
          <w:rFonts w:ascii="Arial" w:cs="Arial" w:eastAsia="Arial" w:hAnsi="Arial"/>
          <w:sz w:val="20"/>
          <w:szCs w:val="20"/>
        </w:rPr>
        <w:t xml:space="preserve"> (ABAP Cloud) e num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SAP S/4HANA On-Premise</w:t>
      </w:r>
      <w:r>
        <w:rPr>
          <w:rFonts w:ascii="Arial" w:cs="Arial" w:eastAsia="Arial" w:hAnsi="Arial"/>
          <w:sz w:val="20"/>
          <w:szCs w:val="20"/>
        </w:rPr>
        <w:t xml:space="preserve"> (pacotes Standard ABAP). Nos dois ambientes a solução usa CDS View Entities, Behavior Definitions, Behavior Implementations, Service Definitions e Service Bindings OData V4; só a configuração da plataforma (segurança, conectividade, launchpad e transporte) muda de um para o outro.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Escopo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Incluído no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Aplicação Gestão de Clientes: cadastro, consulta, edição, ativação, inativação e exclusão controlada.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Múltiplos endereços por cliente, com apenas um endereço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Validação de CEP e preenchimento automático do endereço pelo serviço público ViaCEP.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Aplicação Gestão de Estoque: cadastro, consulta, edição, exclusão e inativação controladas de itens.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estoque com quantidade total, reservada e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Aplicação Pedidos de Compras, que consome clientes e itens por views reutilizáveis, value helps e associações.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Pedidos em draft, sem reserva de estoque enquanto forem rascunho.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 do pedido ao salvar o rascunho, com validação, cálculo do total, fixação de preço e reserva de estoque — sem action de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Edição dos itens do pedido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com ajuste da reserva pela diferença; o cliente não pode ser trocado.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Object Page dinâmica do pedido, com seções exibidas conforme o status e dados vindos dos snapshots nos pedidos encerrados.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Pagamento simulado com cartão de crédito ou débito, sem persistência de dados sensíveis, com nova tentativa em caso de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Aprovação do pedido com baixa de estoque, geração de snapshots e imutabilidade do histórico.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Cancelamento com motivo obrigatório; com pagamento aprovado, abertura de uma solicitação de reembolso.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Aplicação Gestão de Reembolsos, com as actions Aprovar reembolso e Rejeitar reembolso.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Importação em massa de clientes, itens e pedidos por planilha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.xlsx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.csv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Serviços, bindings, catálogos e tiles separados por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acesso por perfil (comum e administrador) nos dois ambientes.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concorrência nas operações de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Camada analítica somente leitura com quatro aplicações SAPUI5 freestyle, uma por domínio, com 5 análises cada.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Navegação entre aplicações pelo SAP Fiori launchpad.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Testes ABAP Unit permanentes para as regras de negócio.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Fora do escopo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Gestão de entrega, frete, transportadoras ou rastreamento.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Integração real com gateway de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Armazenamento do número completo do cartão, CVV ou validade.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Histórico completo de tentativas de pagamento.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Auditoria avançada de alterações, logs técnicos e monitoramento produtivo.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Testes de interface automatizados de ponta a ponta.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Acesso externo (internet) às aplicações no ambiente On-Premise.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Uso por clientes reais.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Ambientes de implementação e arquitetura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Ambientes-alvo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9"/>
        <w:gridCol w:w="3391"/>
        <w:gridCol w:w="3856"/>
      </w:tblGrid>
      <w:tr>
        <w:trPr>
          <w:tblHeader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BTP, ABAP environment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S/4HANA On-Premise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Release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Release corrente do ABAP environment (Trial ou pago)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S/4HANA 2025 (ABAP Platform 2025) ou superior; vale também para a Private Edition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Versão de linguagem dos pacotes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ABAP for Cloud Development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Standard ABAP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Código RAP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nos dois ambientes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Igual nos dois ambientes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Ferramenta de desenvolvimento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no Eclipse ou no VS Code (extensão ABAP Development Tools, conexão HTTP)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no Eclipse ou no VS Code (conexão RFC, a partir do S/4HANA 2025) e SAP GUI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Identidade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ID service ou Identity Authentication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Usuários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SU01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SSO por SAML 2.0 ou Kerberos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Autorização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IAM Apps, Business Catalogs e Business Roles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PFCG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Conectividade com o ViaCEP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Destination por URL ou Communication Arrangement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Destination HTTP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SM59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certificados no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STRUST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Publicação OData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Binding publicado no ADT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Binding publicado no ADT ou em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/IWFND/V4_ADMIN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Launchpad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Build Work Zone ou launchpad do ABAP environment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Fiori launchpad embarcado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Transporte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Software component (gCTS)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Ordens Workbench e Customizing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STMS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DEV → QAS → PRD)</w:t>
            </w:r>
          </w:p>
        </w:tc>
      </w:tr>
      <w:tr>
        <w:trPr>
          <w:cantSplit/>
        </w:trPr>
        <w:tc>
          <w:tcPr>
            <w:tcW w:type="dxa" w:w="261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Operação</w:t>
            </w:r>
          </w:p>
        </w:tc>
        <w:tc>
          <w:tcPr>
            <w:tcW w:type="dxa" w:w="33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Gerenciada pela SAP</w:t>
            </w:r>
          </w:p>
        </w:tc>
        <w:tc>
          <w:tcPr>
            <w:tcW w:type="dxa" w:w="38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Responsabilidade da empresa (ou da SAP na Private Edition)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Os fontes devem ser escritos no subconjunto ABAP Cloud (APIs liberadas,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strict ( 2 )</w:t>
      </w:r>
      <w:r>
        <w:rPr>
          <w:rFonts w:ascii="Arial" w:cs="Arial" w:eastAsia="Arial" w:hAnsi="Arial"/>
          <w:sz w:val="20"/>
          <w:szCs w:val="20"/>
        </w:rPr>
        <w:t xml:space="preserve">), para que ativem nos dois ambientes. A única classe com implementação diferente por ambiente é a de integração com o ViaCEP (seção 16), que deve manter a mesma interface pública nas duas versões.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Camadas tecnológicas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67"/>
        <w:gridCol w:w="3979"/>
      </w:tblGrid>
      <w:tr>
        <w:trPr>
          <w:tblHeader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Camada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Persistência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 do ABAP Dictionary no SAP HANA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 ativas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draft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ZTA_PC_*_D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para todas as entidades com draft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Modelo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CDS View Entities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Root/base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ZR_*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projeções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ZC_*_APP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value helps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ZC_*_VH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cubos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ZI_*_CUBE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consultas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ZC_*_ANALISE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Comportamento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RAP managed com draft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Validations, determinations, actions, feature control, authorization control e EML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Serviços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OData V4 (Service Definition + Service Binding UI)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serviço por aplicação de gestão e um serviço analítico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Front-end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Fiori Elements V4 e SAPUI5 freestyle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List Report + Object Page nas aplicações de gestão;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sap.viz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$apply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nas análises; SAPUI5 ≥ 1.136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Portal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SAP Build Work Zone (BTP) ou SAP Fiori launchpad (On-Premise)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tile por aplicação, com navegação por semantic object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pública ViaCEP (HTTPS)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de CEP no backend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3.3 Arquitetura no SAP BTP, ABAP environment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3409950"/>
            <wp:effectExtent t="0" r="0" b="0" l="0"/>
            <wp:docPr id="1" name="arquitetura.png" descr="Arquitetura no SAP BTP, ABAP environment: usuários e Work Zone, apps (BSP), serviços OData V4, BOs RAP, camada analítica, SAP HANA e a API ViaCEP" title="Figura 1 — Arquitetura no SAP BTP, ABAP environ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 — Arquitetura no SAP BTP, ABAP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oito aplicações são publicadas como BSPs no ABAP repository e acessadas pelo SAP Build Work Zone.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 aplicação de gestão chama o próprio serviço OData V4; as quatro análises usam o serviço analítico.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BOs RAP se comunicam por EML na mesma LUW; o BO Cliente consulta a API ViaCEP.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3.4 Arquitetura no SAP S/4HANA On-Premise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3019425"/>
            <wp:effectExtent t="0" r="0" b="0" l="0"/>
            <wp:docPr id="1" name="arquitetura-onpremise.png" descr="Arquitetura On-Premise: SAP Web Dispatcher, SAP Fiori launchpad e SAP Gateway embarcados, BOs RAP em pacotes Standard ABAP, destination SM59 e STRUST, proxy, firewall e API ViaCEP" title="Figura 2 — Arquitetura no SAP S/4HANA On-Prem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 — Arquitetura no SAP S/4HANA On-Premise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usuário acessa 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SAP Web Dispatcher</w:t>
      </w:r>
      <w:r>
        <w:rPr>
          <w:rFonts w:ascii="Arial" w:cs="Arial" w:eastAsia="Arial" w:hAnsi="Arial"/>
          <w:sz w:val="20"/>
          <w:szCs w:val="20"/>
        </w:rPr>
        <w:t xml:space="preserve"> (HTTPS), ponto único de entrada da intranet, com SSO.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SAP Fiori launchpad</w:t>
      </w:r>
      <w:r>
        <w:rPr>
          <w:rFonts w:ascii="Arial" w:cs="Arial" w:eastAsia="Arial" w:hAnsi="Arial"/>
          <w:sz w:val="20"/>
          <w:szCs w:val="20"/>
        </w:rPr>
        <w:t xml:space="preserve"> embarcado exibe os tiles das roles do usuário e abre as aplicações (BSPs servidas por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/sap/bc/ui5_ui5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aplicações chamam os serviços OData V4 do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SAP Gateway</w:t>
      </w:r>
      <w:r>
        <w:rPr>
          <w:rFonts w:ascii="Arial" w:cs="Arial" w:eastAsia="Arial" w:hAnsi="Arial"/>
          <w:sz w:val="20"/>
          <w:szCs w:val="20"/>
        </w:rPr>
        <w:t xml:space="preserve"> embarcado; o acesso a cada grupo de serviços é verificado pelo objeto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S_START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serviços expõem os BOs RAP, que funcionam como no BTP; os dados ficam no SAP HANA do sistema.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consulta de CEP usa uma destination HTTP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SM59</w:t>
      </w:r>
      <w:r>
        <w:rPr>
          <w:rFonts w:ascii="Arial" w:cs="Arial" w:eastAsia="Arial" w:hAnsi="Arial"/>
          <w:sz w:val="20"/>
          <w:szCs w:val="20"/>
        </w:rPr>
        <w:t xml:space="preserve">) com a confiança TLS 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STRUST</w:t>
      </w:r>
      <w:r>
        <w:rPr>
          <w:rFonts w:ascii="Arial" w:cs="Arial" w:eastAsia="Arial" w:hAnsi="Arial"/>
          <w:sz w:val="20"/>
          <w:szCs w:val="20"/>
        </w:rPr>
        <w:t xml:space="preserve">, sai pelo proxy e atravessa o firewall até a API ViaCEP.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desenvolvimento ocorre no ADT, no Eclipse ou no VS Code (e no SAP GUI para Basis), em DEV, e tudo segue por transporte para QAS e PRD.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 Aplicações e serviços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1275"/>
        <w:gridCol w:w="2469"/>
        <w:gridCol w:w="2585"/>
        <w:gridCol w:w="2184"/>
      </w:tblGrid>
      <w:tr>
        <w:trPr>
          <w:tblHeader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Tipo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 Definition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Service Binding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Responsabilidade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Gestão de Clientes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Fiori Elements (LR + OP)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ZUI_PC_CLIENTES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ZUI_PC_CLIENTES_O4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Clientes e endereços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Gestão de Estoque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Fiori Elements (LR + OP)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ZUI_PC_ESTOQUE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ZUI_PC_ESTOQUE_O4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Itens, SKU e quantidades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 de Compras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Fiori Elements (LR + OP)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ZUI_PC_PEDIDOS_COMPRAS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ZUI_PC_PEDIDOS_COMPRAS_O4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Ciclo de vida do pedido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Gestão de Reembolsos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Fiori Elements (LR + OP)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ZUI_PC_REEMBOLSOS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ZUI_PC_REEMBOLSOS_O4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Decisão das solicitações de reembolso</w:t>
            </w:r>
          </w:p>
        </w:tc>
      </w:tr>
      <w:tr>
        <w:trPr>
          <w:cantSplit/>
        </w:trPr>
        <w:tc>
          <w:tcPr>
            <w:tcW w:type="dxa" w:w="135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Análises (quatro apps)</w:t>
            </w:r>
          </w:p>
        </w:tc>
        <w:tc>
          <w:tcPr>
            <w:tcW w:type="dxa" w:w="12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SAPUI5 freestyle</w:t>
            </w:r>
          </w:p>
        </w:tc>
        <w:tc>
          <w:tcPr>
            <w:tcW w:type="dxa" w:w="2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ZUI_PC_ANALITICO</w:t>
            </w:r>
          </w:p>
        </w:tc>
        <w:tc>
          <w:tcPr>
            <w:tcW w:type="dxa" w:w="25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ZUI_PC_ANALITICO_O4</w:t>
            </w:r>
          </w:p>
        </w:tc>
        <w:tc>
          <w:tcPr>
            <w:tcW w:type="dxa" w:w="21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Pedidos, clientes, estoque e reembolsos (somente leitura)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Padrão de nomenclatura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1"/>
        <w:gridCol w:w="2835"/>
        <w:gridCol w:w="3770"/>
      </w:tblGrid>
      <w:tr>
        <w:trPr>
          <w:tblHeader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artefato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Padrão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Exemplo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Pacotes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&lt;prefixo&gt;_PC_*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(prefixo livre; sugestão: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ZPK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ZPK_PC_COMMON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ZPK_PC_PEDIDOS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(neste repositório,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 ativas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ZTA_PC_CLIENTE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ZTA_PC_ITEM_PED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 draft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ZTA_PC_*_D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ZTA_PC_CLIENTE_D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ZTA_PC_ITPED_D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Root/base CDS view entity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ZR_PC_*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ZR_PC_PEDIDO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Projeção de consumo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ZC_PC_*_APP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ZC_PC_PEDIDO_APP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Value help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ZC_PC_*_VH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ZC_PC_CLIENTE_VH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Cubo / consulta analítica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ZI_PC_*_CUBE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ZC_PC_*_ANALISE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ZI_PC_PEDIDO_CUBE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Parâmetro de action (abstract entity)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ZPC_A_PAGAMENTO_INPUT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Behavior pool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ZBP_R_PC_*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ZBP_R_PC_PEDIDO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Service Definition / Binding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ZUI_PC_*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ZUI_PC_*_O4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ZUI_PC_ESTOQUE_O4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Classes, exceções e mensagens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ZCL_PC_*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ZCX_PC_*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ZPC_MSG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ZCL_PC_AUTH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ZCX_PC_MSG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Objetos de autorização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ZPC_PEDIDO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BTP: IAM App / Business Catalog / Business Role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ZPC_BR_*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ZPC_BR_ADMIN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On-Premise: classe de objetos / roles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Z_PC_*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Z_PC_ADMIN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Z_PC_COMUM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On-Premise: destination HTTP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Z_VIACEP</w:t>
            </w:r>
          </w:p>
        </w:tc>
      </w:tr>
      <w:tr>
        <w:trPr>
          <w:cantSplit/>
        </w:trPr>
        <w:tc>
          <w:tcPr>
            <w:tcW w:type="dxa" w:w="32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Aplicações (BSP)</w:t>
            </w:r>
          </w:p>
        </w:tc>
        <w:tc>
          <w:tcPr>
            <w:tcW w:type="dxa" w:w="283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ZPC_*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ZPC_ANL_*</w:t>
            </w:r>
          </w:p>
        </w:tc>
        <w:tc>
          <w:tcPr>
            <w:tcW w:type="dxa" w:w="377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ZPC_ANL_ESTOQUE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 prefixo dos pacotes é livre.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ZAVBS</w:t>
      </w:r>
      <w:r>
        <w:rPr>
          <w:rFonts w:ascii="Arial" w:cs="Arial" w:eastAsia="Arial" w:hAnsi="Arial"/>
          <w:sz w:val="20"/>
          <w:szCs w:val="20"/>
        </w:rPr>
        <w:t xml:space="preserve">, usado neste repositório, é uma escolha pessoal do autor (as iniciais do seu nome completo) e é opcional. Cada projeto define os próprios prefixos; como sugestão genérica, adota-se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ZPK_PEDIDOS_COMPRAS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ZPK_PC_COMMON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ZPK_PC_CLIENTES</w:t>
      </w:r>
      <w:r>
        <w:rPr>
          <w:rFonts w:ascii="Arial" w:cs="Arial" w:eastAsia="Arial" w:hAnsi="Arial"/>
          <w:sz w:val="20"/>
          <w:szCs w:val="20"/>
        </w:rPr>
        <w:t xml:space="preserve"> etc.). Os demais prefixos da tabela também podem ser trocados, desde que permaneçam no namespace do cliente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Y</w:t>
      </w:r>
      <w:r>
        <w:rPr>
          <w:rFonts w:ascii="Arial" w:cs="Arial" w:eastAsia="Arial" w:hAnsi="Arial"/>
          <w:sz w:val="20"/>
          <w:szCs w:val="20"/>
        </w:rPr>
        <w:t xml:space="preserve">), respeitem o tamanho máximo de cada tipo de objeto e sejam aplicados de forma consistente em todos os artefatos que os referenciam.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Limites técnicos: nomes de tabela têm no máximo 16 caracteres (por isso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ZTA_PC_ITEM_PED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ZTA_PC_SNAP_CLI</w:t>
      </w:r>
      <w:r>
        <w:rPr>
          <w:rFonts w:ascii="Arial" w:cs="Arial" w:eastAsia="Arial" w:hAnsi="Arial"/>
          <w:sz w:val="20"/>
          <w:szCs w:val="20"/>
        </w:rPr>
        <w:t xml:space="preserve"> e as tabelas draft abreviadas); CDS e classes, 30 caracteres. No BTP, o ADT acrescenta o sufixo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_EXT</w:t>
      </w:r>
      <w:r>
        <w:rPr>
          <w:rFonts w:ascii="Arial" w:cs="Arial" w:eastAsia="Arial" w:hAnsi="Arial"/>
          <w:sz w:val="20"/>
          <w:szCs w:val="20"/>
        </w:rPr>
        <w:t xml:space="preserve"> às IAM Apps do tipo External App.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Perfis de usuário e permissões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Usuário comum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Acessa a aplicação Pedidos de Compras e consulta clientes e itens por value helps.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 pedidos em rascunho e altera os itens de pedidos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cria, edita nem exclui clientes e itens de 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edita pedidos finalizados ou cancelados nem snapshots.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Executar pagamento, aprovação, cancelamento e decisão de reembolso depende da atividade 16 (Executar), concedida conforme o processo da empresa.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Usuário 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Acessa as quatro aplicações de gestão e as análises.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Cria, edita, ativa, inativa e exclui clientes e itens, respeitando as regras de integridade.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Executa todas as ações do pedido e do reembolso.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Não edita pedidos encerrados nem snapshots e não consulta dados sensíveis de cartão.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Matriz de permissões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6"/>
        <w:gridCol w:w="2562"/>
        <w:gridCol w:w="1404"/>
        <w:gridCol w:w="874"/>
        <w:gridCol w:w="3530"/>
      </w:tblGrid>
      <w:tr>
        <w:trPr>
          <w:tblHeader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Ação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Comum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Admin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/ visualizar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Comum por value help ou consulta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Criar / editar / excluir / ativar / inativar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CPF obrigatório, único e validado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Estoque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Listar / visualizar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Consulta de itens para o pedido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Estoque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Criar / editar / excluir / inativar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SKU gerado automaticamente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Criar e editar itens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Edição apenas no status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ABERTO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Efetuar Pagamento / Aprovar / Cancelar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Conforme role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Disponível por status (feature control) e perfil (atividade 16)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Reembolsos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Aprovar / Rejeitar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Conforme role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Somente solicitações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PENDENTE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rejeitar exige motivo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Snapshots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Editar / excluir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Histórico imutável</w:t>
            </w:r>
          </w:p>
        </w:tc>
      </w:tr>
      <w:tr>
        <w:trPr>
          <w:cantSplit/>
        </w:trPr>
        <w:tc>
          <w:tcPr>
            <w:tcW w:type="dxa" w:w="149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Importação</w:t>
            </w:r>
          </w:p>
        </w:tc>
        <w:tc>
          <w:tcPr>
            <w:tcW w:type="dxa" w:w="25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Importar planilha</w:t>
            </w:r>
          </w:p>
        </w:tc>
        <w:tc>
          <w:tcPr>
            <w:tcW w:type="dxa" w:w="140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</w:t>
            </w:r>
          </w:p>
        </w:tc>
        <w:tc>
          <w:tcPr>
            <w:tcW w:type="dxa" w:w="87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Todas</w:t>
            </w:r>
          </w:p>
        </w:tc>
        <w:tc>
          <w:tcPr>
            <w:tcW w:type="dxa" w:w="35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Atividade 01 do objeto do domínio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Autenticação e autorização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 autenticação é delegada à plataforma. A autorização usa o mesmo código RAP nos dois ambientes e muda só a configuração.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6.1 Objetos de autorização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1"/>
        <w:gridCol w:w="2443"/>
        <w:gridCol w:w="1073"/>
        <w:gridCol w:w="4469"/>
      </w:tblGrid>
      <w:tr>
        <w:trPr>
          <w:tblHeader/>
        </w:trPr>
        <w:tc>
          <w:tcPr>
            <w:tcW w:type="dxa" w:w="1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2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Protege</w:t>
            </w:r>
          </w:p>
        </w:tc>
        <w:tc>
          <w:tcPr>
            <w:tcW w:type="dxa" w:w="1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4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Atividades</w:t>
            </w:r>
          </w:p>
        </w:tc>
      </w:tr>
      <w:tr>
        <w:trPr>
          <w:cantSplit/>
        </w:trPr>
        <w:tc>
          <w:tcPr>
            <w:tcW w:type="dxa" w:w="1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ZPC_ADMIN</w:t>
            </w:r>
          </w:p>
        </w:tc>
        <w:tc>
          <w:tcPr>
            <w:tcW w:type="dxa" w:w="2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 e estoque</w:t>
            </w:r>
          </w:p>
        </w:tc>
        <w:tc>
          <w:tcPr>
            <w:tcW w:type="dxa" w:w="1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ACTVT</w:t>
            </w:r>
          </w:p>
        </w:tc>
        <w:tc>
          <w:tcPr>
            <w:tcW w:type="dxa" w:w="4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 Criar, 02 Alterar, 03 Exibir, 06 Excluir</w:t>
            </w:r>
          </w:p>
        </w:tc>
      </w:tr>
      <w:tr>
        <w:trPr>
          <w:cantSplit/>
        </w:trPr>
        <w:tc>
          <w:tcPr>
            <w:tcW w:type="dxa" w:w="18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ZPC_PEDIDO</w:t>
            </w:r>
          </w:p>
        </w:tc>
        <w:tc>
          <w:tcPr>
            <w:tcW w:type="dxa" w:w="244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e reembolsos</w:t>
            </w:r>
          </w:p>
        </w:tc>
        <w:tc>
          <w:tcPr>
            <w:tcW w:type="dxa" w:w="10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ACTVT</w:t>
            </w:r>
          </w:p>
        </w:tc>
        <w:tc>
          <w:tcPr>
            <w:tcW w:type="dxa" w:w="44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 Criar, 02 Alterar, 03 Exibir, 06 Excluir, 16 Executar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Toda verificação deve passar por uma classe central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ZCL_PC_AUTH</w:t>
      </w:r>
      <w:r>
        <w:rPr>
          <w:rFonts w:ascii="Arial" w:cs="Arial" w:eastAsia="Arial" w:hAnsi="Arial"/>
          <w:sz w:val="20"/>
          <w:szCs w:val="20"/>
        </w:rPr>
        <w:t xml:space="preserve">) com um método por operação; os behavior pools só consultam essa classe.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6.2 Configuração por ambiente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4332"/>
        <w:gridCol w:w="3112"/>
      </w:tblGrid>
      <w:tr>
        <w:trPr>
          <w:tblHeader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Etapa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BTP, ABAP environment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S/4HANA On-Premise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Objeto de autorização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(classe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CPAE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(classe própria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Vínculo serviço × autorização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IAM App por serviço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ZPC_IAM_CLIENTES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ZPC_IAM_PEDIDOS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ZPC_IAM_REEMBOLSOS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Valores propostos na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por grupo de serviços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Agrupamento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Catalogs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ZPC_BC_*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PFCG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os serviços no menu (gera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S_START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Perfis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Business 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ZPC_BR_ADMIN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ZPC_BR_COMUM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Z_PC_ADMIN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Z_PC_COMUM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Atribuição ao usuário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Maintain Business Users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SU01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PFCG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comparação de usuários</w:t>
            </w:r>
          </w:p>
        </w:tc>
      </w:tr>
      <w:tr>
        <w:trPr>
          <w:cantSplit/>
        </w:trPr>
        <w:tc>
          <w:tcPr>
            <w:tcW w:type="dxa" w:w="24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Diagnóstico</w:t>
            </w:r>
          </w:p>
        </w:tc>
        <w:tc>
          <w:tcPr>
            <w:tcW w:type="dxa" w:w="433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Display Authorization Trace</w:t>
            </w:r>
          </w:p>
        </w:tc>
        <w:tc>
          <w:tcPr>
            <w:tcW w:type="dxa" w:w="311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SU53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STAUTHTRACE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SUIM</w:t>
            </w:r>
          </w:p>
        </w:tc>
      </w:tr>
    </w:tbl>
    <w:p>
      <w:pPr>
        <w:spacing w:after="8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6"/>
        <w:gridCol w:w="2369"/>
        <w:gridCol w:w="4211"/>
      </w:tblGrid>
      <w:tr>
        <w:trPr>
          <w:tblHeader/>
        </w:trPr>
        <w:tc>
          <w:tcPr>
            <w:tcW w:type="dxa" w:w="32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 / Business Role</w:t>
            </w:r>
          </w:p>
        </w:tc>
        <w:tc>
          <w:tcPr>
            <w:tcW w:type="dxa" w:w="23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144A"/>
                <w:sz w:val="17"/>
                <w:szCs w:val="17"/>
              </w:rPr>
              <w:t xml:space="preserve">ZPC_ADMIN</w:t>
            </w:r>
          </w:p>
        </w:tc>
        <w:tc>
          <w:tcPr>
            <w:tcW w:type="dxa" w:w="4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b/>
                <w:bCs/>
                <w:color w:val="00144A"/>
                <w:sz w:val="17"/>
                <w:szCs w:val="17"/>
              </w:rPr>
              <w:t xml:space="preserve">ZPC_PEDIDO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23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01, 02, 03, 06</w:t>
            </w:r>
          </w:p>
        </w:tc>
        <w:tc>
          <w:tcPr>
            <w:tcW w:type="dxa" w:w="4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01, 02, 03, 06, 16</w:t>
            </w:r>
          </w:p>
        </w:tc>
      </w:tr>
      <w:tr>
        <w:trPr>
          <w:cantSplit/>
        </w:trPr>
        <w:tc>
          <w:tcPr>
            <w:tcW w:type="dxa" w:w="32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Comum</w:t>
            </w:r>
          </w:p>
        </w:tc>
        <w:tc>
          <w:tcPr>
            <w:tcW w:type="dxa" w:w="236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03</w:t>
            </w:r>
          </w:p>
        </w:tc>
        <w:tc>
          <w:tcPr>
            <w:tcW w:type="dxa" w:w="421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01, 02, 03 (16 conforme o processo)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6.3 Estratégia RAP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quatro BOs devem declarar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authorization master ( global )</w:t>
      </w:r>
      <w:r>
        <w:rPr>
          <w:rFonts w:ascii="Arial" w:cs="Arial" w:eastAsia="Arial" w:hAnsi="Arial"/>
          <w:sz w:val="20"/>
          <w:szCs w:val="20"/>
        </w:rPr>
        <w:t xml:space="preserve">; o perfil é verificado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get_global_authorizations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Entidades filhas do pedido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authorization dependent by _Pedido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disponibilidade de Edit, Delete, inclusão de itens e actions por estado da instância deve usar feature control dinâmico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features : instance</w:t>
      </w:r>
      <w:r>
        <w:rPr>
          <w:rFonts w:ascii="Arial" w:cs="Arial" w:eastAsia="Arial" w:hAnsi="Arial"/>
          <w:sz w:val="20"/>
          <w:szCs w:val="20"/>
        </w:rPr>
        <w:t xml:space="preserve">). Status não é critério de autorização.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actions internas de estoque e as chamadas pelo BO Reembolso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authorization : none</w:t>
      </w:r>
      <w:r>
        <w:rPr>
          <w:rFonts w:ascii="Arial" w:cs="Arial" w:eastAsia="Arial" w:hAnsi="Arial"/>
          <w:sz w:val="20"/>
          <w:szCs w:val="20"/>
        </w:rPr>
        <w:t xml:space="preserve"> e não são expostas na projeção.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action de importação deve revalidar a autorização na implementação, porque grava em massa.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Validações críticas devem permanecer no backend, independentemente das restrições visuais da UI.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6.4 Controle de leitura (opcional)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Por padrão, as CDS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@AccessControl.authorizationCheck: #NOT_REQUIRED</w:t>
      </w:r>
      <w:r>
        <w:rPr>
          <w:rFonts w:ascii="Arial" w:cs="Arial" w:eastAsia="Arial" w:hAnsi="Arial"/>
          <w:sz w:val="20"/>
          <w:szCs w:val="20"/>
        </w:rPr>
        <w:t xml:space="preserve">. Quando houver requisito de restringir a leitura, devem ser criadas regras de acesso (DCL)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aspect pfcg_auth</w:t>
      </w:r>
      <w:r>
        <w:rPr>
          <w:rFonts w:ascii="Arial" w:cs="Arial" w:eastAsia="Arial" w:hAnsi="Arial"/>
          <w:sz w:val="20"/>
          <w:szCs w:val="20"/>
        </w:rPr>
        <w:t xml:space="preserve"> exigindo a atividade 03 nas views de consumo expostas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ZC_*</w:t>
      </w:r>
      <w:r>
        <w:rPr>
          <w:rFonts w:ascii="Arial" w:cs="Arial" w:eastAsia="Arial" w:hAnsi="Arial"/>
          <w:sz w:val="20"/>
          <w:szCs w:val="20"/>
        </w:rPr>
        <w:t xml:space="preserve">), com a anotação trocada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#CHECK</w:t>
      </w:r>
      <w:r>
        <w:rPr>
          <w:rFonts w:ascii="Arial" w:cs="Arial" w:eastAsia="Arial" w:hAnsi="Arial"/>
          <w:sz w:val="20"/>
          <w:szCs w:val="20"/>
        </w:rPr>
        <w:t xml:space="preserve">. As views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ZR_*</w:t>
      </w:r>
      <w:r>
        <w:rPr>
          <w:rFonts w:ascii="Arial" w:cs="Arial" w:eastAsia="Arial" w:hAnsi="Arial"/>
          <w:sz w:val="20"/>
          <w:szCs w:val="20"/>
        </w:rPr>
        <w:t xml:space="preserve"> e os cubos continuam sem regra, porque os behavior pools as leem internamente. A DCL funciona igual nos dois ambientes, mas só pode ser ativada onde as roles puderem ser mantidas.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6.5 Modo de demonstração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Uma constante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ZIF_PC_CONSTANTS=&gt;c_modo_trial</w:t>
      </w:r>
      <w:r>
        <w:rPr>
          <w:rFonts w:ascii="Arial" w:cs="Arial" w:eastAsia="Arial" w:hAnsi="Arial"/>
          <w:sz w:val="20"/>
          <w:szCs w:val="20"/>
        </w:rPr>
        <w:t xml:space="preserve">) deve permitir liberar as verificações de perfil num sistema compartilhado sem Business Roles configuráveis (BTP Trial). Em qualquer outro sistema — inclusive todo sistema On-Premise — a constante deve ser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abap_false</w:t>
      </w:r>
      <w:r>
        <w:rPr>
          <w:rFonts w:ascii="Arial" w:cs="Arial" w:eastAsia="Arial" w:hAnsi="Arial"/>
          <w:sz w:val="20"/>
          <w:szCs w:val="20"/>
        </w:rPr>
        <w:t xml:space="preserve">, e nunca deve ser transportada para produção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abap_true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Modelo de dados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Convenções: chaves UUID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RAW 16</w:t>
      </w:r>
      <w:r>
        <w:rPr>
          <w:rFonts w:ascii="Arial" w:cs="Arial" w:eastAsia="Arial" w:hAnsi="Arial"/>
          <w:sz w:val="20"/>
          <w:szCs w:val="20"/>
        </w:rPr>
        <w:t xml:space="preserve">)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numbering : managed</w:t>
      </w:r>
      <w:r>
        <w:rPr>
          <w:rFonts w:ascii="Arial" w:cs="Arial" w:eastAsia="Arial" w:hAnsi="Arial"/>
          <w:sz w:val="20"/>
          <w:szCs w:val="20"/>
        </w:rPr>
        <w:t xml:space="preserve">; valores monetários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CURR(15,2)</w:t>
      </w:r>
      <w:r>
        <w:rPr>
          <w:rFonts w:ascii="Arial" w:cs="Arial" w:eastAsia="Arial" w:hAnsi="Arial"/>
          <w:sz w:val="20"/>
          <w:szCs w:val="20"/>
        </w:rPr>
        <w:t xml:space="preserve"> com referência a um campo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CUKY</w:t>
      </w:r>
      <w:r>
        <w:rPr>
          <w:rFonts w:ascii="Arial" w:cs="Arial" w:eastAsia="Arial" w:hAnsi="Arial"/>
          <w:sz w:val="20"/>
          <w:szCs w:val="20"/>
        </w:rPr>
        <w:t xml:space="preserve">; booleanos como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abap_boolean</w:t>
      </w:r>
      <w:r>
        <w:rPr>
          <w:rFonts w:ascii="Arial" w:cs="Arial" w:eastAsia="Arial" w:hAnsi="Arial"/>
          <w:sz w:val="20"/>
          <w:szCs w:val="20"/>
        </w:rPr>
        <w:t xml:space="preserve">; campos administrativos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CreatedBy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CreatedAt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LastChangedBy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LastChangedAt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LocalLastChangedAt</w:t>
      </w:r>
      <w:r>
        <w:rPr>
          <w:rFonts w:ascii="Arial" w:cs="Arial" w:eastAsia="Arial" w:hAnsi="Arial"/>
          <w:sz w:val="20"/>
          <w:szCs w:val="20"/>
        </w:rPr>
        <w:t xml:space="preserve"> em todas as tabelas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LocalLastChangedAt</w:t>
      </w:r>
      <w:r>
        <w:rPr>
          <w:rFonts w:ascii="Arial" w:cs="Arial" w:eastAsia="Arial" w:hAnsi="Arial"/>
          <w:sz w:val="20"/>
          <w:szCs w:val="20"/>
        </w:rPr>
        <w:t xml:space="preserve"> = ETag da entidade;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LastChangedAt</w:t>
      </w:r>
      <w:r>
        <w:rPr>
          <w:rFonts w:ascii="Arial" w:cs="Arial" w:eastAsia="Arial" w:hAnsi="Arial"/>
          <w:sz w:val="20"/>
          <w:szCs w:val="20"/>
        </w:rPr>
        <w:t xml:space="preserve"> = total ETag do root). As tabelas devem usar tipos embutidos do ABAP, sem domínios nem elementos de dados próprios.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7.1 Objetos persistentes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5"/>
        <w:gridCol w:w="1861"/>
        <w:gridCol w:w="1951"/>
        <w:gridCol w:w="2162"/>
        <w:gridCol w:w="2567"/>
      </w:tblGrid>
      <w:tr>
        <w:trPr>
          <w:tblHeader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Entidade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Tabela ativa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Tabela draft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Root/base view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Projeção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ZTA_PC_CLIENTE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ZTA_PC_CLIENTE_D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ZR_PC_CLIENTE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ZC_PC_CLIENTE_APP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Endereços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ZTA_PC_ENDERECO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ZTA_PC_ENDEREC_D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ZR_PC_ENDERECO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ZC_PC_ENDERECO_APP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Itens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ZTA_PC_ITEM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ZTA_PC_ITEM_D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ZR_PC_ITEM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ZC_PC_ITEM_APP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Pedidos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ZTA_PC_PEDIDO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ZTA_PC_PEDIDO_D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ZR_PC_PEDIDO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ZC_PC_PEDIDO_APP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Itens do pedido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ZTA_PC_ITEM_PED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ZTA_PC_ITPED_D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ZR_PC_ITEM_PEDIDO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ZC_PC_ITEM_PEDIDO_APP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Pagamentos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ZTA_PC_PAGAMENTO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ZTA_PC_PAGTO_D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ZR_PC_PAGAMENTO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ZC_PC_PAGAMENTO_APP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Snapshot do cliente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ZTA_PC_SNAP_CLI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ZTA_PC_SNPCLI_D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(técnica)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ZR_PC_PED_CLI_SNAP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ZC_PC_PED_CLI_SNAP_APP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Snapshot dos itens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ZTA_PC_SNAP_ITM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ZTA_PC_SNPITM_D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(técnica)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ZR_PC_PED_ITEM_SNAP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ZC_PC_PED_ITEM_SNAP_APP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Reembolsos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ZTA_PC_REEMBOLSO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se aplica (BO sem draft)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ZR_PC_REEMBOLSO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ZC_PC_REEMBOLSO_APP</w:t>
            </w:r>
          </w:p>
        </w:tc>
      </w:tr>
      <w:tr>
        <w:trPr>
          <w:cantSplit/>
        </w:trPr>
        <w:tc>
          <w:tcPr>
            <w:tcW w:type="dxa" w:w="13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CodeLists</w:t>
            </w:r>
          </w:p>
        </w:tc>
        <w:tc>
          <w:tcPr>
            <w:tcW w:type="dxa" w:w="186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ZTA_PC_CODELIST</w:t>
            </w:r>
          </w:p>
        </w:tc>
        <w:tc>
          <w:tcPr>
            <w:tcW w:type="dxa" w:w="19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 se aplica</w:t>
            </w:r>
          </w:p>
        </w:tc>
        <w:tc>
          <w:tcPr>
            <w:tcW w:type="dxa" w:w="21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ZR_PC_CODELIST</w:t>
            </w:r>
          </w:p>
        </w:tc>
        <w:tc>
          <w:tcPr>
            <w:tcW w:type="dxa" w:w="25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ZC_PC_*_VH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As CodeLists (gênero, categoria, status do estoque, status do pedido, status e método de pagamento, status do reembolso) ficam numa única tabela com código, descrição e criticidade.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7.2 Clientes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47"/>
        <w:gridCol w:w="2315"/>
        <w:gridCol w:w="1694"/>
        <w:gridCol w:w="3110"/>
      </w:tblGrid>
      <w:tr>
        <w:trPr>
          <w:tblHeader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ClienteUUID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numbering : managed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FotoCliente / FotoMimeType / FotoFileName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RAWSTRING / CHAR(50) / CHAR(255)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JPEG, PNG ou WEBP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Único, só números, dígitos verificadores validados; exibido formatado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CHAR(255)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 completo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CHAR(100)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Formato válido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Telefone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CHAR(11)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DDD + número (10 ou 11 dígitos), só números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Genero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CodeList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DataNascimento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DATS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pode ser futura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ClienteAtivo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abap_boolean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Novo cliente nasce ativo; inativo não faz pedidos</w:t>
            </w:r>
          </w:p>
        </w:tc>
      </w:tr>
      <w:tr>
        <w:trPr>
          <w:cantSplit/>
        </w:trPr>
        <w:tc>
          <w:tcPr>
            <w:tcW w:type="dxa" w:w="274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ScoreCliente</w:t>
            </w:r>
          </w:p>
        </w:tc>
        <w:tc>
          <w:tcPr>
            <w:tcW w:type="dxa" w:w="231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DEC(5,2)</w:t>
            </w:r>
          </w:p>
        </w:tc>
        <w:tc>
          <w:tcPr>
            <w:tcW w:type="dxa" w:w="16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11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 a 100, somente leitura, sorteado na criação; exibido em % com criticidade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7.3 Endereços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8"/>
        <w:gridCol w:w="2321"/>
        <w:gridCol w:w="1724"/>
        <w:gridCol w:w="3273"/>
      </w:tblGrid>
      <w:tr>
        <w:trPr>
          <w:tblHeader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EnderecoUUID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ClienteUUID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proprietário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CHAR(8)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Só números, validado no ViaCEP; campo adicional da chave da tabela, somente leitura depois de gravado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Logradouro, Bairro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CHAR(150), CHAR(100)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 ViaCEP e bloqueados; editáveis e obrigatórios só para CEP geral de município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Numero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CHAR(20)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Obrigatório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Complemento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CHAR(100)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Informado pelo usuário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Cidade, Uf, Estado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CHAR(100), CHAR(2), CHAR(100)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 ViaCEP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CepGeral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abap_boolean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Definido pelo backend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CepStatus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CHAR(1)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da consulta (válido, inválido, indisponível), avaliado na validação</w:t>
            </w:r>
          </w:p>
        </w:tc>
      </w:tr>
      <w:tr>
        <w:trPr>
          <w:cantSplit/>
        </w:trPr>
        <w:tc>
          <w:tcPr>
            <w:tcW w:type="dxa" w:w="25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EnderecoPrincipal</w:t>
            </w:r>
          </w:p>
        </w:tc>
        <w:tc>
          <w:tcPr>
            <w:tcW w:type="dxa" w:w="232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abap_boolean</w:t>
            </w:r>
          </w:p>
        </w:tc>
        <w:tc>
          <w:tcPr>
            <w:tcW w:type="dxa" w:w="172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por cliente; alterado só pela action; o primeiro endereço vira principal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7.4 Itens de estoque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5"/>
        <w:gridCol w:w="2308"/>
        <w:gridCol w:w="1692"/>
        <w:gridCol w:w="3201"/>
      </w:tblGrid>
      <w:tr>
        <w:trPr>
          <w:tblHeader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ItemUUID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FotoItem / FotoMimeType / FotoFileName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RAWSTRING / CHAR(50) / CHAR(255)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JPEG, PNG ou WEBP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CHAR(21)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SKU-&lt;3 letras da categoria&gt;-&lt;10 dígitos&gt;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gerado no Save; regenerado se a categoria mudar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CHAR(120)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Único entre os itens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Descricao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Inclui informações como peso e dimensões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Categoria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CodeList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QtdeEstoque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INT4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≥ 0 e ≥ QtdeReservada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QtdeReservada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INT4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Somente leitura; alterada só pelas actions internas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QtdeDisponivel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INT4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QtdeEstoque − QtdeReservada,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persistida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(filtrável e ordenável)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StatusEstoque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SEM_ESTOQUE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ACABANDO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EM_ESTOQUE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PrecoUnitario / Currency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CURR(15,2) / CUKY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Moeda padrão BRL</w:t>
            </w:r>
          </w:p>
        </w:tc>
      </w:tr>
      <w:tr>
        <w:trPr>
          <w:cantSplit/>
        </w:trPr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ItemAtivo</w:t>
            </w:r>
          </w:p>
        </w:tc>
        <w:tc>
          <w:tcPr>
            <w:tcW w:type="dxa" w:w="23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abap_boolean</w:t>
            </w:r>
          </w:p>
        </w:tc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Só itens ativos entram em novos pedidos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7.5 Pedidos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8"/>
        <w:gridCol w:w="1702"/>
        <w:gridCol w:w="1556"/>
        <w:gridCol w:w="3200"/>
      </w:tblGrid>
      <w:tr>
        <w:trPr>
          <w:tblHeader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PedidoUUID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NumeroPedido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CHAR(10)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Sequencial gerado na primeira ativação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ClienteUUID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Obrigatório na criação; somente leitura depois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EnderecoUUID / EnderecoPrincipalCompleto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 / CHAR(500)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 principal do cliente, derivado automaticamente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StatusPedido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CHAR(40)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StatusPagamento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Réplica do pagamento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RECUSADO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DEVOLVIDO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 para lista e filtros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ValorTotal / Currency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CURR(15,2) / CUKY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Calculado no backend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DataFinalizacao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TIMESTAMPL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Preenchida na aprovação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MotivoCancelamento / DataCancelamento / CanceladoPor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 / TIMESTAMPL / usuário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Preenchidos no cancelamento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ReferenciaImportacao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CHAR(40)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Somente leitura; chave de idempotência da importação</w:t>
            </w:r>
          </w:p>
        </w:tc>
      </w:tr>
      <w:tr>
        <w:trPr>
          <w:cantSplit/>
        </w:trPr>
        <w:tc>
          <w:tcPr>
            <w:tcW w:type="dxa" w:w="340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PedidoEncerrado, PedidoAtivoSemHistorico, PedidoNaoFinalizado, PedidoNaoCancelado</w:t>
            </w:r>
          </w:p>
        </w:tc>
        <w:tc>
          <w:tcPr>
            <w:tcW w:type="dxa" w:w="170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XFELD</w:t>
            </w:r>
          </w:p>
        </w:tc>
        <w:tc>
          <w:tcPr>
            <w:tcW w:type="dxa" w:w="155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Indicadores persistidos de status, usados para ocultar seções da Object Page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7.6 Itens do pedido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62"/>
        <w:gridCol w:w="1564"/>
        <w:gridCol w:w="1651"/>
        <w:gridCol w:w="3389"/>
      </w:tblGrid>
      <w:tr>
        <w:trPr>
          <w:tblHeader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ItemPedidoUUID / PedidoUUID / ItemUUID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Chave, pedido e item de estoque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QtdeItemPedido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INT4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Maior que zero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PrecoUnitarioSnapshot / Currency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CURR(15,2) / CUKY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Copiado do item no draft; fixado no registro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ValorTotal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CURR(15,2)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QtdeItemPedido × PrecoUnitarioSnapshot</w:t>
            </w:r>
          </w:p>
        </w:tc>
      </w:tr>
      <w:tr>
        <w:trPr>
          <w:cantSplit/>
        </w:trPr>
        <w:tc>
          <w:tcPr>
            <w:tcW w:type="dxa" w:w="32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Observacao</w:t>
            </w:r>
          </w:p>
        </w:tc>
        <w:tc>
          <w:tcPr>
            <w:tcW w:type="dxa" w:w="156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33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7.7 Pagamentos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1"/>
        <w:gridCol w:w="1998"/>
        <w:gridCol w:w="1651"/>
        <w:gridCol w:w="2586"/>
      </w:tblGrid>
      <w:tr>
        <w:trPr>
          <w:tblHeader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PagamentoUUID / PedidoUUID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 e pedido</w:t>
            </w:r>
          </w:p>
        </w:tc>
      </w:tr>
      <w:tr>
        <w:trPr>
          <w:cantSplit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MetodoPagamento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CHAR(20)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CARTAO_CREDITO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CARTAO_DEBITO</w:t>
            </w:r>
          </w:p>
        </w:tc>
      </w:tr>
      <w:tr>
        <w:trPr>
          <w:cantSplit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StatusPagamento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RECUSADO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DEVOLVIDO</w:t>
            </w:r>
          </w:p>
        </w:tc>
      </w:tr>
      <w:tr>
        <w:trPr>
          <w:cantSplit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BandeiraCartao / Ultimos4DigitosCartao / CartaoMascarado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CHAR(30) / CHAR(4) / CHAR(30)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Únicos dados do cartão gravados</w:t>
            </w:r>
          </w:p>
        </w:tc>
      </w:tr>
      <w:tr>
        <w:trPr>
          <w:cantSplit/>
        </w:trPr>
        <w:tc>
          <w:tcPr>
            <w:tcW w:type="dxa" w:w="363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CodigoAutorizacao / MensagemPagamento / DataPagamento</w:t>
            </w:r>
          </w:p>
        </w:tc>
        <w:tc>
          <w:tcPr>
            <w:tcW w:type="dxa" w:w="19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CHAR(50) / CHAR(255) / TIMESTAMPL</w:t>
            </w:r>
          </w:p>
        </w:tc>
        <w:tc>
          <w:tcPr>
            <w:tcW w:type="dxa" w:w="16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2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Resultado da última tentativa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 pagamento é filho de composição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[0..1]</w:t>
      </w:r>
      <w:r>
        <w:rPr>
          <w:rFonts w:ascii="Arial" w:cs="Arial" w:eastAsia="Arial" w:hAnsi="Arial"/>
          <w:sz w:val="20"/>
          <w:szCs w:val="20"/>
        </w:rPr>
        <w:t xml:space="preserve"> do pedido, criado e atualizado somente pela action de pagamento.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7.8 Snapshots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2318"/>
        <w:gridCol w:w="3523"/>
        <w:gridCol w:w="2665"/>
      </w:tblGrid>
      <w:tr>
        <w:trPr>
          <w:tblHeader/>
        </w:trPr>
        <w:tc>
          <w:tcPr>
            <w:tcW w:type="dxa" w:w="1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Snapshot</w:t>
            </w:r>
          </w:p>
        </w:tc>
        <w:tc>
          <w:tcPr>
            <w:tcW w:type="dxa" w:w="2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Tabela</w:t>
            </w:r>
          </w:p>
        </w:tc>
        <w:tc>
          <w:tcPr>
            <w:tcW w:type="dxa" w:w="35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  <w:tc>
          <w:tcPr>
            <w:tcW w:type="dxa" w:w="2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ZTA_PC_SNAP_CLI</w:t>
            </w:r>
          </w:p>
        </w:tc>
        <w:tc>
          <w:tcPr>
            <w:tcW w:type="dxa" w:w="35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CPF, nome, e-mail, telefone, gênero, nascimento, ativo, score, endereço e motivo (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FINALIZACAO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/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Criado uma única vez no encerramento</w:t>
            </w:r>
          </w:p>
        </w:tc>
      </w:tr>
      <w:tr>
        <w:trPr>
          <w:cantSplit/>
        </w:trPr>
        <w:tc>
          <w:tcPr>
            <w:tcW w:type="dxa" w:w="13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</w:t>
            </w:r>
          </w:p>
        </w:tc>
        <w:tc>
          <w:tcPr>
            <w:tcW w:type="dxa" w:w="231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ZTA_PC_SNAP_ITM</w:t>
            </w:r>
          </w:p>
        </w:tc>
        <w:tc>
          <w:tcPr>
            <w:tcW w:type="dxa" w:w="35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SKU, nome, descrição, categoria, quantidade, preço e total</w:t>
            </w:r>
          </w:p>
        </w:tc>
        <w:tc>
          <w:tcPr>
            <w:tcW w:type="dxa" w:w="266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Criado uma única vez no encerramento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Como são filhos de um BO com draft, os snapshots exigem tabelas draft, que devem permanecer vazias: só são criados por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internal create</w:t>
      </w:r>
      <w:r>
        <w:rPr>
          <w:rFonts w:ascii="Arial" w:cs="Arial" w:eastAsia="Arial" w:hAnsi="Arial"/>
          <w:sz w:val="20"/>
          <w:szCs w:val="20"/>
        </w:rPr>
        <w:t xml:space="preserve"> sobre a instância ativa e não têm update nem delete.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7.9 Reembolsos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9"/>
        <w:gridCol w:w="1988"/>
        <w:gridCol w:w="1654"/>
        <w:gridCol w:w="2785"/>
      </w:tblGrid>
      <w:tr>
        <w:trPr>
          <w:tblHeader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ReembolsoUUID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PedidoUUID / NumeroPedido / ClienteUUID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RAW(16) / CHAR(10) / RAW(16)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do pedido, imutáveis; nome e CPF do cliente vêm por associação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StatusReembolso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CHAR(20)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REJEITADO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StatusPedidoAnterior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CHAR(40)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Restaurado se o reembolso for rejeitado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ValorReembolso / Currency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CURR(15,2) / CUKY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do pedido na solicitação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MotivoSolicitacao / DataSolicitacao / SolicitadoPor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 / TIMESTAMPL / usuário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do cancelamento</w:t>
            </w:r>
          </w:p>
        </w:tc>
      </w:tr>
      <w:tr>
        <w:trPr>
          <w:cantSplit/>
        </w:trPr>
        <w:tc>
          <w:tcPr>
            <w:tcW w:type="dxa" w:w="343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MotivoDecisao / DataDecisao / DecididoPor</w:t>
            </w:r>
          </w:p>
        </w:tc>
        <w:tc>
          <w:tcPr>
            <w:tcW w:type="dxa" w:w="198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CHAR(500) / TIMESTAMPL / usuário</w:t>
            </w:r>
          </w:p>
        </w:tc>
        <w:tc>
          <w:tcPr>
            <w:tcW w:type="dxa" w:w="16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278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Motivo obrigatório ao rejeitar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8. Business Objects RAP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8.1 Matriz dos Business Objects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6"/>
        <w:gridCol w:w="2195"/>
        <w:gridCol w:w="2195"/>
        <w:gridCol w:w="2195"/>
        <w:gridCol w:w="1855"/>
      </w:tblGrid>
      <w:tr>
        <w:trPr>
          <w:tblHeader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Aspecto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 Cliente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 Estoque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 Pedido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 Reembolso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Entidade raiz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ZR_PC_CLIENTE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ZR_PC_ITEM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ZR_PC_PEDIDO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ZR_PC_REEMBOLSO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Entidades filhas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ZR_PC_ENDERECO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ZR_PC_ITEM_PEDIDO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ZR_PC_PAGAMENTO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ZR_PC_PED_CLI_SNAP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ZR_PC_PED_ITEM_SNAP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Implementação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managed,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strict ( 2 )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managed,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strict ( 2 )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managed,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strict ( 2 )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managed,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strict ( 2 )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Draft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 (cliente e endereço)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Sim (criação e edição dos itens do pedido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ABERTO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Behavior pool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ZBP_R_PC_CLIENTE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ZBP_R_PC_ITEM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ZBP_R_PC_PEDIDO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ZBP_R_PC_REEMBOLSO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Projeção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ZC_PC_CLIENTE_APP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ZC_PC_ENDERECO_APP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ZC_PC_ITEM_APP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ZC_PC_PEDIDO_APP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e projeções filhas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ZC_PC_REEMBOLSO_APP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Serviço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ZUI_PC_CLIENTES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ZUI_PC_ESTOQUE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ZUI_PC_PEDIDOS_COMPRAS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ZUI_PC_REEMBOLSOS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Operações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create, update, delete com precheck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create, update, delete com precheck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create, update (só itens em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ABERTO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), delete desabilitado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só por EML do BO Pedido, internal update, sem delete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Numeração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 managed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 managed; SKU no Save (intervalo 02)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 managed; número na ativação (intervalo 01)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UUID managed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Bloqueio e ETag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master, total etag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master, total etag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master, total etag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master, etag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Autorização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(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ZPC_ADMIN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(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ZPC_ADMIN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(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ZPC_PEDIDO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); filhas dependentes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global (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ZPC_PEDIDO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Actions públicas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DefinirEnderecoPrincipal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ImportarPlanilha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(estática)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ImportarPlanilha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(estática)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SimularPagamento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AprovarPedido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CancelarPedido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ImportarPlanilha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(estática)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AprovarReembolso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RejeitarReembolso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Actions internas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ReservarEstoque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LiberarReserva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BaixarEstoque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RecalcularTotal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CancelarPorReembolso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RetomarPedido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Determinations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DefinirValoresIniciais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NormalizarDados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endereço: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PreencherEnderecoViaCep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DefinirPrincipalInicial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DefinirValoresIniciais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RecalcularStatusEstoque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GerarSku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DefinirStatusInicial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AtualizarEndereco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GerarNumeroPedido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CalcularTotalPedido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AtualizarFlagsStatus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ReservarEstoqueRegistro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item: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CalcularValorItem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Validations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ValidarCpf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ValidarDadosObrigatorios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ValidarEmail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ValidarTelefone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ValidarDataNascimento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ValidarGenero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ValidarFoto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endereço: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ValidarNumero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ValidarCep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ValidarCepUnico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ValidarItem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ValidarQuantidades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ValidarInativacaoItem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ValidarSkuUnico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ValidarFoto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ValidarCliente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ValidarRegistro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item: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ValidarItemPedido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Motivo obrigatório verificado na action de rejeição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Feature control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Exclusão bloqueada com pedido vinculado; CEP somente leitura depois de gravado; Logradouro/Bairro editáveis só para CEP geral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Exclusão bloqueada com pedido ou reserva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só em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ABERTO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; actions por status; precheck da inclusão de item sem estoque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Actions só com status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PENDENTE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Side effects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CEP recarrega os campos do endereço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Quantidade recarrega disponível e status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Cliente recarrega o endereço; item e quantidade recarregam totais; actions recarregam pagamento e snapshots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2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Draft actions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Activate, Discard, Edit, Resume, Prepare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Activate optimized, Discard, Edit, Resume, Prepare (com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GerarSku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)</w:t>
            </w:r>
          </w:p>
        </w:tc>
        <w:tc>
          <w:tcPr>
            <w:tcW w:type="dxa" w:w="219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Edit com feature control, Activate com implementação adicional, Discard, Resume, Prepare</w:t>
            </w:r>
          </w:p>
        </w:tc>
        <w:tc>
          <w:tcPr>
            <w:tcW w:type="dxa" w:w="1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8.2 Matriz das entidades filhas do pedido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1640"/>
        <w:gridCol w:w="1975"/>
        <w:gridCol w:w="2051"/>
        <w:gridCol w:w="1920"/>
      </w:tblGrid>
      <w:tr>
        <w:trPr>
          <w:tblHeader/>
        </w:trPr>
        <w:tc>
          <w:tcPr>
            <w:tcW w:type="dxa" w:w="22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Entidade</w:t>
            </w:r>
          </w:p>
        </w:tc>
        <w:tc>
          <w:tcPr>
            <w:tcW w:type="dxa" w:w="1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Cardinalidade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Operações</w:t>
            </w:r>
          </w:p>
        </w:tc>
        <w:tc>
          <w:tcPr>
            <w:tcW w:type="dxa" w:w="2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Bloqueio / autorização</w:t>
            </w:r>
          </w:p>
        </w:tc>
        <w:tc>
          <w:tcPr>
            <w:tcW w:type="dxa" w:w="1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Criação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ZR_PC_ITEM_PEDIDO</w:t>
            </w:r>
          </w:p>
        </w:tc>
        <w:tc>
          <w:tcPr>
            <w:tcW w:type="dxa" w:w="1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[0..*]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create (com precheck), update, delete — só no draft</w:t>
            </w:r>
          </w:p>
        </w:tc>
        <w:tc>
          <w:tcPr>
            <w:tcW w:type="dxa" w:w="2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e authorization dependentes de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_Pedido</w:t>
            </w:r>
          </w:p>
        </w:tc>
        <w:tc>
          <w:tcPr>
            <w:tcW w:type="dxa" w:w="1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Pelo usuário, </w:t>
            </w:r>
            <w:r>
              <w:rPr>
                <w:rFonts w:ascii="Arial" w:cs="Arial" w:eastAsia="Arial" w:hAnsi="Arial"/>
                <w:i/>
                <w:iCs/>
                <w:sz w:val="15"/>
                <w:szCs w:val="15"/>
              </w:rPr>
              <w:t xml:space="preserve">inline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no rascunho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ZR_PC_PAGAMENTO</w:t>
            </w:r>
          </w:p>
        </w:tc>
        <w:tc>
          <w:tcPr>
            <w:tcW w:type="dxa" w:w="1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[0..1]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internal update</w:t>
            </w:r>
          </w:p>
        </w:tc>
        <w:tc>
          <w:tcPr>
            <w:tcW w:type="dxa" w:w="2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e authorization dependentes de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_Pedido</w:t>
            </w:r>
          </w:p>
        </w:tc>
        <w:tc>
          <w:tcPr>
            <w:tcW w:type="dxa" w:w="1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internal create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pela action de pagamento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ZR_PC_PED_CLI_SNAP</w:t>
            </w:r>
          </w:p>
        </w:tc>
        <w:tc>
          <w:tcPr>
            <w:tcW w:type="dxa" w:w="1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[0..1]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nenhuma modificação</w:t>
            </w:r>
          </w:p>
        </w:tc>
        <w:tc>
          <w:tcPr>
            <w:tcW w:type="dxa" w:w="2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e authorization dependentes de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_Pedido</w:t>
            </w:r>
          </w:p>
        </w:tc>
        <w:tc>
          <w:tcPr>
            <w:tcW w:type="dxa" w:w="1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internal create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no encerramento</w:t>
            </w:r>
          </w:p>
        </w:tc>
      </w:tr>
      <w:tr>
        <w:trPr>
          <w:cantSplit/>
        </w:trPr>
        <w:tc>
          <w:tcPr>
            <w:tcW w:type="dxa" w:w="228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ZR_PC_PED_ITEM_SNAP</w:t>
            </w:r>
          </w:p>
        </w:tc>
        <w:tc>
          <w:tcPr>
            <w:tcW w:type="dxa" w:w="16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[0..*]</w:t>
            </w:r>
          </w:p>
        </w:tc>
        <w:tc>
          <w:tcPr>
            <w:tcW w:type="dxa" w:w="197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nenhuma modificação</w:t>
            </w:r>
          </w:p>
        </w:tc>
        <w:tc>
          <w:tcPr>
            <w:tcW w:type="dxa" w:w="205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lock e authorization dependentes de </w:t>
            </w: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_Pedido</w:t>
            </w:r>
          </w:p>
        </w:tc>
        <w:tc>
          <w:tcPr>
            <w:tcW w:type="dxa" w:w="19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internal create</w:t>
            </w:r>
            <w:r>
              <w:rPr>
                <w:rFonts w:ascii="Arial" w:cs="Arial" w:eastAsia="Arial" w:hAnsi="Arial"/>
                <w:sz w:val="15"/>
                <w:szCs w:val="15"/>
              </w:rPr>
              <w:t xml:space="preserve"> no encerramento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Comunicação entre as aplicações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As aplicações são desacopladas na UI e no serviço, mas compartilham o mesmo modelo de domínio ABAP.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9.1 Views reutilizáveis e value helps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6"/>
        <w:gridCol w:w="2855"/>
        <w:gridCol w:w="1789"/>
        <w:gridCol w:w="3586"/>
      </w:tblGrid>
      <w:tr>
        <w:trPr>
          <w:tblHeader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Origem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View reutilizável</w:t>
            </w:r>
          </w:p>
        </w:tc>
        <w:tc>
          <w:tcPr>
            <w:tcW w:type="dxa" w:w="17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Consumidor</w:t>
            </w:r>
          </w:p>
        </w:tc>
        <w:tc>
          <w:tcPr>
            <w:tcW w:type="dxa" w:w="3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ZC_PC_CLIENTE_VH</w:t>
            </w:r>
          </w:p>
        </w:tc>
        <w:tc>
          <w:tcPr>
            <w:tcW w:type="dxa" w:w="17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3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Seleção de cliente ativo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ZC_PC_ENDERECO_VH</w:t>
            </w:r>
          </w:p>
        </w:tc>
        <w:tc>
          <w:tcPr>
            <w:tcW w:type="dxa" w:w="17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3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 principal do cliente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ZC_PC_ITEM_VH</w:t>
            </w:r>
          </w:p>
        </w:tc>
        <w:tc>
          <w:tcPr>
            <w:tcW w:type="dxa" w:w="17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3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Itens ativos, preço e disponibilidade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285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ZC_PC_CEP_VH</w:t>
            </w:r>
          </w:p>
        </w:tc>
        <w:tc>
          <w:tcPr>
            <w:tcW w:type="dxa" w:w="17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358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CEPs já cadastrados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9.2 Comunicação por EML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BO Pedido não atualiza o estoque pela UI do Estoque: reserva, baixa e liberação são actions internas do BO Item executadas por EML, na mesma LUW, com o item bloqueado (lock master) e o saldo relido sob o 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falha parcial de reserva, as reservas já feitas na mesma chamada devem ser compensadas e nenhuma alteração do pedido gravada.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BO Pedido cria a solicitação no BO Reembolso por EML; o BO Reembolso executa as actions internas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CancelarPorReembolso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RetomarPedido</w:t>
      </w:r>
      <w:r>
        <w:rPr>
          <w:rFonts w:ascii="Arial" w:cs="Arial" w:eastAsia="Arial" w:hAnsi="Arial"/>
          <w:sz w:val="20"/>
          <w:szCs w:val="20"/>
        </w:rPr>
        <w:t xml:space="preserve"> do BO Pedido. Tudo na mesma LUW.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 chamada EML deve avaliar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FAILED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REPORTED</w:t>
      </w:r>
      <w:r>
        <w:rPr>
          <w:rFonts w:ascii="Arial" w:cs="Arial" w:eastAsia="Arial" w:hAnsi="Arial"/>
          <w:sz w:val="20"/>
          <w:szCs w:val="20"/>
        </w:rPr>
        <w:t xml:space="preserve"> e propagar as mensagens.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9.3 Navegação entre aplicações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 navegação é de consulta, por semantic object, e não cria acoplamento funcional.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2"/>
        <w:gridCol w:w="2371"/>
        <w:gridCol w:w="2450"/>
        <w:gridCol w:w="2423"/>
      </w:tblGrid>
      <w:tr>
        <w:trPr>
          <w:tblHeader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Origem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Semantic object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e snapshot do cliente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Cliente, CPF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ZPCCliente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Clientes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do pedido e snapshot dos itens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Item, SKU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ZPCItemEstoque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Estoque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(link direto à Object Page)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ZPCPedidoCompra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de Compras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Cliente, CPF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ZPCCliente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Clientes</w:t>
            </w:r>
          </w:p>
        </w:tc>
      </w:tr>
      <w:tr>
        <w:trPr>
          <w:cantSplit/>
        </w:trPr>
        <w:tc>
          <w:tcPr>
            <w:tcW w:type="dxa" w:w="26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Análises</w:t>
            </w:r>
          </w:p>
        </w:tc>
        <w:tc>
          <w:tcPr>
            <w:tcW w:type="dxa" w:w="237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Botão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Abrir gestão</w:t>
            </w:r>
          </w:p>
        </w:tc>
        <w:tc>
          <w:tcPr>
            <w:tcW w:type="dxa" w:w="245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ZPC*-manage</w:t>
            </w:r>
          </w:p>
        </w:tc>
        <w:tc>
          <w:tcPr>
            <w:tcW w:type="dxa" w:w="242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Aplicação de gestão do domínio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 aplicação de destino deve abrir direto a Object Page ao receber a chave técnica ou semântica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Cpf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Sku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NumeroPedido</w:t>
      </w:r>
      <w:r>
        <w:rPr>
          <w:rFonts w:ascii="Arial" w:cs="Arial" w:eastAsia="Arial" w:hAnsi="Arial"/>
          <w:sz w:val="20"/>
          <w:szCs w:val="20"/>
        </w:rPr>
        <w:t xml:space="preserve">); o CPF do pedido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CpfCliente</w:t>
      </w:r>
      <w:r>
        <w:rPr>
          <w:rFonts w:ascii="Arial" w:cs="Arial" w:eastAsia="Arial" w:hAnsi="Arial"/>
          <w:sz w:val="20"/>
          <w:szCs w:val="20"/>
        </w:rPr>
        <w:t xml:space="preserve">) é mapeado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Cpf</w:t>
      </w:r>
      <w:r>
        <w:rPr>
          <w:rFonts w:ascii="Arial" w:cs="Arial" w:eastAsia="Arial" w:hAnsi="Arial"/>
          <w:sz w:val="20"/>
          <w:szCs w:val="20"/>
        </w:rPr>
        <w:t xml:space="preserve">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@Consumption.semanticObjectMapping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Regras de negócio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10.1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Cadastro e edição com draft; CPF obrigatório, único, salvo só com números.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pode ter vários endereços, apenas um principal.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inativo não pode ser usado em novos pedidos.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com pedido vinculado não pode ser excluído.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Ativação e inativação por edição do campo ClienteAtivo, só para administradores.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Cliente com pedido em andamento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PROCESSANDO_REEMBOLSO</w:t>
      </w:r>
      <w:r>
        <w:rPr>
          <w:rFonts w:ascii="Arial" w:cs="Arial" w:eastAsia="Arial" w:hAnsi="Arial"/>
          <w:sz w:val="20"/>
          <w:szCs w:val="20"/>
        </w:rPr>
        <w:t xml:space="preserve"> ou rascunho) não pode ser inativado: o precheck do update barra a alteração do campo e uma validation repete a regra no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Fotos apenas em JPEG, PNG ou WEBP, validando MIME, extensão e assinatura binária.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10.2 Endereços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ViaCEP é obrigatório para validar o CEP; se estiver indisponível, o cadastro e a alteração são bloqueados.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 retornados pelo ViaCEP não são editáveis, exceto Logradouro e Bairro para CEP geral de município.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número é obrigatório.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Um CEP só pode aparecer uma vez por cliente; clientes diferentes podem compartilhar o mesmo CEP.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marcar um endereço como principal, os demais do cliente são desmarcados.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tabela de endereços aceita só uma linha selecionada (seleção única). O precheck da ação recusa mais de um endereço do mesmo cliente na mesma chamada, o endereço que já é o principal e endereço com CEP não validado.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10.3 Itens e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Cadastro e edição com draft; SKU obrigatório, único e gerado no backend.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QtdeDisponivel = QtdeEstoque − QtdeReservada, recalculada a cada movimentação.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 inativo não entra em novos pedidos; a inativação é bloqueada com estoque disponível ou pedido ativo, já na alteração do campo (precheck do update) e novamente no Save (validation).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6122"/>
      </w:tblGrid>
      <w:tr>
        <w:trPr>
          <w:tblHeader/>
        </w:trPr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StatusEstoque</w:t>
            </w:r>
          </w:p>
        </w:tc>
        <w:tc>
          <w:tcPr>
            <w:tcW w:type="dxa" w:w="6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SEM_ESTOQUE</w:t>
            </w:r>
          </w:p>
        </w:tc>
        <w:tc>
          <w:tcPr>
            <w:tcW w:type="dxa" w:w="6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QtdeDisponivel = 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ACABANDO</w:t>
            </w:r>
          </w:p>
        </w:tc>
        <w:tc>
          <w:tcPr>
            <w:tcW w:type="dxa" w:w="6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QtdeDisponivel entre 1 e 10</w:t>
            </w:r>
          </w:p>
        </w:tc>
      </w:tr>
      <w:tr>
        <w:trPr>
          <w:cantSplit/>
        </w:trPr>
        <w:tc>
          <w:tcPr>
            <w:tcW w:type="dxa" w:w="374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EM_ESTOQUE</w:t>
            </w:r>
          </w:p>
        </w:tc>
        <w:tc>
          <w:tcPr>
            <w:tcW w:type="dxa" w:w="612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QtdeDisponivel ≥ 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10.4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 em draft não reserva estoque; a reserva ocorre ao salvar o rascunho, quando o pedido passa 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pedido exige cliente ativo, endereço principal e ao menos um item ativo com quantidade maior que zero.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 sem estoque disponível não pode ser incluído no rascunho (precheck).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, só os itens podem ser alterados, e a reserva é ajustada pela diferença; nos demais status o pedido não é editado nem excluído.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número do pedido é gerado na primeira ativação.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CANCELADO</w:t>
      </w:r>
      <w:r>
        <w:rPr>
          <w:rFonts w:ascii="Arial" w:cs="Arial" w:eastAsia="Arial" w:hAnsi="Arial"/>
          <w:sz w:val="20"/>
          <w:szCs w:val="20"/>
        </w:rPr>
        <w:t xml:space="preserve"> é imutável e não pode ser reaberto; após movimentação de estoque ou pagamento, o pedido é cancelado, nunca excluído.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11. Fluxo de status do pedido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 fluxo principal é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 (pagamento aprovado) →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. Pagamento recusado mantém o pedido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. O cancelamento é permitido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; com pagamento aprovado, passa por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PROCESSANDO_REEMBOLSO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1381125"/>
            <wp:effectExtent t="0" r="0" b="0" l="0"/>
            <wp:docPr id="1" name="fluxo-pedido.png" descr="Fluxograma do pedido: rascunho, precheck de estoque, Salvar com reserva, pagamento, aprovação com baixa de estoque ou cancelamento com liberação da reserva ou abertura de reembolso" title="Figura 3 — Fluxo do pedido de comp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3 — Fluxo do pedido de compra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3"/>
        <w:gridCol w:w="2884"/>
        <w:gridCol w:w="1387"/>
        <w:gridCol w:w="2692"/>
      </w:tblGrid>
      <w:tr>
        <w:trPr>
          <w:tblHeader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Origem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Destino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Permitido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Condição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(início)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Salvar o rascunho: registra, numera e reserva o estoque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Editar itens (ajusta a reserva) ou pagamento recusado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aprovado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pedido: baixa o estoque e gera snapshots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Cancelar com motivo: libera a reserva e gera snapshots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AGUARDANDO_APROVACAO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Cancelar com pagamento aprovado: cria a solicitação de reembolso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 aprovado; pagamento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DEVOLVIDO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PROCESSANDO_REEMBOLSO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anterior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Sim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 rejeitado (motivo obrigatório)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exige pagamento aprovado</w:t>
            </w:r>
          </w:p>
        </w:tc>
      </w:tr>
      <w:tr>
        <w:trPr>
          <w:cantSplit/>
        </w:trPr>
        <w:tc>
          <w:tcPr>
            <w:tcW w:type="dxa" w:w="29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FINALIZADO</w:t>
            </w:r>
          </w:p>
        </w:tc>
        <w:tc>
          <w:tcPr>
            <w:tcW w:type="dxa" w:w="28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Qualquer</w:t>
            </w:r>
          </w:p>
        </w:tc>
        <w:tc>
          <w:tcPr>
            <w:tcW w:type="dxa" w:w="138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</w:t>
            </w:r>
          </w:p>
        </w:tc>
        <w:tc>
          <w:tcPr>
            <w:tcW w:type="dxa" w:w="2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encerrado é imutável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lista.png" descr="Lista de pedidos com número, cliente, status do pedido e do pagamento e total" title="Figura 4 — Lista de pedi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4 — Lista de pedidos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rascunho.png" descr="Pedido em rascunho com dois itens criados inline" title="Figura 5 — Pedido em rascunho com itens i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5 — Pedido em rascunho com itens inline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12. Reserva, baixa, liberação e concorrência de estoque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12.1 Registro do pedido e reserva (Save do rascunho)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cliente ativo e endereço principal.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itens ativos, quantidades maiores que zero e ao menos um item.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Pré-validar a disponibilidade no Prepare; a validação definitiva ocorre sob lock no BO Item.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Ativar o rascunho: o pedido passa 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e recebe o número.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Fixar o preço unitário dos itens e calcular o total do pedido.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Incrementar QtdeReservada dos itens e recalcular o status de estoque.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qualquer falha, reprovar o Save sem gravar alterações.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12.2 Edição dos itens do pedido `ABERTO`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Editar cria um rascunho com os itens atuais; o cliente é somente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salvar, a reserva é recalculada pela diferença entre o que o pedido já reservou e os itens do rascunho: reserva só o acréscimo e libera só o excedente.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remoção de item deve liberar a sua reserva na implementação adicional 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Activate</w:t>
      </w:r>
      <w:r>
        <w:rPr>
          <w:rFonts w:ascii="Arial" w:cs="Arial" w:eastAsia="Arial" w:hAnsi="Arial"/>
          <w:sz w:val="20"/>
          <w:szCs w:val="20"/>
        </w:rPr>
        <w:t xml:space="preserve">, porque remover não dispara determination.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Quantidade acima do disponível (considerando o que o próprio pedido já reservou) bloqueia o Save.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12.3 Aprovação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status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 e pagamento aprovado.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Reduzir QtdeEstoque e QtdeReservada pela quantidade do pedido e recalcular o status de estoque.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Gerar os snapshots do cliente e dos itens, preencher DataFinalizacao e mudar o status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12.4 Cancelamento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Validar se o status permite cancelamento e exigir o motivo.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 pagamento aprovado, abrir a solicitação de reembolso (seção 13) e encerrar aqui.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Sem pagamento aprovado: liberar a reserva, gerar os snapshots (se ainda não existirem), preencher motivo, data e usuário e mudar o status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12.5 Controle de concorrência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Operações sobre QtdeEstoque e QtdeReservada devem ocorrer em transação, com o item bloqueado e relido no banco; valores de estoque vindos da UI não são confiáveis.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Entre dois registros simultâneos para o mesmo item, só o primeiro com disponibilidade prossegue; o segundo recebe erro de estoque insuficiente ou de concorrência.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Item em edição na aplicação de Estoque (draft) impede o registro do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Registro, aprovação, cancelamento e decisão de reembolso não podem gerar dupla reserva, dupla baixa ou dupla liberação.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13. Reembolso de pedidos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1485900"/>
            <wp:effectExtent t="0" r="0" b="0" l="0"/>
            <wp:docPr id="1" name="fluxo-reembolso.png" descr="Fluxograma do reembolso: cancelar pedido com pagamento aprovado, solicitação PENDENTE, pedido em PROCESSANDO_REEMBOLSO, aprovar ou rejeitar" title="Figura 6 — Fluxo de reembol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6 — Fluxo de reembolso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Solicitação</w:t>
      </w:r>
      <w:r>
        <w:rPr>
          <w:rFonts w:ascii="Arial" w:cs="Arial" w:eastAsia="Arial" w:hAnsi="Arial"/>
          <w:sz w:val="20"/>
          <w:szCs w:val="20"/>
        </w:rPr>
        <w:t xml:space="preserve">: cancelar um pedido com pagamento aprovado cria o reembolso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 (com o status anterior e o motivo) e move o pedido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PROCESSANDO_REEMBOLSO</w:t>
      </w:r>
      <w:r>
        <w:rPr>
          <w:rFonts w:ascii="Arial" w:cs="Arial" w:eastAsia="Arial" w:hAnsi="Arial"/>
          <w:sz w:val="20"/>
          <w:szCs w:val="20"/>
        </w:rPr>
        <w:t xml:space="preserve">, mantendo a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Aprovar</w:t>
      </w:r>
      <w:r>
        <w:rPr>
          <w:rFonts w:ascii="Arial" w:cs="Arial" w:eastAsia="Arial" w:hAnsi="Arial"/>
          <w:sz w:val="20"/>
          <w:szCs w:val="20"/>
        </w:rPr>
        <w:t xml:space="preserve">: libera a reserva, gera os snapshots, cancela o pedido, muda o pagamento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DEVOLVIDO</w:t>
      </w:r>
      <w:r>
        <w:rPr>
          <w:rFonts w:ascii="Arial" w:cs="Arial" w:eastAsia="Arial" w:hAnsi="Arial"/>
          <w:sz w:val="20"/>
          <w:szCs w:val="20"/>
        </w:rPr>
        <w:t xml:space="preserve"> e grava o reembolso como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APROVADO</w:t>
      </w:r>
      <w:r>
        <w:rPr>
          <w:rFonts w:ascii="Arial" w:cs="Arial" w:eastAsia="Arial" w:hAnsi="Arial"/>
          <w:sz w:val="20"/>
          <w:szCs w:val="20"/>
        </w:rPr>
        <w:t xml:space="preserve">, na mesma LUW.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Rejeitar</w:t>
      </w:r>
      <w:r>
        <w:rPr>
          <w:rFonts w:ascii="Arial" w:cs="Arial" w:eastAsia="Arial" w:hAnsi="Arial"/>
          <w:sz w:val="20"/>
          <w:szCs w:val="20"/>
        </w:rPr>
        <w:t xml:space="preserve">: exige o motivo da decisão, devolve o pedido ao status anterior, limpa o motivo de cancelamento e grava o reembolso como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REJEITADO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decisão de um reembolso que não está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 deve ser bloqueada.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cancelamento.png" descr="Diálogo Cancelar pedido com o motivo" title="Figura 7 — Cancelamento de pedido pago (motivo obrigatóri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7 — Cancelamento de pedido pago (motivo obrigatório)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pendente.png" descr="Solicitação de reembolso pendente na aplicação Gestão de Reembolsos" title="Figura 8 — Solicitação de reembolso pend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8 — Solicitação de reembolso pendente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aprovacao.png" descr="Diálogo Aprovar reembolso com o motivo da decisão" title="Figura 9 — Decisão do reembol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9 — Decisão do reembolso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cancelado.png" descr="Pedido cancelado pelo reembolso aprovado, com pagamento devolvido e snapshot do cliente" title="Figura 10 — Pedido cancelado pelo reembolso aprov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10 — Pedido cancelado pelo reembolso aprovado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14. Pagamento simulado com cartão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dados do cartão são coletados apenas no diálogo da action e usados só em memória.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Nunca persistir número completo, CVV nem validade; gravar apenas método, status, bandeira, últimos 4 dígitos, cartão mascarado, código de autorização, mensagem 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Cartões iniciados por 4 simulam VISA e por 5 simulam Mastercard; CVV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000</w:t>
      </w:r>
      <w:r>
        <w:rPr>
          <w:rFonts w:ascii="Arial" w:cs="Arial" w:eastAsia="Arial" w:hAnsi="Arial"/>
          <w:sz w:val="20"/>
          <w:szCs w:val="20"/>
        </w:rPr>
        <w:t xml:space="preserve"> simula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em formato inválido (número com 13 a 19 dígitos, validade MM/AA não expirada, CVV com 3 ou 4 dígitos) geram erro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CARTAO_DADOS_INVALIDOS</w:t>
      </w:r>
      <w:r>
        <w:rPr>
          <w:rFonts w:ascii="Arial" w:cs="Arial" w:eastAsia="Arial" w:hAnsi="Arial"/>
          <w:sz w:val="20"/>
          <w:szCs w:val="20"/>
        </w:rPr>
        <w:t xml:space="preserve">, que não é recusa.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precheck da action confere todos os campos de uma vez (obrigatórios e formato), antes da execução, com a mesma regra usada na simulação.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Pagamento aprovado leva o pedido 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; recusado mantém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e permite nova tentativa. A mensagem de recusa tem severidade de informação: um aviso numa action faz o Fiori Elements abrir um segundo pop-up de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Apenas a última tentativa é mantida.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aplicação Pedidos de Compras coleta os dados num diálogo próprio, com máscaras de entrada: número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9999 9999 9999 9999</w:t>
      </w:r>
      <w:r>
        <w:rPr>
          <w:rFonts w:ascii="Arial" w:cs="Arial" w:eastAsia="Arial" w:hAnsi="Arial"/>
          <w:sz w:val="20"/>
          <w:szCs w:val="20"/>
        </w:rPr>
        <w:t xml:space="preserve">, validade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99/99</w:t>
      </w:r>
      <w:r>
        <w:rPr>
          <w:rFonts w:ascii="Arial" w:cs="Arial" w:eastAsia="Arial" w:hAnsi="Arial"/>
          <w:sz w:val="20"/>
          <w:szCs w:val="20"/>
        </w:rPr>
        <w:t xml:space="preserve"> e CVV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999</w:t>
      </w:r>
      <w:r>
        <w:rPr>
          <w:rFonts w:ascii="Arial" w:cs="Arial" w:eastAsia="Arial" w:hAnsi="Arial"/>
          <w:sz w:val="20"/>
          <w:szCs w:val="20"/>
        </w:rPr>
        <w:t xml:space="preserve">. Em cenário real, a captura deve usar componente dedicado ou tokenização do provedor de pagamento.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pagamento.png" descr="Diálogo Efetuar Pagamento com máscaras no número do cartão, na validade e no CVV" title="Figura 11 — Diálogo Efetuar Pagamento, com máscaras de ent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11 — Diálogo Efetuar Pagamento, com máscaras de entrada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itens-pagamento.png" descr="Itens, pagamento aprovado com cartão mascarado e finalização" title="Figura 12 — Pagamento aprovado com cartão masca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12 — Pagamento aprovado com cartão mascarado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15. Cálculos do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do item = QtdeItemPedido × PrecoUnitarioSnapshot; total do pedido = soma dos totais dos itens.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QtdeItemPedido &gt; 0; PrecoUnitarioSnapshot ≥ 0; QtdeEstoque ≥ 0; 0 ≤ QtdeReservada ≤ QtdeEstoque.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total é provisório no draft e definitivo no registro; todos os cálculos definitivos ocorrem no backend.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16. Endereço e integração com o ViaCEP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1714500"/>
            <wp:effectExtent t="0" r="0" b="0" l="0"/>
            <wp:docPr id="1" name="fluxo-endereco-viacep.png" descr="Fluxograma do endereço: informar o CEP, reaproveitar CEP cadastrado ou consultar o ViaCEP, side effects, Salvar e validações" title="Figura 13 — Endereço e consulta de C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13 — Endereço e consulta de CEP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16.1 Requisitos funcionais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consulta é feita no backend; na UI, o CEP é um campo padrão do Fiori Elements, com máscara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99999-999</w:t>
      </w:r>
      <w:r>
        <w:rPr>
          <w:rFonts w:ascii="Arial" w:cs="Arial" w:eastAsia="Arial" w:hAnsi="Arial"/>
          <w:sz w:val="20"/>
          <w:szCs w:val="20"/>
        </w:rPr>
        <w:t xml:space="preserve"> e value help dos CEPs já cadastrados.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Ao informar o CEP, uma determination reaproveita os dados de um CEP já cadastrado e só chama o ViaCEP para CEPs desconhecidos; side effects recarregam os campos do endereço.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chamada HTTP não deve ocorrer na fase de save: a determination grava o resultado da consulta e a validation apenas o avalia.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Um CEP novo passa a ser sugerido pelo value help depois de gravado.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CEP é campo adicional da chave da tabela de endereços e fica somente leitura depois de gravado.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16.2 Requisitos da classe de integração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Higienizar e validar o CEP, manter cache por sessão (até 100 entradas), distinguir CEP inválido de serviço indisponível, reconhecer CEP geral de município e fechar o cliente HTTP também em caso de erro.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Extrair os campos do JSON sem APIs não liberadas.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Manter a mesma interface pública nas duas implementações, para que o behavior pool não mude.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16.3 Conectividade por ambiente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0"/>
        <w:gridCol w:w="4403"/>
        <w:gridCol w:w="3773"/>
      </w:tblGrid>
      <w:tr>
        <w:trPr>
          <w:tblHeader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BTP, ABAP environment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S/4HANA On-Premise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HTTP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CL_HTTP_DESTINATION_PROVIDER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CL_WEB_HTTP_CLIENT_MANAGER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CL_HTTP_CLIENT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(Standard ABAP)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Destino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URL no código (Trial) ou Communication Scenario + Arrangement (produção)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Destination HTTP tipo G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Z_VIACEP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SM59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host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viacep.com.br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porta 443, SSL ativo, sem logon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Confiança TLS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Gerenciada pela SAP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PSE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SSL Client (Anonymous)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STRUST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a cadeia da autoridade certificadora do ViaCEP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Rede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Gerenciada pela SAP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Proxy e regra de firewall para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viacep.com.br:443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Teste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Determination pela própria aplicação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 de teste da destination e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Connection Test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da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SM59</w:t>
            </w:r>
          </w:p>
        </w:tc>
      </w:tr>
      <w:tr>
        <w:trPr>
          <w:cantSplit/>
        </w:trPr>
        <w:tc>
          <w:tcPr>
            <w:tcW w:type="dxa" w:w="169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Manutenção</w:t>
            </w:r>
          </w:p>
        </w:tc>
        <w:tc>
          <w:tcPr>
            <w:tcW w:type="dxa" w:w="440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—</w:t>
            </w:r>
          </w:p>
        </w:tc>
        <w:tc>
          <w:tcPr>
            <w:tcW w:type="dxa" w:w="3773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Destination, certificados e rede mantidos em cada sistema pela equipe de Basis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endereco-viacep.png" descr="Endereço do CEP 01310-100 preenchido pelo ViaCEP" title="Figura 14 — Endereço preenchido pelo ViaC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14 — Endereço preenchido pelo ViaCEP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17. Importação em massa por planilha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1714500"/>
            <wp:effectExtent t="0" r="0" b="0" l="0"/>
            <wp:docPr id="1" name="fluxo-importacao.png" descr="Fluxograma da importação: escolher o arquivo, action ImportarPlanilha, leitura, normalização, validação de todas as linhas e criação por EML" title="Figura 15 — Importação em massa por planil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15 — Importação em massa por planilha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6"/>
        <w:gridCol w:w="3166"/>
        <w:gridCol w:w="4984"/>
      </w:tblGrid>
      <w:tr>
        <w:trPr>
          <w:tblHeader/>
        </w:trPr>
        <w:tc>
          <w:tcPr>
            <w:tcW w:type="dxa" w:w="1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Aplicação</w:t>
            </w:r>
          </w:p>
        </w:tc>
        <w:tc>
          <w:tcPr>
            <w:tcW w:type="dxa" w:w="3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Linha da planilha</w:t>
            </w:r>
          </w:p>
        </w:tc>
        <w:tc>
          <w:tcPr>
            <w:tcW w:type="dxa" w:w="49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Colunas (obrigatórias em negrito)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3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cliente com o endereço principal</w:t>
            </w:r>
          </w:p>
        </w:tc>
        <w:tc>
          <w:tcPr>
            <w:tcW w:type="dxa" w:w="49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CPF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E-mail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Telefone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Gênero,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Data de nascimento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CEP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Número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Complemento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3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item</w:t>
            </w:r>
          </w:p>
        </w:tc>
        <w:tc>
          <w:tcPr>
            <w:tcW w:type="dxa" w:w="49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Nome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Descrição,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Categoria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Quantidade em 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Preço unitário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Moeda</w:t>
            </w:r>
          </w:p>
        </w:tc>
      </w:tr>
      <w:tr>
        <w:trPr>
          <w:cantSplit/>
        </w:trPr>
        <w:tc>
          <w:tcPr>
            <w:tcW w:type="dxa" w:w="171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31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Um item de um pedido</w:t>
            </w:r>
          </w:p>
        </w:tc>
        <w:tc>
          <w:tcPr>
            <w:tcW w:type="dxa" w:w="498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(referência),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CPF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Quantidade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Observação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importação deve ser uma action estática com parâmetro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deep</w:t>
      </w:r>
      <w:r>
        <w:rPr>
          <w:rFonts w:ascii="Arial" w:cs="Arial" w:eastAsia="Arial" w:hAnsi="Arial"/>
          <w:sz w:val="20"/>
          <w:szCs w:val="20"/>
        </w:rPr>
        <w:t xml:space="preserve"> (arquivo como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@Semantics.largeObject</w:t>
      </w:r>
      <w:r>
        <w:rPr>
          <w:rFonts w:ascii="Arial" w:cs="Arial" w:eastAsia="Arial" w:hAnsi="Arial"/>
          <w:sz w:val="20"/>
          <w:szCs w:val="20"/>
        </w:rPr>
        <w:t xml:space="preserve">), exposta como botão na lista das três aplicações.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Formatos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.xlsx</w:t>
      </w:r>
      <w:r>
        <w:rPr>
          <w:rFonts w:ascii="Arial" w:cs="Arial" w:eastAsia="Arial" w:hAnsi="Arial"/>
          <w:sz w:val="20"/>
          <w:szCs w:val="20"/>
        </w:rPr>
        <w:t xml:space="preserve"> (primeira aba)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.csv</w:t>
      </w:r>
      <w:r>
        <w:rPr>
          <w:rFonts w:ascii="Arial" w:cs="Arial" w:eastAsia="Arial" w:hAnsi="Arial"/>
          <w:sz w:val="20"/>
          <w:szCs w:val="20"/>
        </w:rPr>
        <w:t xml:space="preserve"> (separador e codificação detectados); máximo de 500 linhas.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Cabeçalho na primeira linha não vazia, com nomes comparados sem acentos, maiúsculas, espaços ou pontuação.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Tudo ou nada</w:t>
      </w:r>
      <w:r>
        <w:rPr>
          <w:rFonts w:ascii="Arial" w:cs="Arial" w:eastAsia="Arial" w:hAnsi="Arial"/>
          <w:sz w:val="20"/>
          <w:szCs w:val="20"/>
        </w:rPr>
        <w:t xml:space="preserve">: todas as linhas são validadas antes de gravar; com qualquer erro, nada é gravado e o usuário recebe a lista de erros por linha.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instâncias são criadas por EML, então valem as mesmas determinations e validations da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Pedidos importados nascem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, com estoque reservado; a referência do pedido é a chave de idempotência: a mesma referência para o mesmo cliente é recusada enquanto houver pedido não cancelado com 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importação só cria registros, não atualiza.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18. Interface do usuário — SAP Fiori Elements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As quatro aplicações de gestão usam List Report + Object Page (OData V4), geradas com o SAP Fiori tools. A UI deve ser orientada a anotações: colunas, filtros, seções, ações e criticidade vêm das metadata extensions do backend; as aplicações guardam só 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manifest.json</w:t>
      </w:r>
      <w:r>
        <w:rPr>
          <w:rFonts w:ascii="Arial" w:cs="Arial" w:eastAsia="Arial" w:hAnsi="Arial"/>
          <w:sz w:val="20"/>
          <w:szCs w:val="20"/>
        </w:rPr>
        <w:t xml:space="preserve"> (rotas, tabelas e tile) e a configuração das ferramentas.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inicio.png" descr="Launchpad com os oito tiles: quatro de gestão e quatro de análise" title="Figura 16 — Launchpad com as oito aplicaçõ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16 — Launchpad com as oito aplicações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18.1 Listas e filtros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8"/>
        <w:gridCol w:w="4062"/>
        <w:gridCol w:w="3606"/>
      </w:tblGrid>
      <w:tr>
        <w:trPr>
          <w:tblHeader/>
        </w:trPr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Aplicação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 na lista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Filtros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Clientes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CPF, Nome, E-mail, Telefone, Ativo, Cidade, UF, Data de cadastro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Nome, CPF, E-mail, Ativo, Cidade, UF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Estoque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SKU, Nome, Categoria, Qtde em estoque, reservada e disponível, Status, Preço, Ativo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SKU, Nome, Categoria, Status, Ativo, Qtde disponível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 de Compras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Número, CPF, Cliente, Status do pedido, Status do pagamento, Total, Data do pedido, Data de finalização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Cliente, CPF, Status, Pagamento, Data, Valor total</w:t>
            </w:r>
          </w:p>
        </w:tc>
      </w:tr>
      <w:tr>
        <w:trPr>
          <w:cantSplit/>
        </w:trPr>
        <w:tc>
          <w:tcPr>
            <w:tcW w:type="dxa" w:w="219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Gestão de Reembolsos</w:t>
            </w:r>
          </w:p>
        </w:tc>
        <w:tc>
          <w:tcPr>
            <w:tcW w:type="dxa" w:w="406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Pedido, Cliente, Status, Valor, Motivo da solicitação, Solicitado em, Motivo da decisão</w:t>
            </w:r>
          </w:p>
        </w:tc>
        <w:tc>
          <w:tcPr>
            <w:tcW w:type="dxa" w:w="360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Pedido, Cliente, Status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18.2 Ações por aplicação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2"/>
        <w:gridCol w:w="3928"/>
        <w:gridCol w:w="4246"/>
      </w:tblGrid>
      <w:tr>
        <w:trPr>
          <w:tblHeader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Object Page</w:t>
            </w:r>
          </w:p>
        </w:tc>
        <w:tc>
          <w:tcPr>
            <w:tcW w:type="dxa" w:w="3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Ações</w:t>
            </w:r>
          </w:p>
        </w:tc>
        <w:tc>
          <w:tcPr>
            <w:tcW w:type="dxa" w:w="42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Regras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</w:t>
            </w:r>
          </w:p>
        </w:tc>
        <w:tc>
          <w:tcPr>
            <w:tcW w:type="dxa" w:w="3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Editar, Excluir, Definir endereço principal (seleção única na tabela de endereços), Importar planilha</w:t>
            </w:r>
          </w:p>
        </w:tc>
        <w:tc>
          <w:tcPr>
            <w:tcW w:type="dxa" w:w="42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Escrita só para administrador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3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Editar, Excluir, Importar planilha</w:t>
            </w:r>
          </w:p>
        </w:tc>
        <w:tc>
          <w:tcPr>
            <w:tcW w:type="dxa" w:w="42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Escrita só para administrador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</w:t>
            </w:r>
          </w:p>
        </w:tc>
        <w:tc>
          <w:tcPr>
            <w:tcW w:type="dxa" w:w="3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Efetuar Pagamento, Aprovar pedido, Cancelar pedido (agrupadas no menu "Ações"), Importar planilha</w:t>
            </w:r>
          </w:p>
        </w:tc>
        <w:tc>
          <w:tcPr>
            <w:tcW w:type="dxa" w:w="42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status e perfil, só na instância ativa; sem Excluir; Editar só em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ABERTO</w:t>
            </w:r>
          </w:p>
        </w:tc>
      </w:tr>
      <w:tr>
        <w:trPr>
          <w:cantSplit/>
        </w:trPr>
        <w:tc>
          <w:tcPr>
            <w:tcW w:type="dxa" w:w="1692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</w:t>
            </w:r>
          </w:p>
        </w:tc>
        <w:tc>
          <w:tcPr>
            <w:tcW w:type="dxa" w:w="392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Aprovar reembolso, Rejeitar reembolso (agrupadas no menu "Ações")</w:t>
            </w:r>
          </w:p>
        </w:tc>
        <w:tc>
          <w:tcPr>
            <w:tcW w:type="dxa" w:w="424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Só solicitações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sem criar, editar ou excluir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18.3 Confirmações e ações customizadas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 ação que muda o ciclo de vida pede confirmação antes de executar: Efetuar Pagamento, Aprovar pedido, Cancelar pedido, Aprovar reembolso e Rejeitar reembolso.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Fiori Elements só confirma ações sem diálogo de parâmetros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Common.IsActionCritical</w:t>
      </w:r>
      <w:r>
        <w:rPr>
          <w:rFonts w:ascii="Arial" w:cs="Arial" w:eastAsia="Arial" w:hAnsi="Arial"/>
          <w:sz w:val="20"/>
          <w:szCs w:val="20"/>
        </w:rPr>
        <w:t xml:space="preserve">). Aprovar pedido usa essa confirmação padrão; as demais têm parâmetros e são botões customizados das aplicações, que pedem a confirmação e então executam a action do RAP.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metadata extensions mantêm as ações padrão no menu "Ações"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#FOR_ACTION_GROUP</w:t>
      </w:r>
      <w:r>
        <w:rPr>
          <w:rFonts w:ascii="Arial" w:cs="Arial" w:eastAsia="Arial" w:hAnsi="Arial"/>
          <w:sz w:val="20"/>
          <w:szCs w:val="20"/>
        </w:rPr>
        <w:t xml:space="preserve">), para o Preview do serviço. Nas aplicações, 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manifest.json</w:t>
      </w:r>
      <w:r>
        <w:rPr>
          <w:rFonts w:ascii="Arial" w:cs="Arial" w:eastAsia="Arial" w:hAnsi="Arial"/>
          <w:sz w:val="20"/>
          <w:szCs w:val="20"/>
        </w:rPr>
        <w:t xml:space="preserve"> substitui os itens desse menu pelos botões customizados.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botões customizados seguem o mesmo feature control das ações padrão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__OperationControl</w:t>
      </w:r>
      <w:r>
        <w:rPr>
          <w:rFonts w:ascii="Arial" w:cs="Arial" w:eastAsia="Arial" w:hAnsi="Arial"/>
          <w:sz w:val="20"/>
          <w:szCs w:val="20"/>
        </w:rPr>
        <w:t xml:space="preserve"> de cada action), na lista e na Object Page.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901" name="acoes-menu.png" descr="Object Page do pedido com o menu Ações aberto: Efetuar Pagamento, Aprovar pedido e Cancelar pedido" title="Figura 17 — Menu &quot;Ações&quot; do pedido, com os itens habilitados pelo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17 — Menu "Ações" do pedido, com os itens habilitados pelo status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902" name="confirmacao.png" descr="Pop-up de confirmação antes de cancelar o pedido" title="Figura 18 — Confirmação antes de cancelar o ped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18 — Confirmação antes de cancelar o pedido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18.4 Apresentação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Campos de cliente, endereço e item mostram o texto descritivo, sem o UUID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Códigos de CodeList aparecem só como texto, com criticidade nos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do cliente em %, como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Process Indicator</w:t>
      </w:r>
      <w:r>
        <w:rPr>
          <w:rFonts w:ascii="Arial" w:cs="Arial" w:eastAsia="Arial" w:hAnsi="Arial"/>
          <w:sz w:val="20"/>
          <w:szCs w:val="20"/>
        </w:rPr>
        <w:t xml:space="preserve">: vermelho até 40, amarelo de 40 a 70, verde a partir de 70.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Fotos de cliente e item na Object Page; cliente sem foto mostra um avatar.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Itens do pedido são criados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inline</w:t>
      </w:r>
      <w:r>
        <w:rPr>
          <w:rFonts w:ascii="Arial" w:cs="Arial" w:eastAsia="Arial" w:hAnsi="Arial"/>
          <w:sz w:val="20"/>
          <w:szCs w:val="20"/>
        </w:rPr>
        <w:t xml:space="preserve"> na tabela do rascunho.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18.5 Object Page dinâmica do pedido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Seções na ordem: Dados do Cliente, Dados do Pedido (com os campos administrativos), Itens, Pagamento e Finalização ou Cancelamento.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Finalização e Cancelamento aparecem só nos status correspondentes, ocultas por expressão de anotação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hidden</w:t>
      </w:r>
      <w:r>
        <w:rPr>
          <w:rFonts w:ascii="Arial" w:cs="Arial" w:eastAsia="Arial" w:hAnsi="Arial"/>
          <w:sz w:val="20"/>
          <w:szCs w:val="20"/>
        </w:rPr>
        <w:t xml:space="preserve">) sobre indicadores persistidos do pedido.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CANCELADO</w:t>
      </w:r>
      <w:r>
        <w:rPr>
          <w:rFonts w:ascii="Arial" w:cs="Arial" w:eastAsia="Arial" w:hAnsi="Arial"/>
          <w:sz w:val="20"/>
          <w:szCs w:val="20"/>
        </w:rPr>
        <w:t xml:space="preserve">, cliente e itens vêm dos snapshots; nos demais status, das tabelas principais.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Pagamento e snapshot do cliente (composições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[0..1]</w:t>
      </w:r>
      <w:r>
        <w:rPr>
          <w:rFonts w:ascii="Arial" w:cs="Arial" w:eastAsia="Arial" w:hAnsi="Arial"/>
          <w:sz w:val="20"/>
          <w:szCs w:val="20"/>
        </w:rPr>
        <w:t xml:space="preserve">) são exibidos como formulário.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finalizado.png" descr="Pedido finalizado com o snapshot do cliente" title="Figura 19 — Object Page do pedido finaliz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19 — Object Page do pedido finalizado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18.6 Telas das demais aplicações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lista.png" descr="Lista de clientes" title="Figura 20 — Gestão de Clientes: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20 — Gestão de Clientes: lista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cliente.png" descr="Object Page do cliente com score e endereços" title="Figura 21 — Gestão de Clientes: Obje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21 — Gestão de Clientes: Object Page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lista.png" descr="Lista de itens de estoque" title="Figura 22 — Gestão de Estoque: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22 — Gestão de Estoque: lista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item.png" descr="Object Page do item com SKU gerado no Save" title="Figura 23 — Gestão de Estoque: Object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23 — Gestão de Estoque: Object Page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lista.png" descr="Lista de reembolsos" title="Figura 24 — Gestão de Reembolsos: 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24 — Gestão de Reembolsos: lista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19. Camada analítica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096000" cy="1943100"/>
            <wp:effectExtent t="0" r="0" b="0" l="0"/>
            <wp:docPr id="1" name="fluxo-analises.png" descr="Fluxograma dos apps de análise: catálogo do domínio, $apply com filter, groupby e aggregate, agregação no servidor, painel e detalhe" title="Figura 25 — Apps de aná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25 — Apps de análise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Camada somente leitura e independente das aplicações de gestão: um cubo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ZI_PC_*_CUBE</w:t>
      </w:r>
      <w:r>
        <w:rPr>
          <w:rFonts w:ascii="Arial" w:cs="Arial" w:eastAsia="Arial" w:hAnsi="Arial"/>
          <w:sz w:val="20"/>
          <w:szCs w:val="20"/>
        </w:rPr>
        <w:t xml:space="preserve">) e uma consulta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ZC_PC_*_ANALISE</w:t>
      </w:r>
      <w:r>
        <w:rPr>
          <w:rFonts w:ascii="Arial" w:cs="Arial" w:eastAsia="Arial" w:hAnsi="Arial"/>
          <w:sz w:val="20"/>
          <w:szCs w:val="20"/>
        </w:rPr>
        <w:t xml:space="preserve">) por domínio, 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@Aggregation.default</w:t>
      </w:r>
      <w:r>
        <w:rPr>
          <w:rFonts w:ascii="Arial" w:cs="Arial" w:eastAsia="Arial" w:hAnsi="Arial"/>
          <w:sz w:val="20"/>
          <w:szCs w:val="20"/>
        </w:rPr>
        <w:t xml:space="preserve"> nas medidas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@OData.applySupportedForAggregation: #FULL</w:t>
      </w:r>
      <w:r>
        <w:rPr>
          <w:rFonts w:ascii="Arial" w:cs="Arial" w:eastAsia="Arial" w:hAnsi="Arial"/>
          <w:sz w:val="20"/>
          <w:szCs w:val="20"/>
        </w:rPr>
        <w:t xml:space="preserve">, publicados no serviço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ZUI_PC_ANALITICO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Quatro aplicações SAPUI5 freestyle, uma por domínio, com 5 análises cada: painel com filtros, indicadores e gráficos, e uma página de detalhe por análise (troca do tipo de gráfico e tabela de valores).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consultas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$apply</w:t>
      </w:r>
      <w:r>
        <w:rPr>
          <w:rFonts w:ascii="Arial" w:cs="Arial" w:eastAsia="Arial" w:hAnsi="Arial"/>
          <w:sz w:val="20"/>
          <w:szCs w:val="20"/>
        </w:rPr>
        <w:t xml:space="preserve"> (filter, groupby, aggregate) com agregação no servidor; os filtros valem para os indicadores e todos os gráficos.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7"/>
        <w:gridCol w:w="1948"/>
        <w:gridCol w:w="2767"/>
        <w:gridCol w:w="1594"/>
        <w:gridCol w:w="1960"/>
      </w:tblGrid>
      <w:tr>
        <w:trPr>
          <w:tblHeader/>
        </w:trPr>
        <w:tc>
          <w:tcPr>
            <w:tcW w:type="dxa" w:w="1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Aplicação</w:t>
            </w:r>
          </w:p>
        </w:tc>
        <w:tc>
          <w:tcPr>
            <w:tcW w:type="dxa" w:w="19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Entity set</w:t>
            </w:r>
          </w:p>
        </w:tc>
        <w:tc>
          <w:tcPr>
            <w:tcW w:type="dxa" w:w="2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Tile</w:t>
            </w:r>
          </w:p>
        </w:tc>
        <w:tc>
          <w:tcPr>
            <w:tcW w:type="dxa" w:w="15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Filtros</w:t>
            </w:r>
          </w:p>
        </w:tc>
        <w:tc>
          <w:tcPr>
            <w:tcW w:type="dxa" w:w="1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Análises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Pedidos de Compras</w:t>
            </w:r>
          </w:p>
        </w:tc>
        <w:tc>
          <w:tcPr>
            <w:tcW w:type="dxa" w:w="19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PedidoAnalise</w:t>
            </w:r>
          </w:p>
        </w:tc>
        <w:tc>
          <w:tcPr>
            <w:tcW w:type="dxa" w:w="2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ZPCAnalisePedido-display</w:t>
            </w:r>
          </w:p>
        </w:tc>
        <w:tc>
          <w:tcPr>
            <w:tcW w:type="dxa" w:w="15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Status, pagamento, UF, mês</w:t>
            </w:r>
          </w:p>
        </w:tc>
        <w:tc>
          <w:tcPr>
            <w:tcW w:type="dxa" w:w="1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por status, pedidos por mês, valor por UF, por pagamento, ticket médio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Clientes</w:t>
            </w:r>
          </w:p>
        </w:tc>
        <w:tc>
          <w:tcPr>
            <w:tcW w:type="dxa" w:w="19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ClienteAnalise</w:t>
            </w:r>
          </w:p>
        </w:tc>
        <w:tc>
          <w:tcPr>
            <w:tcW w:type="dxa" w:w="2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ZPCAnaliseCliente-display</w:t>
            </w:r>
          </w:p>
        </w:tc>
        <w:tc>
          <w:tcPr>
            <w:tcW w:type="dxa" w:w="15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Gênero, ativo, UF, faixa de score, nome</w:t>
            </w:r>
          </w:p>
        </w:tc>
        <w:tc>
          <w:tcPr>
            <w:tcW w:type="dxa" w:w="1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Por gênero, por UF, por faixa de score, cadastros por mês, score por UF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Itens do Estoque</w:t>
            </w:r>
          </w:p>
        </w:tc>
        <w:tc>
          <w:tcPr>
            <w:tcW w:type="dxa" w:w="19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ItemAnalise</w:t>
            </w:r>
          </w:p>
        </w:tc>
        <w:tc>
          <w:tcPr>
            <w:tcW w:type="dxa" w:w="2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ZPCAnaliseItemEstoque-display</w:t>
            </w:r>
          </w:p>
        </w:tc>
        <w:tc>
          <w:tcPr>
            <w:tcW w:type="dxa" w:w="15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Categoria, situação, nome, SKU</w:t>
            </w:r>
          </w:p>
        </w:tc>
        <w:tc>
          <w:tcPr>
            <w:tcW w:type="dxa" w:w="1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Disponível por categoria, itens por situação, valor por categoria, mais reservados, itens por categoria</w:t>
            </w:r>
          </w:p>
        </w:tc>
      </w:tr>
      <w:tr>
        <w:trPr>
          <w:cantSplit/>
        </w:trPr>
        <w:tc>
          <w:tcPr>
            <w:tcW w:type="dxa" w:w="159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Análise de Pedidos de Reembolsos</w:t>
            </w:r>
          </w:p>
        </w:tc>
        <w:tc>
          <w:tcPr>
            <w:tcW w:type="dxa" w:w="194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ReembolsoAnalise</w:t>
            </w:r>
          </w:p>
        </w:tc>
        <w:tc>
          <w:tcPr>
            <w:tcW w:type="dxa" w:w="2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5"/>
                <w:szCs w:val="15"/>
              </w:rPr>
              <w:t xml:space="preserve">ZPCAnaliseReembolso-display</w:t>
            </w:r>
          </w:p>
        </w:tc>
        <w:tc>
          <w:tcPr>
            <w:tcW w:type="dxa" w:w="159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Status, UF, mês</w:t>
            </w:r>
          </w:p>
        </w:tc>
        <w:tc>
          <w:tcPr>
            <w:tcW w:type="dxa" w:w="196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Valor e quantidade por status, valor por mês, valor por UF, por motivo</w:t>
            </w:r>
          </w:p>
        </w:tc>
      </w:tr>
    </w:tbl>
    <w:p>
      <w:pPr>
        <w:spacing w:after="8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pedidos.png" descr="Painel da Análise de Pedidos de Compras" title="Figura 26 — Painel da Análise de Pedidos de Comp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26 — Painel da Análise de Pedidos de Compras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76800" cy="2914650"/>
            <wp:effectExtent t="0" r="0" b="0" l="0"/>
            <wp:docPr id="1" name="detalhe.png" descr="Detalhe da análise Valor dos reembolsos por status" title="Figura 27 — Página de detalhe de uma análi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B6770"/>
          <w:sz w:val="18"/>
          <w:szCs w:val="18"/>
        </w:rPr>
        <w:t xml:space="preserve">Figura 27 — Página de detalhe de uma análise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20. Actions, validations e determinations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6"/>
        <w:gridCol w:w="4589"/>
        <w:gridCol w:w="3641"/>
      </w:tblGrid>
      <w:tr>
        <w:trPr>
          <w:tblHeader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Domínio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Artefato RAP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Validations de CPF, dados, e-mail, telefone, nascimento, gênero e foto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Bloqueiam o Save com a mensagem correspondente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Feature control + precheck do delete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Bloqueia exclusão de cliente com pedido (ativo ou em draft)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Precheck do update + validation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ValidarInativacaoCliente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Bloqueia inativar cliente com pedido em andamento, na alteração e no Save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DefinirEnderecoPrincipal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precheck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Define o principal e desmarca os demais; recusa vários endereços do mesmo cliente, o que já é principal e CEP não validado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PreencherEnderecoViaCep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Preenche o endereço a partir do CEP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ValidarCep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ValidarCepUnico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ValidarNumero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 válido e único por cliente; número obrigatório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Feature control do campo Cep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Obrigatório no cadastro, somente leitura depois de gravado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GerarSku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(on save, também no Prepare)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SKU único com o prefixo da categoria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RecalcularStatusEstoque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Disponível e status conforme a quantidade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ValidarItem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ValidarQuantidades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ValidarInativacaoItem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ValidarSkuUnico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ValidarFoto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Dados, quantidades, inativação, unicidade e foto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Precheck do update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Barra a inativação com disponível ou pedido ativo já na alteração do campo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Actions internas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ReservarEstoque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LiberarReserva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BaixarEstoque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Movimentam o estoque sob lock; só o BO Pedido as chama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ValidarRegistro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+ determination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ReservarEstoqueRegistro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com reserva pela diferença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Draft action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Activate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com implementação adicional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Libera a reserva de itens removidos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Determinations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DefinirStatusInicial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GerarNumeroPedido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AtualizarEndereco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CalcularTotalPedido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CalcularValorItem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AtualizarFlagsStatus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Status inicial, número, endereço, totais e indicadores de status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Validations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ValidarCliente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ValidarItemPedido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ativo; item ativo com quantidade maior que zero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Precheck da inclusão de item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Bloqueia item sem estoque disponível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SimularPagamento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(Efetuar Pagamento) com precheck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fictício sem dados sensíveis; o precheck valida todos os campos do cartão de uma vez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AprovarPedido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Baixa o estoque, gera snapshots e finaliza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CancelarPedido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Cancela ou abre a solicitação de reembolso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Actions internas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CancelarPorReembolso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RetomarPedido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RecalcularTotal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Chamadas pelo BO Reembolso ou pelo próprio BO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AprovarReembolso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RejeitarReembolso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Decidem a solicitação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PENDENTE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na mesma LUW</w:t>
            </w:r>
          </w:p>
        </w:tc>
      </w:tr>
      <w:tr>
        <w:trPr>
          <w:cantSplit/>
        </w:trPr>
        <w:tc>
          <w:tcPr>
            <w:tcW w:type="dxa" w:w="16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Todos</w:t>
            </w:r>
          </w:p>
        </w:tc>
        <w:tc>
          <w:tcPr>
            <w:tcW w:type="dxa" w:w="458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Action estática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ImportarPlanilha</w:t>
            </w:r>
          </w:p>
        </w:tc>
        <w:tc>
          <w:tcPr>
            <w:tcW w:type="dxa" w:w="36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Importação em massa (seção 17)</w:t>
            </w:r>
          </w:p>
        </w:tc>
      </w:tr>
    </w:tbl>
    <w:p>
      <w:pPr>
        <w:spacing w:before="160"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Os handlers processam todas as instâncias de uma chamada em lote: nenhuma leitura ou gravação, por SQL ou por EML, fica dentro de laço. As consultas usam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FOR ALL ENTRIES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UNION</w:t>
      </w:r>
      <w:r>
        <w:rPr>
          <w:rFonts w:ascii="Arial" w:cs="Arial" w:eastAsia="Arial" w:hAnsi="Arial"/>
          <w:sz w:val="20"/>
          <w:szCs w:val="20"/>
        </w:rPr>
        <w:t xml:space="preserve"> com tabela de faixa; as CodeLists são lidas uma vez por chamada; as ações do pedido movimentam o estoque numa única chamada ao BO Item por tipo de movimento (com compensação se uma parte falhar) e criam snapshots e solicitações de reembolso numa única chamada EML. Ficam em laço, por natureza, a consulta ao ViaCEP (uma vez por CEP distinto), a numeração por objeto de numeração e o processamento de cada arquivo importado.</w:t>
      </w:r>
    </w:p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21. Mensagens de erro e sucesso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As mensagens devem ficar numa Message Class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ZPC_MSG</w:t>
      </w:r>
      <w:r>
        <w:rPr>
          <w:rFonts w:ascii="Arial" w:cs="Arial" w:eastAsia="Arial" w:hAnsi="Arial"/>
          <w:sz w:val="20"/>
          <w:szCs w:val="20"/>
        </w:rPr>
        <w:t xml:space="preserve">, textos com até 73 caracteres) e ser expostas por uma classe de exceção que implemente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IF_ABAP_BEHV_MESSAGE</w:t>
      </w:r>
      <w:r>
        <w:rPr>
          <w:rFonts w:ascii="Arial" w:cs="Arial" w:eastAsia="Arial" w:hAnsi="Arial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ZCX_PC_MSG</w:t>
      </w:r>
      <w:r>
        <w:rPr>
          <w:rFonts w:ascii="Arial" w:cs="Arial" w:eastAsia="Arial" w:hAnsi="Arial"/>
          <w:sz w:val="20"/>
          <w:szCs w:val="20"/>
        </w:rPr>
        <w:t xml:space="preserve">, constantes com até 30 caracteres).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5330"/>
      </w:tblGrid>
      <w:tr>
        <w:trPr>
          <w:tblHeader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Mensagem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CLIENTE_CPF_INVALIDO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 inválido. Verifique o número informado.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CLIENTE_CPF_DUPLICADO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Já existe um cliente cadastrado com este CPF.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CLIENTE_INATIVO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inativo não pode realizar pedido.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CLIENTE_COM_PEDIDO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não pode ser excluído pois possui pedido vinculado.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CLIENTE_SEM_ENDERECO_PRINCIPAL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selecionado não possui endereço principal válido.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CLIENTE_INATIVACAO_BLOQUEADA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Cliente possui pedido em andamento. Inativação bloqueada.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ENDERECO_PRINCIPAL_UNICO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Selecione apenas um endereço para definir como principal.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ENDERECO_JA_PRINCIPAL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Este endereço já é o endereço principal do cliente.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ENDERECO_PRINCIPAL_CEP_INVAL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Endereço com CEP não validado não pode ser o principal.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CEP_INDISPONIVEL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foi possível validar o CEP agora. Tente novamente em instantes.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 inválido ou não encontrado. Verifique o número informado.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CEP_DUPLICADO_CLIENTE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Já existe um endereço cadastrado com este CEP para este cliente.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ENDERECO_NUMERO_OBRIGATORIO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Número do endereço é obrigatório.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FOTO_FORMATO_INVALIDO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Formato de imagem inválido. Utilize JPEG, PNG ou WEBP.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CAMPO_OBRIGATORIO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Campo &amp;1 é obrigatório.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EMAIL_INVALIDO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E-mail em formato inválido.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TELEFONE_INVALIDO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Telefone deve conter 10 ou 11 dígitos (DDD + número).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DATA_NASCIMENTO_FUTURA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de nascimento não pode ser futura.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ITEM_SKU_DUPLICADO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Já existe item cadastrado com este SKU.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ITEM_SEM_ESTOQUE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&amp;1 está sem estoque disponível e não pode ser adicionado ao pedido.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ITEM_ESTOQUE_INSUFICIENTE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 insuficiente para o item &amp;1 (disponível: &amp;2).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ITEM_ESTOQUE_CONCORRENTE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Estoque do item &amp;1 alterado por outra operação. Atualize e tente de novo.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ITEM_INATIVO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&amp;1 inativo não pode ser usado em novo pedido.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ITEM_INATIVACAO_BLOQUEADA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possui estoque disponível ou pedido ativo. Inativação bloqueada.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ITEM_EXCLUSAO_BLOQUEADA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 não pode ser excluído pois está vinculado a pedido ou reserva.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ITEM_QTDE_INVALIDA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Quantidade do item deve ser maior que zero.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ITEM_PRECO_INVALIDO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Preço unitário deve ser maior ou igual a zero.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ITEM_QTDE_ESTOQUE_INVALIDA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Qtde em estoque não pode ser negativa nem menor que a reservada (&amp;1).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ITEM_RESERVA_INCONSISTENTE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 do item &amp;1 inconsistente com o pedido.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PEDIDO_SEM_ITENS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deve possuir ao menos um item.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PEDIDO_STATUS_INVALIDO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Transição de status não permitida (status atual: &amp;1).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PEDIDO_EDICAO_BLOQUEADA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só pode ser editado ou excluído no status ABERTO.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PEDIDO_PAGAMENTO_PENDENTE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pendente. O pedido não pode ser finalizado.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PEDIDO_FINALIZADO_IMUTAVEL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finalizado não pode ser alterado.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PEDIDO_CANCELADO_IMUTAVEL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cancelado não pode ser alterado.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PEDIDO_MOTIVO_CANCEL_OBRIG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 o motivo do cancelamento.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PEDIDO_CONFIRMADO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&amp;1 registrado. Estoque reservado.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PEDIDO_FINALIZADO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&amp;1 finalizado com sucesso.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PEDIDO_CANCELADO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&amp;1 cancelado.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PEDIDO_REEMBOLSO_SOLICITADO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Pedido &amp;1 enviado para processamento de reembolso.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PAGAMENTO_APROVADO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aprovado com sucesso.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PAGAMENTO_RECUSADO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recusado. O pedido permanecerá aguardando pagamento. (severidade de informação)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CARTAO_DADOS_INVALIDOS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Dados do cartão inválidos: &amp;1.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SNAPSHOT_EXISTENTE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Snapshot do pedido já foi gerado e não pode ser recriado.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REEMBOLSO_MOTIVO_DECISAO_OBRIG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Informe o motivo da decisão sobre o reembolso.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REEMBOLSO_APROVADO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 do pedido &amp;1 aprovado. Pedido cancelado.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REEMBOLSO_REJEITADO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 do pedido &amp;1 rejeitado. Pedido retomado.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REEMBOLSO_STATUS_INVALIDO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Solicitação de reembolso não está mais pendente.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NUMERACAO_ERRO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 ao obter numeração (&amp;1). Verifique o intervalo de numeração.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SEM_AUTORIZACAO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Usuário sem autorização para esta operação.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VALOR_INVALIDO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Valor inválido para o campo &amp;1.</w:t>
            </w:r>
          </w:p>
        </w:tc>
      </w:tr>
      <w:tr>
        <w:trPr>
          <w:cantSplit/>
        </w:trPr>
        <w:tc>
          <w:tcPr>
            <w:tcW w:type="dxa" w:w="453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TEXTO_LIVRE</w:t>
            </w:r>
          </w:p>
        </w:tc>
        <w:tc>
          <w:tcPr>
            <w:tcW w:type="dxa" w:w="533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&amp;1&amp;2&amp;3&amp;4 (mensagens longas da importação, divididas em variáveis de 50 caracteres)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22. Critérios de aceite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22.1 Clientes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administrador, quando cadastrar cliente com CPF válido e único, então o CPF é salvo só com números e exibido formatado.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usuário comum, quando tentar criar, editar ou excluir cliente, então a operação é bloqueada.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cliente com pedido, quando o administrador tentar excluí-lo, então a exclusão é bloqueada.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cliente inativo, quando for usado num novo pedido, então o registro do pedido é bloqueado.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endereço gravado, quando o usuário tentar alterar o CEP, então o campo está somente leitura.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CEP já usado pelo mesmo cliente, quando outro endereço for salvo com ele, então o Save é bloqueado.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cliente com pedido em andamento, quando o administrador desmarcar Ativo, então a alteração é recusada na 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a tabela de endereços, quando o usuário selecionar uma linha, então nenhuma outra fica selecionada; se o endereço já for o principal ou tiver CEP não validado, Definir endereço principal é recusado.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22.2 Estoque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item salvo com categoria, então o SKU é gerado no Save com as 3 primeiras letras da categoria.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QtdeEstoque = 10 e QtdeReservada = 3, então QtdeDisponivel = 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QtdeDisponivel = 0, 1 a 10 ou ≥ 11, então o status é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SEM_ESTOQUE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ACABANDO</w:t>
      </w:r>
      <w:r>
        <w:rPr>
          <w:rFonts w:ascii="Arial" w:cs="Arial" w:eastAsia="Arial" w:hAnsi="Arial"/>
          <w:sz w:val="20"/>
          <w:szCs w:val="20"/>
        </w:rPr>
        <w:t xml:space="preserve"> ou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EM_ESTOQUE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dois registros de pedido simultâneos para o mesmo item, então o segundo é bloqueado se o primeiro consumir a disponibilidade.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22.3 Pedidos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rascunho, então nenhuma reserva é feita.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rascunho válido, quando salvo, então o pedido fica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 e o estoque é reservado.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rascunho sem itens, sem endereço principal ou sem estoque suficiente, quando salvo, então o registro é bloqueado sem reserva gravada.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pedido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, quando itens forem alterados, incluídos ou removidos, então a reserva reflete só a diferença.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pagamento aprovado, então o pedido vai 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; recusado, permanece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ABERTO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pedido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AGUARDANDO_APROVACAO</w:t>
      </w:r>
      <w:r>
        <w:rPr>
          <w:rFonts w:ascii="Arial" w:cs="Arial" w:eastAsia="Arial" w:hAnsi="Arial"/>
          <w:sz w:val="20"/>
          <w:szCs w:val="20"/>
        </w:rPr>
        <w:t xml:space="preserve">, quando aprovado, então o estoque é baixado, os snapshots gerados e o status muda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FINALIZADO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pedido sem pagamento aprovado, quando cancelado com motivo, então a reserva é liberada e o status muda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CANCELADO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pedido com pagamento aprovado, quando cancelado, então é criada uma solicitação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 e o status muda para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PROCESSANDO_REEMBOLSO</w:t>
      </w:r>
      <w:r>
        <w:rPr>
          <w:rFonts w:ascii="Arial" w:cs="Arial" w:eastAsia="Arial" w:hAnsi="Arial"/>
          <w:sz w:val="20"/>
          <w:szCs w:val="20"/>
        </w:rPr>
        <w:t xml:space="preserve">, mantendo a reserva.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pedido encerrado, quando aberto, então cliente e itens vêm dos snapshots e nenhuma edição é possível.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qualquer pedido, quando o usuário escolher Efetuar Pagamento, Aprovar pedido ou Cancelar pedido, então a ação só executa depois da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o diálogo de pagamento com um campo vazio ou fora do formato, quando confirmado, então todos os erros são mostrados de uma vez e nada é gravado.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22.4 Reembolsos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uma solicitação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, quando aprovada, então o pedido é cancelado, a reserva liberada e o pagamento fica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DEVOLVIDO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uma solicitação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, quando rejeitada sem motivo, então a ação é bloqueada; com motivo, o pedido retoma o status anterior.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uma solicitação já decidida, então Aprovar e Rejeitar não ficam disponíveis.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uma solicitação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PENDENTE</w:t>
      </w:r>
      <w:r>
        <w:rPr>
          <w:rFonts w:ascii="Arial" w:cs="Arial" w:eastAsia="Arial" w:hAnsi="Arial"/>
          <w:sz w:val="20"/>
          <w:szCs w:val="20"/>
        </w:rPr>
        <w:t xml:space="preserve">, quando o usuário escolher Aprovar ou Rejeitar no menu "Ações", então a decisão só segue para o diálogo do motivo depois da confirmação.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22.5 Importação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uma planilha com um erro em qualquer linha, então nada é gravado e o erro é listado com o número da linha.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Dada a mesma planilha de pedidos importada duas vezes, então a segunda importação é recusada.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22.6 Ambientes e aplicações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o mesmo código-fonte, então ele ativa sem erros no SAP BTP, ABAP environment (pacotes ABAP for Cloud Development) e no SAP S/4HANA On-Premise (pacotes Standard ABAP), mudando só a classe de integração com o ViaCEP.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administrador, quando acessar o launchpad, então vê os tiles das oito aplicações.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usuário comum, quando acessar o launchpad, então vê Pedidos de Compras e as aplicações liberadas na sua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usuário sem acesso ao serviço no On-Premise, então o serviço responde 403 (falta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S_START</w:t>
      </w:r>
      <w:r>
        <w:rPr>
          <w:rFonts w:ascii="Arial" w:cs="Arial" w:eastAsia="Arial" w:hAnsi="Arial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 um link de cliente ou item no pedido, quando clicado, então a aplicação de destino abre a Object Page.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23. Estrutura de pacotes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1"/>
        <w:gridCol w:w="5425"/>
      </w:tblGrid>
      <w:tr>
        <w:trPr>
          <w:tblHeader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Pacote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ZAVBS_PEDIDOS_COMPRAS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Pacote principal (estrutura)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ZAVBS_PC_COMMON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Constantes, exceção e Message Class; classes utilitárias, de autorização, numeração, integração com o ViaCEP, leitura de planilha, importação, setup e reset; CodeLists; objeto de numeração e objetos de autorização; abstract entities de upload; serviço analítico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ZAVBS_PC_CLIENTES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Tabelas, CDS, BDEF, behavior pool e serviço do BO Cliente; value helps de cliente, endereço, CEP e gênero; classe de virtual elements; cubo e consulta de clientes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ZAVBS_PC_ESTOQUE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Tabelas, CDS, BDEF, behavior pool e serviço do BO Estoque; value helps de item, categoria e status; abstract entity de quantidade; cubo e consulta de estoque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ZAVBS_PC_PEDIDOS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Tabelas, CDS, BDEF, behavior pool e serviço do BO Pedido; abstract entities de cancelamento e retomada; value helps de status; cubo e consulta de pedidos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ZAVBS_PC_PEDIDOS_PAGAMENTOS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Entidade de pagamento, value helps de pagamento, abstract entity de pagamento e classe do pagamento simulado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ZAVBS_PC_PEDIDOS_SNAPSHOTS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Entidades e tabelas dos snapshots de cliente e itens</w:t>
            </w:r>
          </w:p>
        </w:tc>
      </w:tr>
      <w:tr>
        <w:trPr>
          <w:cantSplit/>
        </w:trPr>
        <w:tc>
          <w:tcPr>
            <w:tcW w:type="dxa" w:w="444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ZAVBS_PC_REEMBOLSOS</w:t>
            </w:r>
          </w:p>
        </w:tc>
        <w:tc>
          <w:tcPr>
            <w:tcW w:type="dxa" w:w="5425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Tabela, CDS, BDEF, behavior pool e serviço do BO Reembolso; value help de status; abstract entity da decisão; cubo e consulta de reembolsos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Versão de linguagem: ABAP for Cloud Development no SAP BTP, ABAP environment; Standard ABAP no On-Premise, com camada de transporte. As aplicações de front-end (BSPs) ficam no pacote do domínio correspondente.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Os nomes acima usam o prefixo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ZAVBS</w:t>
      </w:r>
      <w:r>
        <w:rPr>
          <w:rFonts w:ascii="Arial" w:cs="Arial" w:eastAsia="Arial" w:hAnsi="Arial"/>
          <w:sz w:val="20"/>
          <w:szCs w:val="20"/>
        </w:rPr>
        <w:t xml:space="preserve"> deste repositório, que é opcional (seção 4). Em outro projeto, a mesma estrutura pode ser criada com o prefixo genérico sugerido: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ZPK_PEDIDOS_COMPRAS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ZPK_PC_COMMON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ZPK_PC_CLIENTES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ZPK_PC_ESTOQUE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ZPK_PC_PEDIDOS</w:t>
      </w:r>
      <w:r>
        <w:rPr>
          <w:rFonts w:ascii="Arial" w:cs="Arial" w:eastAsia="Arial" w:hAnsi="Arial"/>
          <w:sz w:val="20"/>
          <w:szCs w:val="20"/>
        </w:rPr>
        <w:t xml:space="preserve"> (com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ZPK_PC_PEDIDOS_PAGAMENTOS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ZPK_PC_PEDIDOS_SNAPSHOTS</w:t>
      </w:r>
      <w:r>
        <w:rPr>
          <w:rFonts w:ascii="Arial" w:cs="Arial" w:eastAsia="Arial" w:hAnsi="Arial"/>
          <w:sz w:val="20"/>
          <w:szCs w:val="20"/>
        </w:rPr>
        <w:t xml:space="preserve">)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ZPK_PC_REEMBOLSOS</w:t>
      </w:r>
      <w:r>
        <w:rPr>
          <w:rFonts w:ascii="Arial" w:cs="Arial" w:eastAsia="Arial" w:hAnsi="Arial"/>
          <w:sz w:val="20"/>
          <w:szCs w:val="20"/>
        </w:rPr>
        <w:t xml:space="preserve">. O código ABAP não referencia o nome dos pacotes; só o descritor de deploy de cada aplicação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ui5-deploy.yaml</w:t>
      </w:r>
      <w:r>
        <w:rPr>
          <w:rFonts w:ascii="Arial" w:cs="Arial" w:eastAsia="Arial" w:hAnsi="Arial"/>
          <w:sz w:val="20"/>
          <w:szCs w:val="20"/>
        </w:rPr>
        <w:t xml:space="preserve">) informa o pacote de destino da BSP.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24. Implantação e operação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24.1 Sequência de ativação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Tabelas ativas → CDS base e CodeLists → abstract entities e value helps → tabelas draft → projeções e metadata extensions → behavior definitions → behavior pools → classes de apoio → cubos e consultas → service definitions e bindings. O BO Reembolso e sua BDEF precisam estar ativos antes da behavior pool do Pedido, que cria reembolsos por EML. Todas as tabelas e CDS devem ser ativadas antes dos behavior pools, por causa das dependências cruzadas.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24.2 Objetos criados manualmente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681"/>
        <w:gridCol w:w="1854"/>
        <w:gridCol w:w="2991"/>
      </w:tblGrid>
      <w:tr>
        <w:trPr>
          <w:tblHeader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BTP, ABAP environment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SAP S/4HANA On-Premise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Message Class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ZPC_MSG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SE91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Mensagens da seção 21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Domínio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ZPC_NR_NUMC10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SE11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NUMC 10, </w:t>
            </w:r>
            <w:r>
              <w:rPr>
                <w:rFonts w:ascii="Arial" w:cs="Arial" w:eastAsia="Arial" w:hAnsi="Arial"/>
                <w:i/>
                <w:iCs/>
                <w:sz w:val="17"/>
                <w:szCs w:val="17"/>
              </w:rPr>
              <w:t xml:space="preserve">Number Length Domain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Objeto de numeração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ZPC_NR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Editor do ADT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SNRO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Buffer em memória com mais de zero números; intervalos 01 (pedido) e 02 (SKU)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Objetos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ZPC_ADMIN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ZPC_PEDIDO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(classe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CPAE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(classe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ZPC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)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Atividades da seção 6.1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Índices secundários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ADT ou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SE11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 e SKU únicos;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ITEM_UUID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CLIENTE_UUID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para desempenho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Segurança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IAM Apps, Business Catalogs, Business Roles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SU24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PFCG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Seção 6.2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Conectividade ViaCEP</w:t>
            </w:r>
          </w:p>
        </w:tc>
        <w:tc>
          <w:tcPr>
            <w:tcW w:type="dxa" w:w="268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Communication Arrangement (produção)</w:t>
            </w:r>
          </w:p>
        </w:tc>
        <w:tc>
          <w:tcPr>
            <w:tcW w:type="dxa" w:w="1854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SM59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STRUST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proxy</w:t>
            </w:r>
          </w:p>
        </w:tc>
        <w:tc>
          <w:tcPr>
            <w:tcW w:type="dxa" w:w="2991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Seção 16.3</w:t>
            </w:r>
          </w:p>
        </w:tc>
      </w:tr>
    </w:tbl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O buffer do objeto de numeração é obrigatório: sem ele, a obtenção de número faz atualização síncrona, proibida numa transação RAP.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24.3 Publicação e front-end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Publicar os cinco service bindings (ADT; no On-Premise também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/IWFND/V4_ADMIN</w:t>
      </w:r>
      <w:r>
        <w:rPr>
          <w:rFonts w:ascii="Arial" w:cs="Arial" w:eastAsia="Arial" w:hAnsi="Arial"/>
          <w:sz w:val="20"/>
          <w:szCs w:val="20"/>
        </w:rPr>
        <w:t xml:space="preserve">, como grupos de serviços).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Publicar as oito aplicações no ABAP repository como BSPs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ZPC_CLIENTES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ZPC_ESTOQUE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ZPC_PEDIDOS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ZPC_REEMBOLSOS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ZPC_ANL_PEDIDOS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ZPC_ANL_CLIENTE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ZPC_ANL_ESTOQUE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ZPC_ANL_REEMB</w:t>
      </w:r>
      <w:r>
        <w:rPr>
          <w:rFonts w:ascii="Arial" w:cs="Arial" w:eastAsia="Arial" w:hAnsi="Arial"/>
          <w:sz w:val="20"/>
          <w:szCs w:val="20"/>
        </w:rPr>
        <w:t xml:space="preserve">). No BTP o deploy gera também a IAM App da aplicação; no On-Premise exige ordem de transporte.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Launchpad — BTP: tiles no SAP Build Work Zone ou catálogos e espaços do ABAP environment. On-Premise: catálogo técnico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/UI2/FLPAM</w:t>
      </w:r>
      <w:r>
        <w:rPr>
          <w:rFonts w:ascii="Arial" w:cs="Arial" w:eastAsia="Arial" w:hAnsi="Arial"/>
          <w:sz w:val="20"/>
          <w:szCs w:val="20"/>
        </w:rPr>
        <w:t xml:space="preserve"> (tile + target mapping por aplicação, com os intents dos manifests), catálogos de negócio, espaço e página em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/UI2/FLPCM_CUST</w:t>
      </w:r>
      <w:r>
        <w:rPr>
          <w:rFonts w:ascii="Arial" w:cs="Arial" w:eastAsia="Arial" w:hAnsi="Arial"/>
          <w:sz w:val="20"/>
          <w:szCs w:val="20"/>
        </w:rPr>
        <w:t xml:space="preserve">, incluídos nas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 sistema deve oferecer SAPUI5 1.136 ou superior.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24.4 Carga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Uma classe de setup deve criar os intervalos de numeração, carregar as CodeLists e, opcionalmente, dados de demonstração.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On-Premise, o setup com dados de demonstração só roda em DEV e QAS; em PRD, os intervalos são criados na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SNRO</w:t>
      </w:r>
      <w:r>
        <w:rPr>
          <w:rFonts w:ascii="Arial" w:cs="Arial" w:eastAsia="Arial" w:hAnsi="Arial"/>
          <w:sz w:val="20"/>
          <w:szCs w:val="20"/>
        </w:rPr>
        <w:t xml:space="preserve"> e as CodeLists são transportadas.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classe de reset dos dados só pode executar com o modo de demonstração ligado.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24.5 Transporte (On-Premise)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6"/>
        <w:gridCol w:w="4300"/>
      </w:tblGrid>
      <w:tr>
        <w:trPr>
          <w:tblHeader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Transporte</w:t>
            </w:r>
          </w:p>
        </w:tc>
      </w:tr>
      <w:tr>
        <w:trPr>
          <w:cantSplit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Fontes ABAP, tabelas, CDS, BDEF, serviços, BSPs,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SU21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SU24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Ordem Workbench</w:t>
            </w:r>
          </w:p>
        </w:tc>
      </w:tr>
      <w:tr>
        <w:trPr>
          <w:cantSplit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Roles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PFCG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e conteúdo do launchpad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Workbench ou Customizing</w:t>
            </w:r>
          </w:p>
        </w:tc>
      </w:tr>
      <w:tr>
        <w:trPr>
          <w:cantSplit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Publicação dos grupos de serviços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Customizing ou manual em cada sistema</w:t>
            </w:r>
          </w:p>
        </w:tc>
      </w:tr>
      <w:tr>
        <w:trPr>
          <w:cantSplit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SM59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00144A"/>
                <w:sz w:val="17"/>
                <w:szCs w:val="17"/>
              </w:rPr>
              <w:t xml:space="preserve">STRUST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, proxy e firewall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Manual em cada sistema</w:t>
            </w:r>
          </w:p>
        </w:tc>
      </w:tr>
      <w:tr>
        <w:trPr>
          <w:cantSplit/>
        </w:trPr>
        <w:tc>
          <w:tcPr>
            <w:tcW w:type="dxa" w:w="5566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Usuários e atribuição de roles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 transportados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25. Testes automatizados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classes de teste ABAP Unit devem ser permanentes, versionadas junto com o código e ajustadas a cada mudança das funcionalidades que cobrem.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Toda classe com lógica e todo behavior pool devem ter a sua própria classe de teste local. Ficam de fora apenas as classes de carga e limpeza de dados de demonstração, que confirmam gravações e são executadas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cobertura mínima por objeto é a da matriz abaixo.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767"/>
        <w:gridCol w:w="3979"/>
      </w:tblGrid>
      <w:tr>
        <w:trPr>
          <w:tblHeader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de teste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0A6ED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Deve cobrir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Utilitários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CPF, telefone, e-mail, imagem (MIME, extensão e assinatura), status de estoque e endereço formatado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Exceção de mensagens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Chave da mensagem, severidade padrão e informada, mensagem de sucesso e texto livre em blocos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Numeração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 e objeto de numeração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Prefixo do SKU, número do pedido com 10 dígitos e crescente, SKU único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Verificação de perfil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Autorização simulada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Modo de demonstração liberado; fora dele, cada atividade só com a sua autorização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Consulta de CEP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pura, sem chamada externa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Leitura da resposta, CEP fora do formato sem consulta e cache da sessão, nos dois ambientes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Virtual elements do cliente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CPF e telefone formatados e faixas de cor do score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Pagamento simulado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Regra pura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Bandeira, máscara, aprovação, recusa, dados inválidos e validação de todos os campos de uma vez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Leitura de planilhas e importações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Formatos XLSX e CSV, as três importações e a reimportação recusada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 Cliente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 com test doubles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Validações do Save, normalização, preenchimento pelo CEP, endereço principal e seu precheck, CEP único, exclusão e inativação bloqueadas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 Item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 com test doubles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Reserva, liberação e baixa com recálculo do saldo, validações, inativação (precheck e Save) e exclusão bloqueadas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 Pedido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 com test doubles e com o banco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Registro com reserva, edição de itens, validações do Save, precheck de estoque e do pagamento, total, pagamento, aprovação, cancelamento e snapshots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BO Reembolso</w:t>
            </w:r>
          </w:p>
        </w:tc>
        <w:tc>
          <w:tcPr>
            <w:tcW w:type="dxa" w:w="3767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Integração com test doubles e com o banco</w:t>
            </w:r>
          </w:p>
        </w:tc>
        <w:tc>
          <w:tcPr>
            <w:tcW w:type="dxa" w:w="3979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Aprovação e rejeição na mesma transação do pedido e recusa de solicitação já decidida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testes de integração devem semear os próprios dados e usar test doubles das entidades e das tabelas de rascunho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cl_cds_test_environment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cl_osql_test_environment</w:t>
      </w:r>
      <w:r>
        <w:rPr>
          <w:rFonts w:ascii="Arial" w:cs="Arial" w:eastAsia="Arial" w:hAnsi="Arial"/>
          <w:sz w:val="20"/>
          <w:szCs w:val="20"/>
        </w:rPr>
        <w:t xml:space="preserve">), para começar de tabelas vazias e não gravar no banco; a persistência real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COMMIT ENTITIES</w:t>
      </w:r>
      <w:r>
        <w:rPr>
          <w:rFonts w:ascii="Arial" w:cs="Arial" w:eastAsia="Arial" w:hAnsi="Arial"/>
          <w:sz w:val="20"/>
          <w:szCs w:val="20"/>
        </w:rPr>
        <w:t xml:space="preserve">) só é testada sobre test doubles.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testes não devem depender de serviços externos (ViaCEP) nem dos dados de demonstração do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 mensagens devem ser verificadas pelo número da Message Class, não pelo texto.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testes de autorização devem usar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CL_AUNIT_AUTHORITY_CHECK</w:t>
      </w:r>
      <w:r>
        <w:rPr>
          <w:rFonts w:ascii="Arial" w:cs="Arial" w:eastAsia="Arial" w:hAnsi="Arial"/>
          <w:sz w:val="20"/>
          <w:szCs w:val="20"/>
        </w:rPr>
        <w:t xml:space="preserve">, sem depender das roles de quem executa.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front-end: testes OPA5 gerados pelo SAP Fiori tools nas aplicações Fiori Elements e QUnit nas análises.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Os mesmos testes devem passar nos dois ambientes; no On-Premise, o ATC deve rodar sem erros antes da liberação das ordens.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26. Considerações de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Controle de acesso por authorization control RAP, configurado por ambiente (seção 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Validações e cálculos críticos sempre no backend; a aplicação não confia em valores da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Dados sensíveis de cartão nunca persistidos nem exibidos.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Pedido encerrado e snapshots são imutáveis; preferir inativação a exclusão.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Operações de estoque transacionais e com bloqueio.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Uploads de imagem e planilha validados (tipo, extensão e conteúdo; planilhas com até 500 linhas).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Modo de demonstração desligado fora do BTP Trial.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On-Premise: validação TLS sempre ativa, confiança em autoridades certificadoras (não no certificado final), destination em vez de URL fixa e nenhum dado de infraestrutura exposto ao usuário.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27. Restrições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Release mínimo</w:t>
      </w:r>
      <w:r>
        <w:rPr>
          <w:rFonts w:ascii="Arial" w:cs="Arial" w:eastAsia="Arial" w:hAnsi="Arial"/>
          <w:sz w:val="20"/>
          <w:szCs w:val="20"/>
        </w:rPr>
        <w:t xml:space="preserve">: a solução usa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strict ( 2 )</w:t>
      </w:r>
      <w:r>
        <w:rPr>
          <w:rFonts w:ascii="Arial" w:cs="Arial" w:eastAsia="Arial" w:hAnsi="Arial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Activate</w:t>
      </w:r>
      <w:r>
        <w:rPr>
          <w:rFonts w:ascii="Arial" w:cs="Arial" w:eastAsia="Arial" w:hAnsi="Arial"/>
          <w:sz w:val="20"/>
          <w:szCs w:val="20"/>
        </w:rPr>
        <w:t xml:space="preserve"> com implementação adicional,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hidden</w:t>
      </w:r>
      <w:r>
        <w:rPr>
          <w:rFonts w:ascii="Arial" w:cs="Arial" w:eastAsia="Arial" w:hAnsi="Arial"/>
          <w:sz w:val="20"/>
          <w:szCs w:val="20"/>
        </w:rPr>
        <w:t xml:space="preserve"> com expressão de anotação em facets, action estática com parâmetro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deep</w:t>
      </w:r>
      <w:r>
        <w:rPr>
          <w:rFonts w:ascii="Arial" w:cs="Arial" w:eastAsia="Arial" w:hAnsi="Arial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@Semantics.largeObject</w:t>
      </w:r>
      <w:r>
        <w:rPr>
          <w:rFonts w:ascii="Arial" w:cs="Arial" w:eastAsia="Arial" w:hAnsi="Arial"/>
          <w:sz w:val="20"/>
          <w:szCs w:val="20"/>
        </w:rPr>
        <w:t xml:space="preserve">; no On-Premise, o release de referência é o SAP S/4HANA 2025.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SAPUI5</w:t>
      </w:r>
      <w:r>
        <w:rPr>
          <w:rFonts w:ascii="Arial" w:cs="Arial" w:eastAsia="Arial" w:hAnsi="Arial"/>
          <w:sz w:val="20"/>
          <w:szCs w:val="20"/>
        </w:rPr>
        <w:t xml:space="preserve">: as aplicações exigem SAPUI5 1.136 ou superior (descriptor v2).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Ocultar seções</w:t>
      </w:r>
      <w:r>
        <w:rPr>
          <w:rFonts w:ascii="Arial" w:cs="Arial" w:eastAsia="Arial" w:hAnsi="Arial"/>
          <w:sz w:val="20"/>
          <w:szCs w:val="20"/>
        </w:rPr>
        <w:t xml:space="preserve"> da Object Page exige indicadores persistidos, porque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hidden</w:t>
      </w:r>
      <w:r>
        <w:rPr>
          <w:rFonts w:ascii="Arial" w:cs="Arial" w:eastAsia="Arial" w:hAnsi="Arial"/>
          <w:sz w:val="20"/>
          <w:szCs w:val="20"/>
        </w:rPr>
        <w:t xml:space="preserve"> aceita só expressão sobre campo da própria entidade.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CEP na chave da tabela</w:t>
      </w:r>
      <w:r>
        <w:rPr>
          <w:rFonts w:ascii="Arial" w:cs="Arial" w:eastAsia="Arial" w:hAnsi="Arial"/>
          <w:sz w:val="20"/>
          <w:szCs w:val="20"/>
        </w:rPr>
        <w:t xml:space="preserve">: como o CEP é chave da tabela mas não da entidade, ele não pode ser alterado depois de gravado; mudar a chave de uma tabela implantada exige recriá-la.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Imagem no List Report</w:t>
      </w:r>
      <w:r>
        <w:rPr>
          <w:rFonts w:ascii="Arial" w:cs="Arial" w:eastAsia="Arial" w:hAnsi="Arial"/>
          <w:sz w:val="20"/>
          <w:szCs w:val="20"/>
        </w:rPr>
        <w:t xml:space="preserve">: as fotos são exibidas na Object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Leitor de XLSX</w:t>
      </w:r>
      <w:r>
        <w:rPr>
          <w:rFonts w:ascii="Arial" w:cs="Arial" w:eastAsia="Arial" w:hAnsi="Arial"/>
          <w:sz w:val="20"/>
          <w:szCs w:val="20"/>
        </w:rPr>
        <w:t xml:space="preserve">: a biblioteca XCO não lê arquivos salvos pelo LibreOffice nem textos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inline</w:t>
      </w:r>
      <w:r>
        <w:rPr>
          <w:rFonts w:ascii="Arial" w:cs="Arial" w:eastAsia="Arial" w:hAnsi="Arial"/>
          <w:sz w:val="20"/>
          <w:szCs w:val="20"/>
        </w:rPr>
        <w:t xml:space="preserve">; nesses casos a importação deve orientar o uso de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.csv</w:t>
      </w:r>
      <w:r>
        <w:rPr>
          <w:rFonts w:ascii="Arial" w:cs="Arial" w:eastAsia="Arial" w:hAnsi="Arial"/>
          <w:sz w:val="20"/>
          <w:szCs w:val="20"/>
        </w:rPr>
        <w:t xml:space="preserve">. Arquivos 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.xls</w:t>
      </w:r>
      <w:r>
        <w:rPr>
          <w:rFonts w:ascii="Arial" w:cs="Arial" w:eastAsia="Arial" w:hAnsi="Arial"/>
          <w:sz w:val="20"/>
          <w:szCs w:val="20"/>
        </w:rPr>
        <w:t xml:space="preserve"> não são aceitos.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Limites de nomes</w:t>
      </w:r>
      <w:r>
        <w:rPr>
          <w:rFonts w:ascii="Arial" w:cs="Arial" w:eastAsia="Arial" w:hAnsi="Arial"/>
          <w:sz w:val="20"/>
          <w:szCs w:val="20"/>
        </w:rPr>
        <w:t xml:space="preserve">: tabelas com até 16 caracteres; CDS, classes e constantes de mensagem com até 30; textos de mensagem com até 73; variáveis de mensagem com até 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Conectividade On-Premise</w:t>
      </w:r>
      <w:r>
        <w:rPr>
          <w:rFonts w:ascii="Arial" w:cs="Arial" w:eastAsia="Arial" w:hAnsi="Arial"/>
          <w:sz w:val="20"/>
          <w:szCs w:val="20"/>
        </w:rPr>
        <w:t xml:space="preserve">: a integração com o ViaCEP usa API clássica (</w:t>
      </w:r>
      <w:r>
        <w:rPr>
          <w:rFonts w:ascii="Consolas" w:cs="Consolas" w:eastAsia="Consolas" w:hAnsi="Consolas"/>
          <w:color w:val="00144A"/>
          <w:sz w:val="20"/>
          <w:szCs w:val="20"/>
        </w:rPr>
        <w:t xml:space="preserve">CL_HTTP_CLIENT</w:t>
      </w:r>
      <w:r>
        <w:rPr>
          <w:rFonts w:ascii="Arial" w:cs="Arial" w:eastAsia="Arial" w:hAnsi="Arial"/>
          <w:sz w:val="20"/>
          <w:szCs w:val="20"/>
        </w:rPr>
        <w:t xml:space="preserve">), permitida em Standard ABAP e revisada a cada upgrade; para ABAP Cloud, usa-se a versão com destination provider.</w:t>
      </w:r>
    </w:p>
    <w:sectPr>
      <w:headerReference w:type="default" r:id="rId6"/>
      <w:footerReference w:type="default" r:id="rId7"/>
      <w:pgSz w:w="11906" w:h="16838" w:orient="portrait"/>
      <w:pgMar w:top="1300" w:right="1020" w:bottom="11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77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6ED1" w:sz="6" w:space="4"/>
      </w:pBdr>
      <w:jc w:val="right"/>
    </w:pPr>
    <w:r>
      <w:rPr>
        <w:rFonts w:ascii="Arial" w:cs="Arial" w:eastAsia="Arial" w:hAnsi="Arial"/>
        <w:color w:val="5B6770"/>
        <w:sz w:val="16"/>
        <w:szCs w:val="16"/>
      </w:rPr>
      <w:t xml:space="preserve">Pedidos de Compras — Especificação Técnica (SAP RAP)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6ED1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A6ED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e592eb12c0b4480b7ff7515da41fc343b90dea0.png"/><Relationship Id="rId9" Type="http://schemas.openxmlformats.org/officeDocument/2006/relationships/image" Target="media/d9530aab67930f95dac55c901d9cd66d1ec0877c.png"/><Relationship Id="rId10" Type="http://schemas.openxmlformats.org/officeDocument/2006/relationships/image" Target="media/e8636e2495110fa2cd0cc61877b0244bdd37438d.png"/><Relationship Id="rId11" Type="http://schemas.openxmlformats.org/officeDocument/2006/relationships/image" Target="media/94f1e73287b76241be12357b93cf1bbc8910ca33.png"/><Relationship Id="rId12" Type="http://schemas.openxmlformats.org/officeDocument/2006/relationships/image" Target="media/aa52bd65f59d78861bc01cca788138995eb50722.png"/><Relationship Id="rId13" Type="http://schemas.openxmlformats.org/officeDocument/2006/relationships/image" Target="media/17196cfcc9525d23c41a32a3865f06ab8c791e09.png"/><Relationship Id="rId14" Type="http://schemas.openxmlformats.org/officeDocument/2006/relationships/image" Target="media/5edddd71e22ff0be4a1323ca1acde65d9b2846a7.png"/><Relationship Id="rId15" Type="http://schemas.openxmlformats.org/officeDocument/2006/relationships/image" Target="media/b2cd6f71d33576d18ab8839d8382e1c123968c41.png"/><Relationship Id="rId16" Type="http://schemas.openxmlformats.org/officeDocument/2006/relationships/image" Target="media/da467dc7f8b0a6a301b3e8358958e34b990ba625.png"/><Relationship Id="rId17" Type="http://schemas.openxmlformats.org/officeDocument/2006/relationships/image" Target="media/6ac2a900c559f006f8eacd8c4c5f91718fdc08c0.png"/><Relationship Id="rId18" Type="http://schemas.openxmlformats.org/officeDocument/2006/relationships/image" Target="media/99a5c51e3cbcf9405672ee61f3973274b30e3215.png"/><Relationship Id="rId19" Type="http://schemas.openxmlformats.org/officeDocument/2006/relationships/image" Target="media/43a7df5bf2487e3d2f94fd5c12bcfa50fe047b45.png"/><Relationship Id="rId20" Type="http://schemas.openxmlformats.org/officeDocument/2006/relationships/image" Target="media/214dbd71607193349b2812cfe8ff3ae8667dbabc.png"/><Relationship Id="rId21" Type="http://schemas.openxmlformats.org/officeDocument/2006/relationships/image" Target="media/769871af462524e7bb28987483a576341115de16.png"/><Relationship Id="rId22" Type="http://schemas.openxmlformats.org/officeDocument/2006/relationships/image" Target="media/dfdb71871efb399a56abeeb19b827e129cf8272e.png"/><Relationship Id="rId23" Type="http://schemas.openxmlformats.org/officeDocument/2006/relationships/image" Target="media/da6dd66f21855ad1746d325b6ea8cd5d21eda7c3.png"/><Relationship Id="rId24" Type="http://schemas.openxmlformats.org/officeDocument/2006/relationships/image" Target="media/919ccfadd4f5378ccef6b11b98f3c496cd3dc949.png"/><Relationship Id="rId25" Type="http://schemas.openxmlformats.org/officeDocument/2006/relationships/image" Target="media/7d028e5f52cf12a6c3926e29b64e33ee05f2b896.png"/><Relationship Id="rId26" Type="http://schemas.openxmlformats.org/officeDocument/2006/relationships/image" Target="media/45bce3a7450a79c922b08b679c6f8b84b6daf96b.png"/><Relationship Id="rId27" Type="http://schemas.openxmlformats.org/officeDocument/2006/relationships/image" Target="media/d1c223e7c31ed78bea27d8acfb1c8337f5e95fcc.png"/><Relationship Id="rId28" Type="http://schemas.openxmlformats.org/officeDocument/2006/relationships/image" Target="media/aec4d4e50789883c1522b110f120d2ca61a4273f.png"/><Relationship Id="rId29" Type="http://schemas.openxmlformats.org/officeDocument/2006/relationships/image" Target="media/17c26626dff23a513480d27553ea68376e6bacaf.png"/><Relationship Id="rId30" Type="http://schemas.openxmlformats.org/officeDocument/2006/relationships/image" Target="media/fcf7dfef7bc2c17b660d05c6a8a9bb6bb3348195.png"/><Relationship Id="rId31" Type="http://schemas.openxmlformats.org/officeDocument/2006/relationships/image" Target="media/17bf47016456f9280f51d6ee80cae13533ee26ad.png"/><Relationship Id="rId32" Type="http://schemas.openxmlformats.org/officeDocument/2006/relationships/image" Target="media/371b7c62f074851cb6f8aee20c810494d2ca5dbb.png"/><Relationship Id="rId33" Type="http://schemas.openxmlformats.org/officeDocument/2006/relationships/fontTable" Target="fontTable.xml"/><Relationship Id="rId34" Type="http://schemas.openxmlformats.org/officeDocument/2006/relationships/image" Target="media/spec34_pedidos_acoes-menu.png"/><Relationship Id="rId35" Type="http://schemas.openxmlformats.org/officeDocument/2006/relationships/image" Target="media/spec34_pedidos_confirmacao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Pedidos de Compras — Especificação Técnica</dc:title>
  <dc:creator>Adriano Bispo</dc:creator>
  <dc:description>Especificação técnica — Pedidos de Compras (SAP RAP)</dc:description>
  <cp:lastModifiedBy>Un-named</cp:lastModifiedBy>
  <cp:revision>1</cp:revision>
  <dcterms:created xsi:type="dcterms:W3CDTF">2026-10-21T04:48:34.164Z</dcterms:created>
  <dcterms:modified xsi:type="dcterms:W3CDTF">2026-10-21T04:48:34.164Z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