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1" name="Picture 1" descr="Logotipo do Sistema Integrado de Gestão de Espaços Acadêmic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ig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20" w:after="200"/>
        <w:jc w:val="center"/>
      </w:pPr>
      <w:r>
        <w:rPr>
          <w:rFonts w:ascii="Calibri" w:hAnsi="Calibri"/>
          <w:b/>
          <w:color w:val="F7941D"/>
          <w:sz w:val="22"/>
        </w:rPr>
        <w:t>GUIA OPERACIONAL</w:t>
      </w:r>
    </w:p>
    <w:p>
      <w:pPr>
        <w:spacing w:after="160"/>
        <w:jc w:val="center"/>
      </w:pPr>
      <w:r>
        <w:rPr>
          <w:rFonts w:ascii="Calibri" w:hAnsi="Calibri"/>
          <w:b/>
          <w:color w:val="0A4978"/>
          <w:sz w:val="60"/>
        </w:rPr>
        <w:t>Manual do Usuário</w:t>
      </w:r>
    </w:p>
    <w:p>
      <w:pPr>
        <w:spacing w:after="600"/>
        <w:jc w:val="center"/>
      </w:pPr>
      <w:r>
        <w:rPr>
          <w:rFonts w:ascii="Calibri" w:hAnsi="Calibri"/>
          <w:color w:val="1F4D78"/>
          <w:sz w:val="30"/>
        </w:rPr>
        <w:t>Sistema Integrado de Gestão de Espaços Acadêmicos</w:t>
      </w:r>
    </w:p>
    <w:p>
      <w:pPr>
        <w:spacing w:before="1080"/>
        <w:jc w:val="center"/>
      </w:pPr>
      <w:r>
        <w:rPr>
          <w:rFonts w:ascii="Calibri" w:hAnsi="Calibri"/>
          <w:b/>
          <w:color w:val="62798A"/>
          <w:sz w:val="22"/>
        </w:rPr>
        <w:t>SIGEA SENAC  •  Versão 1.0  •  Agosto de 2026</w:t>
      </w:r>
    </w:p>
    <w:p>
      <w:pPr>
        <w:jc w:val="center"/>
      </w:pPr>
      <w:r>
        <w:rPr>
          <w:rFonts w:ascii="Calibri" w:hAnsi="Calibri"/>
          <w:i/>
          <w:color w:val="62798A"/>
          <w:sz w:val="20"/>
        </w:rPr>
        <w:t>Orientações para consulta, cadastros, alocação de salas e segurança de acesso</w:t>
      </w:r>
    </w:p>
    <w:p>
      <w:pPr>
        <w:sectPr>
          <w:headerReference w:type="default" r:id="rId10"/>
          <w:footerReference w:type="default" r:id="rId11"/>
          <w:pgSz w:w="12240" w:h="15840"/>
          <w:pgMar w:top="1152" w:right="1440" w:bottom="1152" w:left="1440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1. Sobre o SIGEA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O SIGEA é o sistema de gestão dos espaços acadêmicos do SENAC. Ele reúne unidades, salas, turmas, professores, usuários e alocações em uma única interface, facilitando o planejamento diário e reduzindo conflitos de horário.</w:t>
      </w:r>
    </w:p>
    <w:p>
      <w:pPr>
        <w:spacing w:before="80" w:after="200"/>
        <w:ind w:left="173" w:right="173"/>
        <w:shd w:fill="FFF4E5"/>
        <w:pBdr>
          <w:top w:val="single" w:sz="3" w:color="D8E1E8" w:space="6"/>
          <w:left w:val="single" w:sz="8" w:color="F7941D" w:space="6"/>
          <w:bottom w:val="single" w:sz="3" w:color="D8E1E8" w:space="6"/>
          <w:right w:val="single" w:sz="3" w:color="D8E1E8" w:space="6"/>
        </w:pBdr>
      </w:pPr>
      <w:r>
        <w:rPr>
          <w:rFonts w:ascii="Calibri" w:hAnsi="Calibri"/>
          <w:b/>
          <w:color w:val="F7941D"/>
        </w:rPr>
        <w:t xml:space="preserve">Objetivo central: </w:t>
      </w:r>
      <w:r>
        <w:rPr>
          <w:rFonts w:ascii="Calibri" w:hAnsi="Calibri"/>
          <w:color w:val="172C3B"/>
        </w:rPr>
        <w:t>mostrar onde cada atividade acontecerá, em qual período e horário, mantendo uma visão confiável da disponibilidade das salas.</w:t>
      </w:r>
    </w:p>
    <w:p>
      <w:pPr>
        <w:pStyle w:val="Heading2"/>
        <w:keepNext/>
      </w:pPr>
      <w:r>
        <w:t>O que pode ser feito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Consultar indicadores e ocupações na Visão geral.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Cadastrar e localizar salas por unidade.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Organizar turmas, datas, turnos, instrutores e coordenadores.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Criar alocações recorrentes por dia da semana e impedir choques de horário.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Cadastrar, editar e apagar professores.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Administrar usuários, perfis e senhas provisórias.</w:t>
      </w:r>
    </w:p>
    <w:p>
      <w:pPr>
        <w:pStyle w:val="Heading2"/>
        <w:keepNext/>
      </w:pPr>
      <w:r>
        <w:t>Perfis de acesso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Perfil</w:t>
            </w:r>
          </w:p>
        </w:tc>
        <w:tc>
          <w:tcPr>
            <w:tcW w:type="dxa" w:w="378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Pode realizar</w:t>
            </w:r>
          </w:p>
        </w:tc>
        <w:tc>
          <w:tcPr>
            <w:tcW w:type="dxa" w:w="378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Restrições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Administrador</w:t>
            </w:r>
          </w:p>
        </w:tc>
        <w:tc>
          <w:tcPr>
            <w:tcW w:type="dxa" w:w="378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Gerencia todos os cadastros, usuários e senhas.</w:t>
            </w:r>
          </w:p>
        </w:tc>
        <w:tc>
          <w:tcPr>
            <w:tcW w:type="dxa" w:w="378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Não pode apagar nem inativar a própria conta.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Coordenador</w:t>
            </w:r>
          </w:p>
        </w:tc>
        <w:tc>
          <w:tcPr>
            <w:tcW w:type="dxa" w:w="378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Gerencia espaços, turmas, alocações e professores.</w:t>
            </w:r>
          </w:p>
        </w:tc>
        <w:tc>
          <w:tcPr>
            <w:tcW w:type="dxa" w:w="378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Não administra usuários.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Consulta</w:t>
            </w:r>
          </w:p>
        </w:tc>
        <w:tc>
          <w:tcPr>
            <w:tcW w:type="dxa" w:w="378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Visualiza as informações do sistema.</w:t>
            </w:r>
          </w:p>
        </w:tc>
        <w:tc>
          <w:tcPr>
            <w:tcW w:type="dxa" w:w="378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Não inclui, altera ou exclui registros.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Acesso e navegação</w:t>
      </w:r>
    </w:p>
    <w:p>
      <w:pPr>
        <w:pStyle w:val="Heading2"/>
        <w:keepNext/>
      </w:pPr>
      <w:r>
        <w:t>Entrar no sistema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Abra o endereço fornecido pela equipe responsável. No ambiente local, use http://localhost:5173.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Informe o e-mail institucional e a senha recebida.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Se a senha for provisória ou estiver vencida, crie uma nova senha antes de continuar.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Após a autenticação, o sistema abre a Visão geral.</w:t>
      </w:r>
    </w:p>
    <w:p>
      <w:pPr>
        <w:pStyle w:val="Heading2"/>
        <w:keepNext/>
      </w:pPr>
      <w:r>
        <w:t>Elementos da tela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Menu lateral: alterna entre Visão geral, Salas, Turmas, Alocações, Professores e Usuários.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Unidade: filtra os dados por polo ou unidade do SENAC.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Data de referência: define o dia usado no mapa de ocupação.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Pesquisa: localiza rapidamente registros na lista aberta.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Rodapé do menu: mostra o usuário conectado, o atalho de senha e o botão de saída.</w:t>
      </w:r>
    </w:p>
    <w:p>
      <w:pPr>
        <w:spacing w:before="80" w:after="200"/>
        <w:ind w:left="173" w:right="173"/>
        <w:shd w:fill="E8EEF5"/>
        <w:pBdr>
          <w:top w:val="single" w:sz="3" w:color="D8E1E8" w:space="6"/>
          <w:left w:val="single" w:sz="8" w:color="2E74B5" w:space="6"/>
          <w:bottom w:val="single" w:sz="3" w:color="D8E1E8" w:space="6"/>
          <w:right w:val="single" w:sz="3" w:color="D8E1E8" w:space="6"/>
        </w:pBdr>
      </w:pPr>
      <w:r>
        <w:rPr>
          <w:rFonts w:ascii="Calibri" w:hAnsi="Calibri"/>
          <w:b/>
          <w:color w:val="2E74B5"/>
        </w:rPr>
        <w:t xml:space="preserve">Boa prática: </w:t>
      </w:r>
      <w:r>
        <w:rPr>
          <w:rFonts w:ascii="Calibri" w:hAnsi="Calibri"/>
          <w:color w:val="172C3B"/>
        </w:rPr>
        <w:t>sempre selecione a unidade e a data corretas antes de analisar a disponibilidade ou criar uma alocação.</w:t>
      </w:r>
    </w:p>
    <w:p>
      <w:pPr>
        <w:pStyle w:val="Heading2"/>
        <w:keepNext/>
      </w:pPr>
      <w:r>
        <w:t>Sair com segurança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Use o ícone de saída no rodapé do menu. Em computadores compartilhados, não feche apenas a janela: encerre a sessão para impedir que outra pessoa utilize sua conta.</w:t>
      </w:r>
    </w:p>
    <w:p>
      <w:r>
        <w:br w:type="page"/>
      </w:r>
    </w:p>
    <w:p>
      <w:pPr>
        <w:pStyle w:val="Heading1"/>
        <w:keepNext/>
      </w:pPr>
      <w:r>
        <w:t>3. Visão geral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A Visão geral resume a situação das salas para a data selecionada. Os cartões mostram o total de salas, quantas estão ocupadas, quantas estão disponíveis e a taxa de ocupação.</w:t>
      </w:r>
    </w:p>
    <w:p>
      <w:pPr>
        <w:pStyle w:val="Heading2"/>
        <w:keepNext/>
      </w:pPr>
      <w:r>
        <w:t>Agenda do dia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A área Ocupações do dia lista as atividades previstas com horário, sala e unidade. O botão Ver todas abre o cadastro completo de alocações.</w:t>
      </w:r>
    </w:p>
    <w:p>
      <w:pPr>
        <w:pStyle w:val="Heading2"/>
        <w:keepNext/>
      </w:pPr>
      <w:r>
        <w:t>Pendências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O painel destaca turmas ativas que ainda não possuem uma alocação. Use Revisar turmas para localizar os casos e definir sala, datas, horário e dias da semana.</w:t>
      </w:r>
    </w:p>
    <w:p>
      <w:pPr>
        <w:spacing w:before="80" w:after="200"/>
        <w:ind w:left="173" w:right="173"/>
        <w:shd w:fill="FFF4E5"/>
        <w:pBdr>
          <w:top w:val="single" w:sz="3" w:color="D8E1E8" w:space="6"/>
          <w:left w:val="single" w:sz="8" w:color="F7941D" w:space="6"/>
          <w:bottom w:val="single" w:sz="3" w:color="D8E1E8" w:space="6"/>
          <w:right w:val="single" w:sz="3" w:color="D8E1E8" w:space="6"/>
        </w:pBdr>
      </w:pPr>
      <w:r>
        <w:rPr>
          <w:rFonts w:ascii="Calibri" w:hAnsi="Calibri"/>
          <w:b/>
          <w:color w:val="F7941D"/>
        </w:rPr>
        <w:t xml:space="preserve">Leitura recomendada: </w:t>
      </w:r>
      <w:r>
        <w:rPr>
          <w:rFonts w:ascii="Calibri" w:hAnsi="Calibri"/>
          <w:color w:val="172C3B"/>
        </w:rPr>
        <w:t>um número alto de pendências significa que existem turmas cadastradas sem sala ou sem agenda completa. A pendência deve ser analisada antes do início das aulas.</w:t>
      </w:r>
    </w:p>
    <w:p>
      <w:pPr>
        <w:pStyle w:val="Heading2"/>
        <w:keepNext/>
      </w:pPr>
      <w:r>
        <w:t>Filtros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Todas as unidades: apresenta a situação consolidada.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Unidade específica: mostra apenas os espaços e atividades daquela unidade.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Data de referência: permite consultar o planejamento de qualquer dia.</w:t>
      </w:r>
    </w:p>
    <w:p>
      <w:r>
        <w:br w:type="page"/>
      </w:r>
    </w:p>
    <w:p>
      <w:pPr>
        <w:pStyle w:val="Heading1"/>
        <w:keepNext/>
      </w:pPr>
      <w:r>
        <w:t>4. Salas e turmas</w:t>
      </w:r>
    </w:p>
    <w:p>
      <w:pPr>
        <w:pStyle w:val="Heading2"/>
        <w:keepNext/>
      </w:pPr>
      <w:r>
        <w:t>Cadastro de salas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A tela Salas apresenta nome, unidade, tipo, capacidade, capacidade recomendada e status. A pesquisa aceita nome, código, tipo ou unidade.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Clique em Nova sala.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Informe unidade, código, nome, tipo e capacidades.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Confira os dados e clique em Salvar.</w:t>
      </w:r>
    </w:p>
    <w:p>
      <w:pPr>
        <w:spacing w:before="80" w:after="200"/>
        <w:ind w:left="173" w:right="173"/>
        <w:shd w:fill="FFF4E5"/>
        <w:pBdr>
          <w:top w:val="single" w:sz="3" w:color="D8E1E8" w:space="6"/>
          <w:left w:val="single" w:sz="8" w:color="F7941D" w:space="6"/>
          <w:bottom w:val="single" w:sz="3" w:color="D8E1E8" w:space="6"/>
          <w:right w:val="single" w:sz="3" w:color="D8E1E8" w:space="6"/>
        </w:pBdr>
      </w:pPr>
      <w:r>
        <w:rPr>
          <w:rFonts w:ascii="Calibri" w:hAnsi="Calibri"/>
          <w:b/>
          <w:color w:val="F7941D"/>
        </w:rPr>
        <w:t xml:space="preserve">Atenção: </w:t>
      </w:r>
      <w:r>
        <w:rPr>
          <w:rFonts w:ascii="Calibri" w:hAnsi="Calibri"/>
          <w:color w:val="172C3B"/>
        </w:rPr>
        <w:t>a exclusão de uma sala pode remover também suas alocações vinculadas. Confirme o impacto antes de apagar.</w:t>
      </w:r>
    </w:p>
    <w:p>
      <w:pPr>
        <w:pStyle w:val="Heading2"/>
        <w:keepNext/>
      </w:pPr>
      <w:r>
        <w:t>Cadastro de turmas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A tela Turmas registra código, nome, período, turno, dias da semana, instrutor, coordenador, segmento e situação. Quando uma turma ainda não tem sala, o sistema mostra a ação Alocar agora.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Cadastre a turma com datas de início e término.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Defina turno e dias da semana.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Associe o professor quando o cadastro estiver disponível.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Use Alocar agora ou abra Alocações para escolher a sala e o horário.</w:t>
      </w:r>
    </w:p>
    <w:p>
      <w:pPr>
        <w:pStyle w:val="Heading2"/>
        <w:keepNext/>
      </w:pPr>
      <w:r>
        <w:t>Dados importados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A carga inicial foi organizada a partir das planilhas fornecidas. Registros importados devem ser revisados, especialmente nomes de instrutores, dias, horários e salas que estavam incompletos na origem.</w:t>
      </w:r>
    </w:p>
    <w:p>
      <w:r>
        <w:br w:type="page"/>
      </w:r>
    </w:p>
    <w:p>
      <w:pPr>
        <w:pStyle w:val="Heading1"/>
        <w:keepNext/>
      </w:pPr>
      <w:r>
        <w:t>5. Alocações e conflitos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Uma alocação liga uma atividade ou turma a uma sala, com vigência, intervalo de horário e dias da semana. Ela pode representar uma aula recorrente ou uma reserva avulsa.</w:t>
      </w:r>
    </w:p>
    <w:p>
      <w:pPr>
        <w:pStyle w:val="Heading2"/>
        <w:keepNext/>
      </w:pPr>
      <w:r>
        <w:t>Criar uma alocação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Abra Alocações e clique em Nova alocação.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Escolha a sala e, quando aplicável, a turma.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Informe o título da atividade.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Defina data inicial, data final, horário de início e horário de término.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Marque os dias da semana em que a atividade ocorrerá.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Salve e confirme que o registro aparece na lista.</w:t>
      </w:r>
    </w:p>
    <w:p>
      <w:pPr>
        <w:pStyle w:val="Heading2"/>
        <w:keepNext/>
      </w:pPr>
      <w:r>
        <w:t>Detecção de conflito</w:t>
      </w:r>
    </w:p>
    <w:p>
      <w:pPr>
        <w:spacing w:before="80" w:after="200"/>
        <w:ind w:left="173" w:right="173"/>
        <w:shd w:fill="E8EEF5"/>
        <w:pBdr>
          <w:top w:val="single" w:sz="3" w:color="D8E1E8" w:space="6"/>
          <w:left w:val="single" w:sz="8" w:color="2E74B5" w:space="6"/>
          <w:bottom w:val="single" w:sz="3" w:color="D8E1E8" w:space="6"/>
          <w:right w:val="single" w:sz="3" w:color="D8E1E8" w:space="6"/>
        </w:pBdr>
      </w:pPr>
      <w:r>
        <w:rPr>
          <w:rFonts w:ascii="Calibri" w:hAnsi="Calibri"/>
          <w:b/>
          <w:color w:val="2E74B5"/>
        </w:rPr>
        <w:t xml:space="preserve">Proteção automática: </w:t>
      </w:r>
      <w:r>
        <w:rPr>
          <w:rFonts w:ascii="Calibri" w:hAnsi="Calibri"/>
          <w:color w:val="172C3B"/>
        </w:rPr>
        <w:t>o SIGEA bloqueia uma nova alocação quando a mesma sala já está ocupada em datas, horários e dias da semana coincidentes.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Quando houver conflito, leia a atividade indicada pelo sistema e ajuste pelo menos um dos elementos: sala, período, dias ou horário. Não contorne o aviso duplicando a turma.</w:t>
      </w:r>
    </w:p>
    <w:p>
      <w:pPr>
        <w:pStyle w:val="Heading2"/>
        <w:keepNext/>
      </w:pPr>
      <w:r>
        <w:t>Excluir uma alocação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Use o × ao lado do registro e confirme. A exclusão é definitiva e libera a sala para novas atividades naquele período.</w:t>
      </w:r>
    </w:p>
    <w:p>
      <w:r>
        <w:br w:type="page"/>
      </w:r>
    </w:p>
    <w:p>
      <w:pPr>
        <w:pStyle w:val="Heading1"/>
        <w:keepNext/>
      </w:pPr>
      <w:r>
        <w:t>6. Professores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O cadastro de professores reúne matrícula, nome, contato, área de atuação, especialidade, unidade, observações e status.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1975461"/>
            <wp:docPr id="2" name="Picture 2" descr="Tela de professores do SIGEA com pesquisa, status e açõ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241ebf3-709e-4e57-ac33-195129e1685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2798A"/>
          <w:sz w:val="18"/>
        </w:rPr>
        <w:t>Figura 1 - Lista de professores, pesquisa e ações de cadastro.</w:t>
      </w:r>
    </w:p>
    <w:p>
      <w:pPr>
        <w:pStyle w:val="Heading2"/>
        <w:keepNext/>
      </w:pPr>
      <w:r>
        <w:t>Incluir ou editar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Use Novo professor para criar um cadastro.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Use o lápis para abrir os dados existentes e corrigi-los.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Defina o status como Ativo ou Inativo e clique em Salvar.</w:t>
      </w:r>
    </w:p>
    <w:p>
      <w:pPr>
        <w:pStyle w:val="Heading2"/>
        <w:keepNext/>
      </w:pPr>
      <w:r>
        <w:t>Professores importados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Matrículas iniciadas por IMP- foram geradas durante a importação das turmas. Esses registros precisam de conferência e podem ser editados com a matrícula real, e-mail, telefone, área e especialidade.</w:t>
      </w:r>
    </w:p>
    <w:p>
      <w:pPr>
        <w:spacing w:before="80" w:after="200"/>
        <w:ind w:left="173" w:right="173"/>
        <w:shd w:fill="FFF4E5"/>
        <w:pBdr>
          <w:top w:val="single" w:sz="3" w:color="D8E1E8" w:space="6"/>
          <w:left w:val="single" w:sz="8" w:color="F7941D" w:space="6"/>
          <w:bottom w:val="single" w:sz="3" w:color="D8E1E8" w:space="6"/>
          <w:right w:val="single" w:sz="3" w:color="D8E1E8" w:space="6"/>
        </w:pBdr>
      </w:pPr>
      <w:r>
        <w:rPr>
          <w:rFonts w:ascii="Calibri" w:hAnsi="Calibri"/>
          <w:b/>
          <w:color w:val="F7941D"/>
        </w:rPr>
        <w:t xml:space="preserve">Exclusão: </w:t>
      </w:r>
      <w:r>
        <w:rPr>
          <w:rFonts w:ascii="Calibri" w:hAnsi="Calibri"/>
          <w:color w:val="172C3B"/>
        </w:rPr>
        <w:t>o × apaga definitivamente o professor. As turmas existentes são preservadas, mas deixam de manter o vínculo direto com esse cadastro.</w:t>
      </w:r>
    </w:p>
    <w:p>
      <w:r>
        <w:br w:type="page"/>
      </w:r>
    </w:p>
    <w:p>
      <w:pPr>
        <w:pStyle w:val="Heading1"/>
        <w:keepNext/>
      </w:pPr>
      <w:r>
        <w:t>7. Usuários e permissões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A tela Usuários é exclusiva para administradores. Ela mostra nome, e-mail, matrícula, perfil, status e validade da senha.</w:t>
      </w:r>
    </w:p>
    <w:p>
      <w:pPr>
        <w:pStyle w:val="Heading2"/>
        <w:keepNext/>
      </w:pPr>
      <w:r>
        <w:t>Cadastrar um usuário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Clique em Novo usuário.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Informe nome, matrícula, e-mail e perfil.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Defina uma senha provisória com pelo menos oito caracteres.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Entregue a senha provisória ao usuário por um canal seguro.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No primeiro acesso, o usuário será obrigado a criar a própria senha.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97680" cy="3005962"/>
            <wp:docPr id="3" name="Picture 3" descr="Janela de edição de usuário com perfil, status e campo de senh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561f3c5-ba6c-4f62-ad5a-7df2bb48857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005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2798A"/>
          <w:sz w:val="18"/>
        </w:rPr>
        <w:t>Figura 2 - Edição de usuário e definição de senha provisória.</w:t>
      </w:r>
    </w:p>
    <w:p>
      <w:pPr>
        <w:pStyle w:val="Heading2"/>
        <w:keepNext/>
      </w:pPr>
      <w:r>
        <w:t>Editar, redefinir ou apagar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Lápis: altera nome, matrícula, e-mail, perfil, status ou atribui nova senha provisória.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×: apaga definitivamente o usuário após confirmação.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Proteção: o administrador conectado não pode apagar nem inativar a própria conta.</w:t>
      </w:r>
    </w:p>
    <w:p>
      <w:r>
        <w:br w:type="page"/>
      </w:r>
    </w:p>
    <w:p>
      <w:pPr>
        <w:pStyle w:val="Heading1"/>
        <w:keepNext/>
      </w:pPr>
      <w:r>
        <w:t>8. Política de senhas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A política foi criada para reduzir o uso prolongado de credenciais e assegurar que apenas o titular conheça a senha definitiva.</w:t>
      </w:r>
    </w:p>
    <w:p>
      <w:pPr>
        <w:pStyle w:val="Heading2"/>
        <w:keepNext/>
      </w:pPr>
      <w:r>
        <w:t>Regras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Todo novo cadastro recebe uma senha provisória.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A troca é obrigatória no primeiro acesso.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A senha definitiva é válida por 60 dias.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Após o vencimento, o painel fica bloqueado até a renovação.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Uma redefinição administrativa bloqueia imediatamente inclusive sessões já abertas.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A nova senha deve ter maiúscula, minúscula, número, caractere especial e no mínimo oito caracteres.</w:t>
      </w:r>
    </w:p>
    <w:p>
      <w:pPr>
        <w:pStyle w:val="Heading2"/>
        <w:keepNext/>
      </w:pPr>
      <w:r>
        <w:t>Trocar a própria senha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Clique no ícone de chave no rodapé do menu.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Informe a senha atual.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Digite e confirme a nova senha.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Clique em Salvar nova senha.</w:t>
      </w:r>
    </w:p>
    <w:p>
      <w:pPr>
        <w:spacing w:before="80" w:after="200"/>
        <w:ind w:left="173" w:right="173"/>
        <w:shd w:fill="FFF4E5"/>
        <w:pBdr>
          <w:top w:val="single" w:sz="3" w:color="D8E1E8" w:space="6"/>
          <w:left w:val="single" w:sz="8" w:color="F7941D" w:space="6"/>
          <w:bottom w:val="single" w:sz="3" w:color="D8E1E8" w:space="6"/>
          <w:right w:val="single" w:sz="3" w:color="D8E1E8" w:space="6"/>
        </w:pBdr>
      </w:pPr>
      <w:r>
        <w:rPr>
          <w:rFonts w:ascii="Calibri" w:hAnsi="Calibri"/>
          <w:b/>
          <w:color w:val="F7941D"/>
        </w:rPr>
        <w:t xml:space="preserve">Segurança: </w:t>
      </w:r>
      <w:r>
        <w:rPr>
          <w:rFonts w:ascii="Calibri" w:hAnsi="Calibri"/>
          <w:color w:val="172C3B"/>
        </w:rPr>
        <w:t>não reutilize senhas pessoais, não envie senhas definitivas por mensagem e nunca compartilhe sua conta com outro colaborador.</w:t>
      </w:r>
    </w:p>
    <w:p>
      <w:r>
        <w:br w:type="page"/>
      </w:r>
    </w:p>
    <w:p>
      <w:pPr>
        <w:pStyle w:val="Heading1"/>
        <w:keepNext/>
      </w:pPr>
      <w:r>
        <w:t>9. Rotina recomendada</w:t>
      </w:r>
    </w:p>
    <w:p>
      <w:pPr>
        <w:pStyle w:val="Heading2"/>
        <w:keepNext/>
      </w:pPr>
      <w:r>
        <w:t>Antes do início das atividades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Revisar turmas ativas e seus períodos.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Completar professores importados com matrícula IMP-.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Resolver as pendências de alocação.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Confirmar capacidade e tipo de cada sala.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Verificar conflitos e alterações de calendário.</w:t>
      </w:r>
    </w:p>
    <w:p>
      <w:pPr>
        <w:pStyle w:val="Heading2"/>
        <w:keepNext/>
      </w:pPr>
      <w:r>
        <w:t>Conferência diária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Selecionar a unidade e a data do dia.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Analisar a taxa de ocupação e as salas disponíveis.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Conferir a Agenda do dia.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Registrar reservas extraordinárias antes de liberar a sala.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Encerrar a sessão ao finalizar o trabalho.</w:t>
      </w:r>
    </w:p>
    <w:p>
      <w:pPr>
        <w:pStyle w:val="Heading2"/>
        <w:keepNext/>
      </w:pPr>
      <w:r>
        <w:t>Antes de excluir</w:t>
      </w:r>
    </w:p>
    <w:p>
      <w:pPr>
        <w:spacing w:before="80" w:after="200"/>
        <w:ind w:left="173" w:right="173"/>
        <w:shd w:fill="FFF4E5"/>
        <w:pBdr>
          <w:top w:val="single" w:sz="3" w:color="D8E1E8" w:space="6"/>
          <w:left w:val="single" w:sz="8" w:color="F7941D" w:space="6"/>
          <w:bottom w:val="single" w:sz="3" w:color="D8E1E8" w:space="6"/>
          <w:right w:val="single" w:sz="3" w:color="D8E1E8" w:space="6"/>
        </w:pBdr>
      </w:pPr>
      <w:r>
        <w:rPr>
          <w:rFonts w:ascii="Calibri" w:hAnsi="Calibri"/>
          <w:b/>
          <w:color w:val="F7941D"/>
        </w:rPr>
        <w:t xml:space="preserve">Checklist: </w:t>
      </w:r>
      <w:r>
        <w:rPr>
          <w:rFonts w:ascii="Calibri" w:hAnsi="Calibri"/>
          <w:color w:val="172C3B"/>
        </w:rPr>
        <w:t>confirme o registro, verifique vínculos, valide se a exclusão é realmente necessária e leia a mensagem de confirmação. Exclusões definitivas não possuem botão de desfazer.</w:t>
      </w:r>
    </w:p>
    <w:p>
      <w:r>
        <w:br w:type="page"/>
      </w:r>
    </w:p>
    <w:p>
      <w:pPr>
        <w:pStyle w:val="Heading1"/>
        <w:keepNext/>
      </w:pPr>
      <w:r>
        <w:t>10. Solução de problemas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Situação</w:t>
            </w:r>
          </w:p>
        </w:tc>
        <w:tc>
          <w:tcPr>
            <w:tcW w:type="dxa" w:w="666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Como resolver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E-mail ou senha incorretos</w:t>
            </w:r>
          </w:p>
        </w:tc>
        <w:tc>
          <w:tcPr>
            <w:tcW w:type="dxa" w:w="666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Confira o e-mail, a senha e o estado da tecla Caps Lock. Solicite redefinição ao administrador se necessário.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Redefinição obrigatória</w:t>
            </w:r>
          </w:p>
        </w:tc>
        <w:tc>
          <w:tcPr>
            <w:tcW w:type="dxa" w:w="666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Use a senha provisória ou atual e crie uma nova senha que atenda a todos os requisitos.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Acesso somente de leitura</w:t>
            </w:r>
          </w:p>
        </w:tc>
        <w:tc>
          <w:tcPr>
            <w:tcW w:type="dxa" w:w="666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O perfil Consulta não pode alterar registros. Solicite revisão do perfil ao administrador.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Conflito de horário</w:t>
            </w:r>
          </w:p>
        </w:tc>
        <w:tc>
          <w:tcPr>
            <w:tcW w:type="dxa" w:w="666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Escolha outra sala ou ajuste período, dias ou horário da alocação.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Registro duplicado</w:t>
            </w:r>
          </w:p>
        </w:tc>
        <w:tc>
          <w:tcPr>
            <w:tcW w:type="dxa" w:w="666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Pesquise o código ou a matrícula antes de cadastrar. Edite o registro existente quando for o mesmo item.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Dados não aparecem</w:t>
            </w:r>
          </w:p>
        </w:tc>
        <w:tc>
          <w:tcPr>
            <w:tcW w:type="dxa" w:w="6660"/>
            <w:vAlign w:val="center"/>
            <w:tcBorders>
              <w:top w:val="single" w:sz="6" w:color="D8E1E8"/>
              <w:left w:val="single" w:sz="6" w:color="D8E1E8"/>
              <w:bottom w:val="single" w:sz="6" w:color="D8E1E8"/>
              <w:right w:val="single" w:sz="6" w:color="D8E1E8"/>
              <w:insideH w:val="single" w:sz="6" w:color="D8E1E8"/>
              <w:insideV w:val="single" w:sz="6" w:color="D8E1E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172C3B"/>
                <w:sz w:val="19"/>
              </w:rPr>
              <w:t>Limpe a pesquisa, selecione Todas as unidades e confira a data de referência.</w:t>
            </w:r>
          </w:p>
        </w:tc>
      </w:tr>
    </w:tbl>
    <w:p>
      <w:pPr>
        <w:pStyle w:val="Heading2"/>
        <w:keepNext/>
      </w:pPr>
      <w:r>
        <w:t>Quando acionar o suporte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Informe qual tela estava aberta, unidade, data, ação realizada e mensagem exibida. Não envie senhas. Se possível, anexe uma captura sem dados sensíveis.</w:t>
      </w:r>
    </w:p>
    <w:p>
      <w:r>
        <w:br w:type="page"/>
      </w:r>
    </w:p>
    <w:p>
      <w:pPr>
        <w:pStyle w:val="Heading1"/>
        <w:keepNext/>
      </w:pPr>
      <w:r>
        <w:t>11. Orientações para administração técnica</w:t>
      </w:r>
    </w:p>
    <w:p>
      <w:pPr>
        <w:spacing w:after="120"/>
      </w:pPr>
      <w:r>
        <w:rPr>
          <w:rFonts w:ascii="Calibri" w:hAnsi="Calibri"/>
          <w:i w:val="0"/>
          <w:color w:val="172C3B"/>
        </w:rPr>
        <w:t>Esta seção é destinada à equipe responsável por manter o ambiente do SIGEA.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Banco de dados: MySQL, banco sigea_senac.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Backend: API Node.js, Express, TypeScript e TypeORM.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Frontend: React com Vite.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Produção: usar migrações do TypeORM e manter DB_SYNC=false.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Backup: realizar cópias regulares do banco antes de atualizações ou cargas em massa.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color w:val="172C3B"/>
        </w:rPr>
        <w:t>Credenciais: manter senhas e segredos somente nos arquivos de ambiente protegidos; nunca inseri-los em manuais ou repositórios.</w:t>
      </w:r>
    </w:p>
    <w:p>
      <w:pPr>
        <w:pStyle w:val="Heading2"/>
        <w:keepNext/>
      </w:pPr>
      <w:r>
        <w:t>Checklist de publicação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Configurar o endereço do frontend permitido pela API.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Definir um segredo forte para os tokens de autenticação.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Alterar credenciais temporárias de instalação.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Validar backup e restauração do MySQL.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Testar login, perfis, troca de senha e bloqueio por expiração.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color w:val="172C3B"/>
        </w:rPr>
        <w:t>Executar as validações npm run check no backend e npm run build no frontend.</w:t>
      </w:r>
    </w:p>
    <w:p>
      <w:pPr>
        <w:spacing w:before="80" w:after="200"/>
        <w:ind w:left="173" w:right="173"/>
        <w:shd w:fill="E8EEF5"/>
        <w:pBdr>
          <w:top w:val="single" w:sz="3" w:color="D8E1E8" w:space="6"/>
          <w:left w:val="single" w:sz="8" w:color="2E74B5" w:space="6"/>
          <w:bottom w:val="single" w:sz="3" w:color="D8E1E8" w:space="6"/>
          <w:right w:val="single" w:sz="3" w:color="D8E1E8" w:space="6"/>
        </w:pBdr>
      </w:pPr>
      <w:r>
        <w:rPr>
          <w:rFonts w:ascii="Calibri" w:hAnsi="Calibri"/>
          <w:b/>
          <w:color w:val="2E74B5"/>
        </w:rPr>
        <w:t xml:space="preserve">Encerramento: </w:t>
      </w:r>
      <w:r>
        <w:rPr>
          <w:rFonts w:ascii="Calibri" w:hAnsi="Calibri"/>
          <w:color w:val="172C3B"/>
        </w:rPr>
        <w:t>o SIGEA depende da qualidade dos cadastros. Revisões periódicas de turmas, professores, salas e alocações mantêm o mapa de ocupação confiável.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2798A"/>
        <w:sz w:val="18"/>
      </w:rPr>
      <w:t xml:space="preserve">Versão 1.0  •  Agosto de 2026  |  </w:t>
    </w:r>
    <w:r>
      <w:rPr>
        <w:rFonts w:ascii="Calibri" w:hAnsi="Calibri"/>
        <w:color w:val="62798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2798A"/>
        <w:sz w:val="18"/>
      </w:rPr>
      <w:t>SIGEA SENAC  |  Manual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C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- SIGEA SENAC</dc:title>
  <dc:subject>Guia operacional do Sistema Integrado de Gestão de Espaços Acadêmicos</dc:subject>
  <dc:creator>SIGEA SENAC</dc:creator>
  <cp:keywords>SIGEA, SENAC, salas, turmas, alocações,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