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Verdadero o Falso (Justificar las falsas)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a. Puedo usar un Join </w:t>
      </w:r>
      <w:r w:rsidDel="00000000" w:rsidR="00000000" w:rsidRPr="00000000">
        <w:rPr>
          <w:rtl w:val="0"/>
        </w:rPr>
        <w:t xml:space="preserve">adentro</w:t>
      </w:r>
      <w:r w:rsidDel="00000000" w:rsidR="00000000" w:rsidRPr="00000000">
        <w:rPr>
          <w:rtl w:val="0"/>
        </w:rPr>
        <w:t xml:space="preserve"> de una SubConsulta. Verdadero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b. Un registro es un conjunto de información de varias entidades. Falso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(Un registro es un conjunto de información que pertenece a una sola entidad)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c. Un store procedure no tiene parámetros de entrada, únicamente de salida. Falso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(Recibe valores de entrada, los almacena en el motor de la base de datos para su reutilización más eficiente y devuelve un dato de salida)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d. Puedo utilizar más de 4 inner joins en una misma consulta. Verdadero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es un Store Procedure?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¿ Puedo usar Limit 1 con Order by para reemplazar el MAX? Justificar en cualquiera de los 2 casos y dar un ejemplo.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Se puede usar un Limit 1 con Order by para mostrar el valor más alto, pero es menos optimizado que usar la función max, ya que primero ordena todo dependiendo que sea asc o desc y después muestra solo el mayor elemento.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Esto tiene una ventaja si sabes que vas a modificar cuantas tablas quieres ver, por ejemplo un top 3, o si queres probar y cambiarlo por un top 10.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