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0ED94" w14:textId="77777777" w:rsidR="00F379F5" w:rsidRDefault="00F379F5" w:rsidP="000C6F56">
      <w:pPr>
        <w:spacing w:line="276" w:lineRule="auto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54E68E0" wp14:editId="6C1A3FE0">
            <wp:simplePos x="0" y="0"/>
            <wp:positionH relativeFrom="margin">
              <wp:align>left</wp:align>
            </wp:positionH>
            <wp:positionV relativeFrom="paragraph">
              <wp:posOffset>625</wp:posOffset>
            </wp:positionV>
            <wp:extent cx="1882775" cy="1118870"/>
            <wp:effectExtent l="0" t="0" r="3175" b="5080"/>
            <wp:wrapTight wrapText="bothSides">
              <wp:wrapPolygon edited="0">
                <wp:start x="0" y="0"/>
                <wp:lineTo x="0" y="20963"/>
                <wp:lineTo x="8961" y="21330"/>
                <wp:lineTo x="10490" y="21330"/>
                <wp:lineTo x="14206" y="21330"/>
                <wp:lineTo x="15954" y="20227"/>
                <wp:lineTo x="15736" y="17653"/>
                <wp:lineTo x="21418" y="15814"/>
                <wp:lineTo x="21418" y="6620"/>
                <wp:lineTo x="4808" y="5884"/>
                <wp:lineTo x="4808" y="0"/>
                <wp:lineTo x="0" y="0"/>
              </wp:wrapPolygon>
            </wp:wrapTight>
            <wp:docPr id="7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6FFA2" w14:textId="77777777" w:rsidR="00F379F5" w:rsidRDefault="00F379F5" w:rsidP="000C6F56">
      <w:pPr>
        <w:spacing w:line="276" w:lineRule="auto"/>
      </w:pPr>
    </w:p>
    <w:p w14:paraId="32D9E4E3" w14:textId="77777777" w:rsidR="00F379F5" w:rsidRDefault="00F379F5" w:rsidP="000C6F56">
      <w:pPr>
        <w:spacing w:line="276" w:lineRule="auto"/>
      </w:pPr>
    </w:p>
    <w:p w14:paraId="6C2E95AE" w14:textId="77777777" w:rsidR="007E74C7" w:rsidRDefault="007E74C7" w:rsidP="000C6F56">
      <w:pPr>
        <w:spacing w:line="276" w:lineRule="auto"/>
      </w:pPr>
    </w:p>
    <w:p w14:paraId="52311D69" w14:textId="77777777" w:rsidR="00F379F5" w:rsidRDefault="00F379F5" w:rsidP="000C6F56">
      <w:pPr>
        <w:spacing w:line="276" w:lineRule="auto"/>
      </w:pPr>
    </w:p>
    <w:p w14:paraId="41421FE2" w14:textId="77777777" w:rsidR="00F379F5" w:rsidRDefault="00F379F5" w:rsidP="000C6F56">
      <w:pPr>
        <w:spacing w:line="276" w:lineRule="auto"/>
      </w:pPr>
    </w:p>
    <w:p w14:paraId="20CDF9AB" w14:textId="77777777" w:rsidR="00F379F5" w:rsidRDefault="00F379F5" w:rsidP="000C6F56">
      <w:pPr>
        <w:spacing w:line="276" w:lineRule="auto"/>
      </w:pPr>
    </w:p>
    <w:p w14:paraId="18EFE36D" w14:textId="77777777" w:rsidR="00F379F5" w:rsidRDefault="00F379F5" w:rsidP="000C6F56">
      <w:pPr>
        <w:spacing w:line="276" w:lineRule="auto"/>
      </w:pPr>
    </w:p>
    <w:p w14:paraId="45F478F5" w14:textId="0372DF77" w:rsidR="00F379F5" w:rsidRPr="00F379F5" w:rsidRDefault="009664D8" w:rsidP="000C6F56">
      <w:pPr>
        <w:pStyle w:val="Titre"/>
        <w:spacing w:line="276" w:lineRule="auto"/>
        <w:rPr>
          <w:sz w:val="72"/>
        </w:rPr>
      </w:pPr>
      <w:r>
        <w:rPr>
          <w:sz w:val="72"/>
        </w:rPr>
        <w:t>Cahier de recette</w:t>
      </w:r>
    </w:p>
    <w:p w14:paraId="4666D72E" w14:textId="20E54FC4" w:rsidR="00F379F5" w:rsidRPr="00405D0B" w:rsidRDefault="00F379F5" w:rsidP="000C6F56">
      <w:pPr>
        <w:pStyle w:val="Sous-titre"/>
        <w:spacing w:line="276" w:lineRule="auto"/>
        <w:rPr>
          <w:sz w:val="28"/>
        </w:rPr>
      </w:pPr>
      <w:r w:rsidRPr="00405D0B">
        <w:rPr>
          <w:sz w:val="28"/>
        </w:rPr>
        <w:t>Prototype d’agent conversationnel pour les séniors</w:t>
      </w:r>
    </w:p>
    <w:p w14:paraId="7259D0B5" w14:textId="0B9225E4" w:rsidR="00F379F5" w:rsidRDefault="00F379F5" w:rsidP="000C6F56">
      <w:pPr>
        <w:spacing w:line="276" w:lineRule="auto"/>
      </w:pPr>
    </w:p>
    <w:p w14:paraId="7AA89727" w14:textId="19CD93FD" w:rsidR="00F379F5" w:rsidRDefault="00405D0B" w:rsidP="000C6F56">
      <w:pPr>
        <w:spacing w:line="276" w:lineRule="auto"/>
      </w:pPr>
      <w:r>
        <w:rPr>
          <w:noProof/>
          <w:lang w:eastAsia="fr-FR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6F48040D" wp14:editId="34199ED3">
                <wp:simplePos x="0" y="0"/>
                <wp:positionH relativeFrom="margin">
                  <wp:posOffset>-149225</wp:posOffset>
                </wp:positionH>
                <wp:positionV relativeFrom="margin">
                  <wp:posOffset>4231640</wp:posOffset>
                </wp:positionV>
                <wp:extent cx="3670935" cy="3589020"/>
                <wp:effectExtent l="0" t="0" r="5715" b="1143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935" cy="3589020"/>
                          <a:chOff x="0" y="0"/>
                          <a:chExt cx="3567448" cy="199350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42079" w14:textId="77777777" w:rsidR="00FD7B12" w:rsidRDefault="00FD7B1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82"/>
                            <a:ext cx="3567448" cy="1740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EA3F7" w14:textId="65830512" w:rsidR="00FD7B12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  <w:r w:rsidRPr="00E57167">
                                <w:rPr>
                                  <w:sz w:val="36"/>
                                </w:rPr>
                                <w:t>Auteurs :</w:t>
                              </w:r>
                              <w:r w:rsidRPr="00405D0B">
                                <w:rPr>
                                  <w:sz w:val="36"/>
                                </w:rPr>
                                <w:t xml:space="preserve"> DIEUDONNE Marc, BEYELER Élie, SLIFIRSKI Adrien</w:t>
                              </w:r>
                            </w:p>
                            <w:p w14:paraId="6E665E93" w14:textId="77777777" w:rsidR="00FD7B12" w:rsidRPr="00405D0B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290A162E" w14:textId="031236EB" w:rsidR="00FD7B12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  <w:r w:rsidRPr="00405D0B">
                                <w:rPr>
                                  <w:sz w:val="36"/>
                                </w:rPr>
                                <w:t>Responsable formation :</w:t>
                              </w:r>
                            </w:p>
                            <w:p w14:paraId="6CD192F6" w14:textId="77777777" w:rsidR="00FD7B12" w:rsidRPr="00405D0B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8824F28" w14:textId="133A7FDD" w:rsidR="00FD7B12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  <w:r w:rsidRPr="00405D0B">
                                <w:rPr>
                                  <w:sz w:val="36"/>
                                </w:rPr>
                                <w:t>Responsable projet :</w:t>
                              </w:r>
                            </w:p>
                            <w:p w14:paraId="464801CC" w14:textId="77777777" w:rsidR="00FD7B12" w:rsidRPr="00405D0B" w:rsidRDefault="00FD7B12" w:rsidP="00C337AE">
                              <w:pPr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8040D" id="Groupe 198" o:spid="_x0000_s1026" style="position:absolute;margin-left:-11.75pt;margin-top:333.2pt;width:289.05pt;height:282.6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WseQMAALAKAAAOAAAAZHJzL2Uyb0RvYy54bWzMVtlO3DAUfa/Uf7D8XpIJszARAVFaUCUE&#10;CKiQ+mYcZxLVsV3bQ2b69b3XWdhGlFJ1mYeMl7v5+J6T7O6vakluhXWVVhkdbcWUCMV1XqlFRj9f&#10;Hb3bocR5pnImtRIZXQtH9/fevtltTCoSXWqZC0sgiHJpYzJaem/SKHK8FDVzW9oIBZuFtjXzMLWL&#10;KLesgei1jJI4nkaNtrmxmgvnYPVDu0n3QvyiENyfFYUTnsiMQm0+PG143uAz2ttl6cIyU1a8K4O9&#10;ooqaVQqSDqE+MM/I0lZPQtUVt9rpwm9xXUe6KCouwhngNKP40WmOrV6acJZF2izMABNA+winV4fl&#10;p7fnllQ53N0crkqxGi4p5BUEVwCfxixSMDu25tKc225h0c7wyKvC1vgPhyGrgOx6QFasPOGwuD2d&#10;xfPtCSUc9rYnO/M46bDnJVzQEz9efuw9J9PZeAyloedoDkHiMVYV9YkjrG8opzHQR+4OKvd7UF2W&#10;zIhwAw4xGKCa91BdQIcxtZCI1rxFK1gOULnUAWovxun+aZNZPI0nDw7LUmOdPxa6JjjIqIX8ofHY&#10;7YnzLS69CSZ1Wlb5USVlmCCrxKG05JYBHxjnQvlRl+CBpVRorzR6tkFxBaDujxNGfi0F2kl1IQpo&#10;IrjoJBQT6Ps0UaihZLlo809i+PXZ+9LCzYaAaF1A/iH26LnYbZWdPbqKwP7BOf658+ARMmvlB+e6&#10;UtpuCiAH+IrWvgephQZR8qubFRSHwxudr6GFrG5lyBl+VMEtnjDnz5kF3QGFAi31Z/AopG4yqrsR&#10;JaW23zetoz30OOxS0oCOZdR9WzIrKJGfFHT/fDQeo/CFyXgyA94Re3/n5v6OWtaHGlpjBKpteBii&#10;vZf9sLC6vgbJPcCssMUUh9wZ5d72k0Pf6iuINhcHB8EMxM4wf6IuDcfgCDB26dXqmlnTtbIHsTjV&#10;PeNY+qijW1v0VPpg6XVRhXa/w7WDHtjfov3HZQDeP70MfIGXG4G+xjMIghvdlYNooBQQv3qvgR6B&#10;bIE7z4lCMkmmOwmGgDbeqIOzcbyTBItBB39ZGgZ2I4EJNNsUtDVczbADwVslaKnRKcxd/WG0QQVe&#10;QLbNFH+B49+meP61V8hnKd6+Q/tr/+dM72i/genYs69luf+fOB5e/PBZFN4Y3SccfnfdnwdNuPvQ&#10;3PsBAAD//wMAUEsDBBQABgAIAAAAIQC0q3Yg4gAAAAwBAAAPAAAAZHJzL2Rvd25yZXYueG1sTI/L&#10;asMwEEX3hf6DmEJ3ifyIRXEshxDarkKhSaFkp1gT28QaGUuxnb+vumqXwz3ce6bYzKZjIw6utSQh&#10;XkbAkCqrW6olfB3fFi/AnFekVWcJJdzRwaZ8fChUru1EnzgefM1CCblcSWi873POXdWgUW5pe6SQ&#10;XexglA/nUHM9qCmUm44nUSS4US2FhUb1uGuwuh5uRsL7pKZtGr+O++tldz8ds4/vfYxSPj/N2zUw&#10;j7P/g+FXP6hDGZzO9kbasU7CIkmzgEoQQqyABSLLVgLYOaBJGgvgZcH/P1H+AAAA//8DAFBLAQIt&#10;ABQABgAIAAAAIQC2gziS/gAAAOEBAAATAAAAAAAAAAAAAAAAAAAAAABbQ29udGVudF9UeXBlc10u&#10;eG1sUEsBAi0AFAAGAAgAAAAhADj9If/WAAAAlAEAAAsAAAAAAAAAAAAAAAAALwEAAF9yZWxzLy5y&#10;ZWxzUEsBAi0AFAAGAAgAAAAhALNEVax5AwAAsAoAAA4AAAAAAAAAAAAAAAAALgIAAGRycy9lMm9E&#10;b2MueG1sUEsBAi0AFAAGAAgAAAAhALSrdiDiAAAADAEAAA8AAAAAAAAAAAAAAAAA0wUAAGRycy9k&#10;b3ducmV2LnhtbFBLBQYAAAAABAAEAPMAAADi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14:paraId="61A42079" w14:textId="77777777" w:rsidR="00FD7B12" w:rsidRDefault="00FD7B1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17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FAEA3F7" w14:textId="65830512" w:rsidR="00FD7B12" w:rsidRDefault="00FD7B12" w:rsidP="00C337AE">
                        <w:pPr>
                          <w:rPr>
                            <w:sz w:val="36"/>
                          </w:rPr>
                        </w:pPr>
                        <w:r w:rsidRPr="00E57167">
                          <w:rPr>
                            <w:sz w:val="36"/>
                          </w:rPr>
                          <w:t>Auteurs :</w:t>
                        </w:r>
                        <w:r w:rsidRPr="00405D0B">
                          <w:rPr>
                            <w:sz w:val="36"/>
                          </w:rPr>
                          <w:t xml:space="preserve"> DIEUDONNE Marc, BEYELER Élie, SLIFIRSKI Adrien</w:t>
                        </w:r>
                      </w:p>
                      <w:p w14:paraId="6E665E93" w14:textId="77777777" w:rsidR="00FD7B12" w:rsidRPr="00405D0B" w:rsidRDefault="00FD7B12" w:rsidP="00C337AE">
                        <w:pPr>
                          <w:rPr>
                            <w:sz w:val="36"/>
                          </w:rPr>
                        </w:pPr>
                      </w:p>
                      <w:p w14:paraId="290A162E" w14:textId="031236EB" w:rsidR="00FD7B12" w:rsidRDefault="00FD7B12" w:rsidP="00C337AE">
                        <w:pPr>
                          <w:rPr>
                            <w:sz w:val="36"/>
                          </w:rPr>
                        </w:pPr>
                        <w:r w:rsidRPr="00405D0B">
                          <w:rPr>
                            <w:sz w:val="36"/>
                          </w:rPr>
                          <w:t>Responsable formation :</w:t>
                        </w:r>
                      </w:p>
                      <w:p w14:paraId="6CD192F6" w14:textId="77777777" w:rsidR="00FD7B12" w:rsidRPr="00405D0B" w:rsidRDefault="00FD7B12" w:rsidP="00C337AE">
                        <w:pPr>
                          <w:rPr>
                            <w:sz w:val="36"/>
                          </w:rPr>
                        </w:pPr>
                      </w:p>
                      <w:p w14:paraId="18824F28" w14:textId="133A7FDD" w:rsidR="00FD7B12" w:rsidRDefault="00FD7B12" w:rsidP="00C337AE">
                        <w:pPr>
                          <w:rPr>
                            <w:sz w:val="36"/>
                          </w:rPr>
                        </w:pPr>
                        <w:r w:rsidRPr="00405D0B">
                          <w:rPr>
                            <w:sz w:val="36"/>
                          </w:rPr>
                          <w:t>Responsable projet :</w:t>
                        </w:r>
                      </w:p>
                      <w:p w14:paraId="464801CC" w14:textId="77777777" w:rsidR="00FD7B12" w:rsidRPr="00405D0B" w:rsidRDefault="00FD7B12" w:rsidP="00C337AE">
                        <w:pPr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0BBA67C" w14:textId="3F919A1B" w:rsidR="00F379F5" w:rsidRDefault="00F379F5" w:rsidP="000C6F56">
      <w:pPr>
        <w:spacing w:line="276" w:lineRule="auto"/>
      </w:pPr>
    </w:p>
    <w:p w14:paraId="29EEAB81" w14:textId="3AEFF419" w:rsidR="00F379F5" w:rsidRDefault="00F379F5" w:rsidP="000C6F56">
      <w:pPr>
        <w:spacing w:line="276" w:lineRule="auto"/>
      </w:pPr>
    </w:p>
    <w:p w14:paraId="44364024" w14:textId="7C3B89D0" w:rsidR="00F379F5" w:rsidRDefault="00F379F5" w:rsidP="000C6F56">
      <w:pPr>
        <w:spacing w:line="276" w:lineRule="auto"/>
      </w:pPr>
    </w:p>
    <w:p w14:paraId="70477B78" w14:textId="534F7407" w:rsidR="00F379F5" w:rsidRDefault="00F379F5" w:rsidP="000C6F56">
      <w:pPr>
        <w:spacing w:line="276" w:lineRule="auto"/>
      </w:pPr>
    </w:p>
    <w:p w14:paraId="015894FF" w14:textId="020F2365" w:rsidR="00F379F5" w:rsidRDefault="00F379F5" w:rsidP="000C6F56">
      <w:pPr>
        <w:spacing w:line="276" w:lineRule="auto"/>
      </w:pPr>
    </w:p>
    <w:p w14:paraId="3E58AB6A" w14:textId="77777777" w:rsidR="00F379F5" w:rsidRDefault="00F379F5" w:rsidP="000C6F56">
      <w:pPr>
        <w:spacing w:line="276" w:lineRule="auto"/>
      </w:pPr>
    </w:p>
    <w:p w14:paraId="6AB4E4DD" w14:textId="77777777" w:rsidR="00F379F5" w:rsidRDefault="00F379F5" w:rsidP="000C6F56">
      <w:pPr>
        <w:spacing w:line="276" w:lineRule="auto"/>
      </w:pPr>
    </w:p>
    <w:p w14:paraId="38BCD20B" w14:textId="77777777" w:rsidR="00F379F5" w:rsidRDefault="00F379F5" w:rsidP="000C6F56">
      <w:pPr>
        <w:spacing w:line="276" w:lineRule="auto"/>
      </w:pPr>
    </w:p>
    <w:p w14:paraId="3ED2CF15" w14:textId="77777777" w:rsidR="00F379F5" w:rsidRDefault="00F379F5" w:rsidP="000C6F56">
      <w:pPr>
        <w:spacing w:line="276" w:lineRule="auto"/>
      </w:pPr>
    </w:p>
    <w:p w14:paraId="385F1F5D" w14:textId="77777777" w:rsidR="00F379F5" w:rsidRDefault="00F379F5" w:rsidP="000C6F56">
      <w:pPr>
        <w:spacing w:line="276" w:lineRule="auto"/>
      </w:pPr>
    </w:p>
    <w:p w14:paraId="3442F83F" w14:textId="77777777" w:rsidR="00F379F5" w:rsidRDefault="00F379F5" w:rsidP="000C6F56">
      <w:pPr>
        <w:spacing w:line="276" w:lineRule="auto"/>
      </w:pPr>
    </w:p>
    <w:p w14:paraId="083A4AFA" w14:textId="77777777" w:rsidR="008B77E4" w:rsidRDefault="008B77E4" w:rsidP="000C6F56">
      <w:pPr>
        <w:spacing w:line="276" w:lineRule="auto"/>
      </w:pPr>
    </w:p>
    <w:p w14:paraId="3F5B143D" w14:textId="77777777" w:rsidR="008B77E4" w:rsidRDefault="008B77E4" w:rsidP="000C6F56">
      <w:pPr>
        <w:spacing w:line="276" w:lineRule="auto"/>
      </w:pPr>
    </w:p>
    <w:p w14:paraId="24244393" w14:textId="77777777" w:rsidR="008B77E4" w:rsidRDefault="008B77E4" w:rsidP="000C6F56">
      <w:pPr>
        <w:spacing w:line="276" w:lineRule="auto"/>
      </w:pPr>
    </w:p>
    <w:p w14:paraId="1E4128F5" w14:textId="77777777" w:rsidR="008B77E4" w:rsidRDefault="008B77E4" w:rsidP="000C6F56">
      <w:pPr>
        <w:spacing w:line="276" w:lineRule="auto"/>
      </w:pPr>
    </w:p>
    <w:p w14:paraId="44CD0E94" w14:textId="77777777" w:rsidR="008B77E4" w:rsidRDefault="008B77E4" w:rsidP="000C6F56">
      <w:pPr>
        <w:spacing w:line="276" w:lineRule="auto"/>
      </w:pPr>
    </w:p>
    <w:p w14:paraId="09B519DD" w14:textId="77777777" w:rsidR="008B77E4" w:rsidRDefault="008B77E4" w:rsidP="000C6F56">
      <w:pPr>
        <w:spacing w:line="276" w:lineRule="auto"/>
      </w:pPr>
    </w:p>
    <w:p w14:paraId="03ADDB73" w14:textId="77777777" w:rsidR="008B77E4" w:rsidRDefault="008B77E4" w:rsidP="000C6F56">
      <w:pPr>
        <w:spacing w:line="276" w:lineRule="auto"/>
      </w:pPr>
    </w:p>
    <w:p w14:paraId="3FC88C0A" w14:textId="77777777" w:rsidR="008B77E4" w:rsidRDefault="008B77E4" w:rsidP="000C6F56">
      <w:pPr>
        <w:spacing w:line="276" w:lineRule="auto"/>
      </w:pPr>
    </w:p>
    <w:p w14:paraId="0BB13D7E" w14:textId="77777777" w:rsidR="008B77E4" w:rsidRDefault="008B77E4" w:rsidP="000C6F56">
      <w:pPr>
        <w:spacing w:line="276" w:lineRule="auto"/>
      </w:pPr>
    </w:p>
    <w:p w14:paraId="2990C6CB" w14:textId="77777777" w:rsidR="008B77E4" w:rsidRDefault="008B77E4" w:rsidP="000C6F56">
      <w:pPr>
        <w:spacing w:line="276" w:lineRule="auto"/>
      </w:pPr>
    </w:p>
    <w:p w14:paraId="3227202E" w14:textId="77777777" w:rsidR="008B77E4" w:rsidRDefault="008B77E4" w:rsidP="000C6F56">
      <w:pPr>
        <w:spacing w:line="276" w:lineRule="auto"/>
      </w:pPr>
    </w:p>
    <w:p w14:paraId="220A54A9" w14:textId="77777777" w:rsidR="008B77E4" w:rsidRDefault="008B77E4" w:rsidP="000C6F56">
      <w:pPr>
        <w:spacing w:line="276" w:lineRule="auto"/>
      </w:pPr>
    </w:p>
    <w:p w14:paraId="015EA9F8" w14:textId="77777777" w:rsidR="008B77E4" w:rsidRDefault="008B77E4" w:rsidP="000C6F56">
      <w:pPr>
        <w:spacing w:line="276" w:lineRule="auto"/>
      </w:pPr>
    </w:p>
    <w:p w14:paraId="27AB4904" w14:textId="77777777" w:rsidR="008B77E4" w:rsidRDefault="008B77E4" w:rsidP="000C6F56">
      <w:pPr>
        <w:spacing w:line="276" w:lineRule="auto"/>
      </w:pPr>
    </w:p>
    <w:p w14:paraId="711CE196" w14:textId="77777777" w:rsidR="008B77E4" w:rsidRDefault="008B77E4" w:rsidP="000C6F56">
      <w:pPr>
        <w:spacing w:line="276" w:lineRule="auto"/>
      </w:pPr>
    </w:p>
    <w:p w14:paraId="7C07399A" w14:textId="77777777" w:rsidR="008B77E4" w:rsidRDefault="008B77E4" w:rsidP="000C6F56">
      <w:pPr>
        <w:spacing w:line="276" w:lineRule="auto"/>
      </w:pPr>
    </w:p>
    <w:p w14:paraId="3C39C627" w14:textId="77777777" w:rsidR="008B77E4" w:rsidRDefault="008B77E4" w:rsidP="000C6F56">
      <w:pPr>
        <w:spacing w:line="276" w:lineRule="auto"/>
      </w:pPr>
      <w:bookmarkStart w:id="0" w:name="_GoBack"/>
      <w:bookmarkEnd w:id="0"/>
    </w:p>
    <w:p w14:paraId="0F738DBA" w14:textId="77777777" w:rsidR="008B77E4" w:rsidRDefault="008B77E4" w:rsidP="000C6F56">
      <w:pPr>
        <w:spacing w:line="276" w:lineRule="auto"/>
      </w:pPr>
    </w:p>
    <w:p w14:paraId="5F10DDF4" w14:textId="77777777" w:rsidR="008B77E4" w:rsidRDefault="008B77E4" w:rsidP="000C6F56">
      <w:pPr>
        <w:spacing w:line="276" w:lineRule="auto"/>
      </w:pPr>
    </w:p>
    <w:p w14:paraId="251FBB20" w14:textId="77777777" w:rsidR="008B77E4" w:rsidRDefault="008B77E4" w:rsidP="000C6F56">
      <w:pPr>
        <w:spacing w:line="276" w:lineRule="auto"/>
      </w:pPr>
    </w:p>
    <w:p w14:paraId="4D5A7A2A" w14:textId="77777777" w:rsidR="008B77E4" w:rsidRDefault="008B77E4" w:rsidP="000C6F56">
      <w:pPr>
        <w:spacing w:line="276" w:lineRule="auto"/>
      </w:pPr>
    </w:p>
    <w:p w14:paraId="230D784C" w14:textId="77777777" w:rsidR="008B77E4" w:rsidRDefault="008B77E4" w:rsidP="000C6F56">
      <w:pPr>
        <w:spacing w:line="276" w:lineRule="auto"/>
      </w:pPr>
    </w:p>
    <w:p w14:paraId="56CCC9AF" w14:textId="77777777" w:rsidR="008B77E4" w:rsidRDefault="008B77E4" w:rsidP="000C6F56">
      <w:pPr>
        <w:spacing w:line="276" w:lineRule="auto"/>
      </w:pPr>
    </w:p>
    <w:p w14:paraId="096222C2" w14:textId="77777777" w:rsidR="008B77E4" w:rsidRDefault="008B77E4" w:rsidP="000C6F56">
      <w:pPr>
        <w:spacing w:line="276" w:lineRule="auto"/>
      </w:pPr>
    </w:p>
    <w:p w14:paraId="14DC1A56" w14:textId="77777777" w:rsidR="008B77E4" w:rsidRDefault="008B77E4" w:rsidP="000C6F56">
      <w:pPr>
        <w:spacing w:line="276" w:lineRule="auto"/>
      </w:pPr>
    </w:p>
    <w:p w14:paraId="5AEB0F03" w14:textId="77777777" w:rsidR="008B77E4" w:rsidRDefault="008B77E4" w:rsidP="000C6F56">
      <w:pPr>
        <w:spacing w:line="276" w:lineRule="auto"/>
      </w:pPr>
    </w:p>
    <w:p w14:paraId="06ABC1A8" w14:textId="77777777" w:rsidR="008B77E4" w:rsidRDefault="008B77E4" w:rsidP="000C6F56">
      <w:pPr>
        <w:spacing w:line="276" w:lineRule="auto"/>
      </w:pPr>
    </w:p>
    <w:p w14:paraId="0630FC2A" w14:textId="77777777" w:rsidR="008B77E4" w:rsidRDefault="008B77E4" w:rsidP="000C6F56">
      <w:pPr>
        <w:spacing w:line="276" w:lineRule="auto"/>
      </w:pPr>
    </w:p>
    <w:p w14:paraId="2046783B" w14:textId="77777777" w:rsidR="008B77E4" w:rsidRDefault="008B77E4" w:rsidP="000C6F56">
      <w:pPr>
        <w:spacing w:line="276" w:lineRule="auto"/>
      </w:pPr>
    </w:p>
    <w:p w14:paraId="4A7F1FE9" w14:textId="77777777" w:rsidR="008B77E4" w:rsidRDefault="008B77E4" w:rsidP="000C6F56">
      <w:pPr>
        <w:spacing w:line="276" w:lineRule="auto"/>
      </w:pPr>
    </w:p>
    <w:p w14:paraId="09F81B7E" w14:textId="77777777" w:rsidR="008B77E4" w:rsidRDefault="008B77E4" w:rsidP="000C6F56">
      <w:pPr>
        <w:spacing w:line="276" w:lineRule="auto"/>
      </w:pPr>
    </w:p>
    <w:p w14:paraId="0E436F31" w14:textId="77777777" w:rsidR="008B77E4" w:rsidRDefault="008B77E4" w:rsidP="000C6F56">
      <w:pPr>
        <w:spacing w:line="276" w:lineRule="auto"/>
      </w:pPr>
    </w:p>
    <w:p w14:paraId="4C0D6A0A" w14:textId="77777777" w:rsidR="008B77E4" w:rsidRDefault="008B77E4" w:rsidP="000C6F56">
      <w:pPr>
        <w:spacing w:line="276" w:lineRule="auto"/>
      </w:pPr>
    </w:p>
    <w:p w14:paraId="3D30EC98" w14:textId="7DE3B67B" w:rsidR="008B77E4" w:rsidRDefault="008B77E4" w:rsidP="000C6F56">
      <w:pPr>
        <w:spacing w:line="276" w:lineRule="auto"/>
      </w:pPr>
    </w:p>
    <w:p w14:paraId="18F1690D" w14:textId="77777777" w:rsidR="00F379F5" w:rsidRDefault="00F379F5" w:rsidP="000C6F56">
      <w:pPr>
        <w:spacing w:line="276" w:lineRule="auto"/>
      </w:pPr>
    </w:p>
    <w:p w14:paraId="4F17849A" w14:textId="1BB6DD5B" w:rsidR="00FC7C1E" w:rsidRDefault="008B77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87350600" w:history="1">
        <w:r w:rsidR="00FC7C1E" w:rsidRPr="002E4AC4">
          <w:rPr>
            <w:rStyle w:val="Lienhypertexte"/>
            <w:noProof/>
          </w:rPr>
          <w:t>1.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Préambule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_Toc187350600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5446E6E1" w14:textId="25C4FE4E" w:rsidR="00FC7C1E" w:rsidRDefault="00862C5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7350601" w:history="1">
        <w:r w:rsidR="00FC7C1E" w:rsidRPr="002E4AC4">
          <w:rPr>
            <w:rStyle w:val="Lienhypertexte"/>
            <w:noProof/>
          </w:rPr>
          <w:t>2.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Concepts de base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_Toc187350601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3F1424E6" w14:textId="353D9D86" w:rsidR="00FC7C1E" w:rsidRDefault="00862C5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7350602" w:history="1">
        <w:r w:rsidR="00FC7C1E" w:rsidRPr="002E4AC4">
          <w:rPr>
            <w:rStyle w:val="Lienhypertexte"/>
            <w:noProof/>
          </w:rPr>
          <w:t>3.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Description du chatbot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_Toc187350602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02D85942" w14:textId="4E70EC45" w:rsidR="00FC7C1E" w:rsidRDefault="00862C5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7350603" w:history="1">
        <w:r w:rsidR="00FC7C1E" w:rsidRPr="002E4AC4">
          <w:rPr>
            <w:rStyle w:val="Lienhypertexte"/>
            <w:noProof/>
          </w:rPr>
          <w:t>4.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Tests de conformité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_Toc187350603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40E4FA50" w14:textId="269D467E" w:rsidR="00FC7C1E" w:rsidRDefault="00862C53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87350604" w:history="1">
        <w:r w:rsidR="00FC7C1E" w:rsidRPr="002E4AC4">
          <w:rPr>
            <w:rStyle w:val="Lienhypertexte"/>
            <w:noProof/>
          </w:rPr>
          <w:t>4.1.</w:t>
        </w:r>
        <w:r w:rsidR="00FC7C1E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Méthode et outil de test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_Toc187350604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2B63B7E4" w14:textId="46F3FFBA" w:rsidR="00FC7C1E" w:rsidRDefault="00862C53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87350605" w:history="1">
        <w:r w:rsidR="00FC7C1E" w:rsidRPr="002E4AC4">
          <w:rPr>
            <w:rStyle w:val="Lienhypertexte"/>
            <w:noProof/>
          </w:rPr>
          <w:t>4.2.</w:t>
        </w:r>
        <w:r w:rsidR="00FC7C1E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Conformité aux spécifications générale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_Toc187350605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2B9274BB" w14:textId="27F34FF2" w:rsidR="00FC7C1E" w:rsidRDefault="00862C53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87350606" w:history="1">
        <w:r w:rsidR="00FC7C1E" w:rsidRPr="002E4AC4">
          <w:rPr>
            <w:rStyle w:val="Lienhypertexte"/>
            <w:noProof/>
          </w:rPr>
          <w:t>4.3.</w:t>
        </w:r>
        <w:r w:rsidR="00FC7C1E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Conformité aux spécifications fonctionnelles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_Toc187350606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2C94E7AD" w14:textId="627D3D24" w:rsidR="00FC7C1E" w:rsidRDefault="00862C53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87350607" w:history="1">
        <w:r w:rsidR="00FC7C1E" w:rsidRPr="002E4AC4">
          <w:rPr>
            <w:rStyle w:val="Lienhypertexte"/>
            <w:noProof/>
          </w:rPr>
          <w:t>4.4.</w:t>
        </w:r>
        <w:r w:rsidR="00FC7C1E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Conformité aux spécifications d’interfaces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_Toc187350607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6788A519" w14:textId="64E0D869" w:rsidR="00FC7C1E" w:rsidRDefault="00862C53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87350608" w:history="1">
        <w:r w:rsidR="00FC7C1E" w:rsidRPr="002E4AC4">
          <w:rPr>
            <w:rStyle w:val="Lienhypertexte"/>
            <w:noProof/>
          </w:rPr>
          <w:t>4.5.</w:t>
        </w:r>
        <w:r w:rsidR="00FC7C1E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Conformité de la documentation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_Toc187350608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3</w:t>
        </w:r>
        <w:r w:rsidR="00FC7C1E">
          <w:rPr>
            <w:noProof/>
            <w:webHidden/>
          </w:rPr>
          <w:fldChar w:fldCharType="end"/>
        </w:r>
      </w:hyperlink>
    </w:p>
    <w:p w14:paraId="00329457" w14:textId="2AF69CCC" w:rsidR="00FC7C1E" w:rsidRDefault="00862C5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7350609" w:history="1">
        <w:r w:rsidR="00FC7C1E" w:rsidRPr="002E4AC4">
          <w:rPr>
            <w:rStyle w:val="Lienhypertexte"/>
            <w:noProof/>
          </w:rPr>
          <w:t>5.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Annexes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_Toc187350609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4</w:t>
        </w:r>
        <w:r w:rsidR="00FC7C1E">
          <w:rPr>
            <w:noProof/>
            <w:webHidden/>
          </w:rPr>
          <w:fldChar w:fldCharType="end"/>
        </w:r>
      </w:hyperlink>
    </w:p>
    <w:p w14:paraId="2F71826E" w14:textId="59DE21F8" w:rsidR="00FC7C1E" w:rsidRDefault="00862C5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7350610" w:history="1">
        <w:r w:rsidR="00FC7C1E" w:rsidRPr="002E4AC4">
          <w:rPr>
            <w:rStyle w:val="Lienhypertexte"/>
            <w:noProof/>
          </w:rPr>
          <w:t>6.</w:t>
        </w:r>
        <w:r w:rsidR="00FC7C1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C7C1E" w:rsidRPr="002E4AC4">
          <w:rPr>
            <w:rStyle w:val="Lienhypertexte"/>
            <w:noProof/>
          </w:rPr>
          <w:t>Glossaires</w:t>
        </w:r>
        <w:r w:rsidR="00FC7C1E">
          <w:rPr>
            <w:noProof/>
            <w:webHidden/>
          </w:rPr>
          <w:tab/>
        </w:r>
        <w:r w:rsidR="00FC7C1E">
          <w:rPr>
            <w:noProof/>
            <w:webHidden/>
          </w:rPr>
          <w:fldChar w:fldCharType="begin"/>
        </w:r>
        <w:r w:rsidR="00FC7C1E">
          <w:rPr>
            <w:noProof/>
            <w:webHidden/>
          </w:rPr>
          <w:instrText xml:space="preserve"> PAGEREF _Toc187350610 \h </w:instrText>
        </w:r>
        <w:r w:rsidR="00FC7C1E">
          <w:rPr>
            <w:noProof/>
            <w:webHidden/>
          </w:rPr>
        </w:r>
        <w:r w:rsidR="00FC7C1E">
          <w:rPr>
            <w:noProof/>
            <w:webHidden/>
          </w:rPr>
          <w:fldChar w:fldCharType="separate"/>
        </w:r>
        <w:r w:rsidR="00FC7C1E">
          <w:rPr>
            <w:noProof/>
            <w:webHidden/>
          </w:rPr>
          <w:t>4</w:t>
        </w:r>
        <w:r w:rsidR="00FC7C1E">
          <w:rPr>
            <w:noProof/>
            <w:webHidden/>
          </w:rPr>
          <w:fldChar w:fldCharType="end"/>
        </w:r>
      </w:hyperlink>
    </w:p>
    <w:p w14:paraId="5CB26323" w14:textId="7ED867EA" w:rsidR="00F379F5" w:rsidRDefault="008B77E4" w:rsidP="000C6F56">
      <w:pPr>
        <w:spacing w:line="276" w:lineRule="auto"/>
      </w:pPr>
      <w:r>
        <w:fldChar w:fldCharType="end"/>
      </w:r>
    </w:p>
    <w:p w14:paraId="42922BA7" w14:textId="77777777" w:rsidR="008B77E4" w:rsidRDefault="008B77E4" w:rsidP="000C6F56">
      <w:pPr>
        <w:spacing w:line="276" w:lineRule="auto"/>
      </w:pPr>
    </w:p>
    <w:p w14:paraId="7CA17BC2" w14:textId="77777777" w:rsidR="008B77E4" w:rsidRDefault="008B77E4" w:rsidP="000C6F56">
      <w:pPr>
        <w:spacing w:line="276" w:lineRule="auto"/>
      </w:pPr>
    </w:p>
    <w:p w14:paraId="5A15B65D" w14:textId="77777777" w:rsidR="008B77E4" w:rsidRDefault="008B77E4" w:rsidP="000C6F56">
      <w:pPr>
        <w:spacing w:line="276" w:lineRule="auto"/>
      </w:pPr>
    </w:p>
    <w:p w14:paraId="0E01F56A" w14:textId="77777777" w:rsidR="008B77E4" w:rsidRDefault="008B77E4" w:rsidP="000C6F56">
      <w:pPr>
        <w:spacing w:line="276" w:lineRule="auto"/>
      </w:pPr>
    </w:p>
    <w:p w14:paraId="7C309EFF" w14:textId="77777777" w:rsidR="008B77E4" w:rsidRDefault="008B77E4" w:rsidP="000C6F56">
      <w:pPr>
        <w:spacing w:line="276" w:lineRule="auto"/>
      </w:pPr>
    </w:p>
    <w:p w14:paraId="7050A561" w14:textId="77777777" w:rsidR="008B77E4" w:rsidRDefault="008B77E4" w:rsidP="000C6F56">
      <w:pPr>
        <w:spacing w:line="276" w:lineRule="auto"/>
      </w:pPr>
    </w:p>
    <w:p w14:paraId="60E5671B" w14:textId="77777777" w:rsidR="008B77E4" w:rsidRDefault="008B77E4" w:rsidP="000C6F56">
      <w:pPr>
        <w:spacing w:line="276" w:lineRule="auto"/>
      </w:pPr>
    </w:p>
    <w:p w14:paraId="5BB1742A" w14:textId="76D87D4C" w:rsidR="008B77E4" w:rsidRDefault="008B77E4" w:rsidP="000C6F56">
      <w:pPr>
        <w:spacing w:line="276" w:lineRule="auto"/>
      </w:pPr>
    </w:p>
    <w:p w14:paraId="6A4BCA69" w14:textId="50E2697A" w:rsidR="00006796" w:rsidRDefault="00006796" w:rsidP="000C6F56">
      <w:pPr>
        <w:spacing w:line="276" w:lineRule="auto"/>
      </w:pPr>
    </w:p>
    <w:p w14:paraId="18F53CBF" w14:textId="1545A67E" w:rsidR="00006796" w:rsidRDefault="00006796" w:rsidP="000C6F56">
      <w:pPr>
        <w:spacing w:line="276" w:lineRule="auto"/>
      </w:pPr>
    </w:p>
    <w:p w14:paraId="2C10F801" w14:textId="0F2D00B1" w:rsidR="00006796" w:rsidRDefault="00006796" w:rsidP="000C6F56">
      <w:pPr>
        <w:spacing w:line="276" w:lineRule="auto"/>
      </w:pPr>
    </w:p>
    <w:p w14:paraId="4C803881" w14:textId="2B6CC283" w:rsidR="00006796" w:rsidRDefault="00006796" w:rsidP="000C6F56">
      <w:pPr>
        <w:spacing w:line="276" w:lineRule="auto"/>
      </w:pPr>
    </w:p>
    <w:p w14:paraId="066EE8D8" w14:textId="1CDCEC71" w:rsidR="00006796" w:rsidRDefault="00006796" w:rsidP="000C6F56">
      <w:pPr>
        <w:spacing w:line="276" w:lineRule="auto"/>
      </w:pPr>
    </w:p>
    <w:p w14:paraId="62677EE5" w14:textId="2B23F308" w:rsidR="00006796" w:rsidRDefault="00006796" w:rsidP="000C6F56">
      <w:pPr>
        <w:spacing w:line="276" w:lineRule="auto"/>
      </w:pPr>
    </w:p>
    <w:p w14:paraId="377CAAA2" w14:textId="4C7647D7" w:rsidR="00006796" w:rsidRDefault="00006796" w:rsidP="000C6F56">
      <w:pPr>
        <w:spacing w:line="276" w:lineRule="auto"/>
      </w:pPr>
    </w:p>
    <w:p w14:paraId="41C244AD" w14:textId="77777777" w:rsidR="008B77E4" w:rsidRDefault="008B77E4" w:rsidP="000C6F56">
      <w:pPr>
        <w:spacing w:line="276" w:lineRule="auto"/>
      </w:pPr>
    </w:p>
    <w:p w14:paraId="445491AB" w14:textId="77777777" w:rsidR="008B77E4" w:rsidRDefault="008B77E4" w:rsidP="000C6F56">
      <w:pPr>
        <w:spacing w:line="276" w:lineRule="auto"/>
      </w:pPr>
    </w:p>
    <w:p w14:paraId="7B6532A5" w14:textId="77777777" w:rsidR="008B77E4" w:rsidRDefault="008B77E4" w:rsidP="000C6F56">
      <w:pPr>
        <w:spacing w:line="276" w:lineRule="auto"/>
      </w:pPr>
    </w:p>
    <w:p w14:paraId="7454E8DD" w14:textId="77777777" w:rsidR="008B77E4" w:rsidRDefault="008B77E4" w:rsidP="000C6F56">
      <w:pPr>
        <w:spacing w:line="276" w:lineRule="auto"/>
      </w:pPr>
    </w:p>
    <w:p w14:paraId="1226BC8B" w14:textId="677DFB11" w:rsidR="003C24BD" w:rsidRDefault="008B77E4" w:rsidP="000C6F56">
      <w:pPr>
        <w:pStyle w:val="Titre1"/>
        <w:numPr>
          <w:ilvl w:val="0"/>
          <w:numId w:val="1"/>
        </w:numPr>
        <w:spacing w:line="276" w:lineRule="auto"/>
      </w:pPr>
      <w:bookmarkStart w:id="1" w:name="_Toc187350600"/>
      <w:r>
        <w:t>Préambule</w:t>
      </w:r>
      <w:bookmarkEnd w:id="1"/>
    </w:p>
    <w:p w14:paraId="6715B9BA" w14:textId="77777777" w:rsidR="00660A19" w:rsidRPr="00660A19" w:rsidRDefault="00660A19" w:rsidP="00660A19"/>
    <w:p w14:paraId="614F5D68" w14:textId="4A7D862D" w:rsidR="00001A0B" w:rsidRDefault="005858C1" w:rsidP="00660A19">
      <w:pPr>
        <w:ind w:firstLine="360"/>
        <w:jc w:val="both"/>
      </w:pPr>
      <w:r>
        <w:lastRenderedPageBreak/>
        <w:t>Ce document vise à indiquer précisément les éléments qui garantissent le bon fonctionnement de l’agent conversationnel créer dans le cadre du Travail Encadré de Recherche. Pour rappel, l’agent conversationnel à fournir est destiné à un public composé de personnes âgées avec pour objectif sous-jacent le soutient au vieillissement, et plus particulièrement la prévention des déficits liées à l’âge.</w:t>
      </w:r>
      <w:r w:rsidR="00123308">
        <w:t xml:space="preserve"> Pour plus d’information sur le contexte, les objectifs et les travaux précédents, référez-vous aux parties 3 à 5 du cahier des charges.</w:t>
      </w:r>
      <w:r w:rsidR="00001A0B">
        <w:t xml:space="preserve"> </w:t>
      </w:r>
    </w:p>
    <w:p w14:paraId="4C913CBF" w14:textId="55942EE5" w:rsidR="00001A0B" w:rsidRDefault="00001A0B" w:rsidP="00660A19">
      <w:pPr>
        <w:ind w:firstLine="360"/>
        <w:jc w:val="both"/>
      </w:pPr>
      <w:r>
        <w:t>Il est important de noter que ce projet est réalisé selon une méthode de Co-design avec un ensemble de personnes âgées et que nous n’avons pas encore eu de rencontre avec celles-ci. Les fonctionnalités indiquées dans ce cahier de recette correspondent donc à des fonctionnalités basiques attendues de la part d’un robot conversationnel ; ce cahier de recette est donc amené à évoluer au fur et à mesure des rencontres avec les utilisateurs.</w:t>
      </w:r>
    </w:p>
    <w:p w14:paraId="30D7FBA2" w14:textId="77777777" w:rsidR="00660A19" w:rsidRDefault="00660A19" w:rsidP="00660A19">
      <w:pPr>
        <w:ind w:firstLine="360"/>
        <w:jc w:val="both"/>
      </w:pPr>
    </w:p>
    <w:p w14:paraId="62E2393B" w14:textId="719E6A1A" w:rsidR="008B77E4" w:rsidRDefault="008B77E4" w:rsidP="000C6F56">
      <w:pPr>
        <w:pStyle w:val="Titre1"/>
        <w:numPr>
          <w:ilvl w:val="0"/>
          <w:numId w:val="1"/>
        </w:numPr>
        <w:spacing w:line="276" w:lineRule="auto"/>
      </w:pPr>
      <w:bookmarkStart w:id="2" w:name="_Toc187350601"/>
      <w:r>
        <w:t>Concepts de base</w:t>
      </w:r>
      <w:bookmarkEnd w:id="2"/>
    </w:p>
    <w:p w14:paraId="65594C86" w14:textId="77777777" w:rsidR="00660A19" w:rsidRPr="00660A19" w:rsidRDefault="00660A19" w:rsidP="00660A19"/>
    <w:p w14:paraId="33AA0053" w14:textId="517D79ED" w:rsidR="00915571" w:rsidRDefault="00811C67" w:rsidP="00660A19">
      <w:pPr>
        <w:spacing w:line="276" w:lineRule="auto"/>
        <w:ind w:firstLine="360"/>
        <w:jc w:val="both"/>
      </w:pPr>
      <w:r>
        <w:t xml:space="preserve">Afin de comprendre la suite du document, il est important de comprendre que celui-ci vise à lister l’ensemble des éléments qui composent le prototype d’agent conversationnel et, pour chacun, d’indiquer les tests permettant de s’assurer de son bon fonctionnement. </w:t>
      </w:r>
      <w:r w:rsidR="00915571">
        <w:t>Les tests se découpent en trois parties distinctes, chacune visant à vérifier que le prototype respecte les exigences définies dans le cahier des charges.</w:t>
      </w:r>
    </w:p>
    <w:p w14:paraId="55BB56D5" w14:textId="387A23C4" w:rsidR="00915571" w:rsidRDefault="00915571" w:rsidP="00660A19">
      <w:pPr>
        <w:spacing w:line="276" w:lineRule="auto"/>
        <w:ind w:firstLine="360"/>
        <w:jc w:val="both"/>
      </w:pPr>
      <w:r>
        <w:t>Les tests de conformité généraux vérifient que le prototype respecte les critères généraux de qualité et de performance du prototype.</w:t>
      </w:r>
    </w:p>
    <w:p w14:paraId="022D810E" w14:textId="7E8BDDBE" w:rsidR="009B7E6F" w:rsidRDefault="00915571" w:rsidP="00660A19">
      <w:pPr>
        <w:spacing w:line="276" w:lineRule="auto"/>
        <w:ind w:firstLine="360"/>
        <w:jc w:val="both"/>
      </w:pPr>
      <w:r>
        <w:t>Les tests de conformité fonctionnelles vérifient que les fonctionnalités spécifiques du prototype sont effectivement implémentées et réalisent les actions attendues.</w:t>
      </w:r>
    </w:p>
    <w:p w14:paraId="56C6AAFF" w14:textId="170F1AED" w:rsidR="009B7E6F" w:rsidRDefault="0083555F" w:rsidP="00660A19">
      <w:pPr>
        <w:spacing w:line="276" w:lineRule="auto"/>
        <w:ind w:firstLine="360"/>
        <w:jc w:val="both"/>
      </w:pPr>
      <w:r>
        <w:t>Les tests</w:t>
      </w:r>
      <w:r w:rsidR="009B7E6F">
        <w:t xml:space="preserve"> de conformité d’interface vérifient que les différends composants </w:t>
      </w:r>
      <w:r w:rsidR="00D709C3">
        <w:t>du prototype</w:t>
      </w:r>
      <w:r w:rsidR="009B7E6F">
        <w:t xml:space="preserve"> </w:t>
      </w:r>
      <w:r w:rsidR="000C3346">
        <w:t>interagissent</w:t>
      </w:r>
      <w:r w:rsidR="009B7E6F">
        <w:t xml:space="preserve"> comme attendu entre eux</w:t>
      </w:r>
      <w:r w:rsidR="000C3346">
        <w:t>.</w:t>
      </w:r>
    </w:p>
    <w:p w14:paraId="3988A4EE" w14:textId="5845C1C0" w:rsidR="00DB44AA" w:rsidRDefault="00F43A3D" w:rsidP="00660A19">
      <w:pPr>
        <w:spacing w:line="276" w:lineRule="auto"/>
        <w:ind w:firstLine="360"/>
        <w:jc w:val="both"/>
      </w:pPr>
      <w:r>
        <w:t>Les tests de conformité de la documentation vérifient que la documentation associée au projet est complète, à jour, suffisamment précise et de la forme spécifiée dans le cahier des charges.</w:t>
      </w:r>
    </w:p>
    <w:p w14:paraId="0726CEE0" w14:textId="6B1B62FE" w:rsidR="00660A19" w:rsidRDefault="00660A19" w:rsidP="00660A19">
      <w:pPr>
        <w:spacing w:line="276" w:lineRule="auto"/>
        <w:ind w:firstLine="360"/>
        <w:jc w:val="both"/>
      </w:pPr>
    </w:p>
    <w:p w14:paraId="14B1A190" w14:textId="6769FBD6" w:rsidR="00660A19" w:rsidRDefault="00660A19" w:rsidP="00660A19">
      <w:pPr>
        <w:spacing w:line="276" w:lineRule="auto"/>
        <w:ind w:firstLine="360"/>
        <w:jc w:val="both"/>
      </w:pPr>
    </w:p>
    <w:p w14:paraId="67EF2B23" w14:textId="6D7A2882" w:rsidR="00660A19" w:rsidRDefault="00660A19" w:rsidP="00660A19">
      <w:pPr>
        <w:spacing w:line="276" w:lineRule="auto"/>
        <w:ind w:firstLine="360"/>
        <w:jc w:val="both"/>
      </w:pPr>
    </w:p>
    <w:p w14:paraId="0270F2F3" w14:textId="1860B82D" w:rsidR="00660A19" w:rsidRDefault="00660A19" w:rsidP="00660A19">
      <w:pPr>
        <w:spacing w:line="276" w:lineRule="auto"/>
        <w:ind w:firstLine="360"/>
        <w:jc w:val="both"/>
      </w:pPr>
    </w:p>
    <w:p w14:paraId="51864746" w14:textId="77777777" w:rsidR="00660A19" w:rsidRPr="008F15BC" w:rsidRDefault="00660A19" w:rsidP="00660A19">
      <w:pPr>
        <w:spacing w:line="276" w:lineRule="auto"/>
        <w:ind w:firstLine="360"/>
        <w:jc w:val="both"/>
      </w:pPr>
    </w:p>
    <w:p w14:paraId="1BBA8046" w14:textId="7CD7F5B6" w:rsidR="008B77E4" w:rsidRDefault="00502694" w:rsidP="000C6F56">
      <w:pPr>
        <w:pStyle w:val="Titre1"/>
        <w:numPr>
          <w:ilvl w:val="0"/>
          <w:numId w:val="1"/>
        </w:numPr>
        <w:spacing w:line="276" w:lineRule="auto"/>
      </w:pPr>
      <w:bookmarkStart w:id="3" w:name="_Toc187350602"/>
      <w:r>
        <w:t>Description d</w:t>
      </w:r>
      <w:bookmarkEnd w:id="3"/>
      <w:r w:rsidR="00FC7C1E">
        <w:t>e l’agent conversationnel</w:t>
      </w:r>
    </w:p>
    <w:p w14:paraId="5F33AF5B" w14:textId="6CC3ABBE" w:rsidR="00FD7B12" w:rsidRDefault="00BF2CB9" w:rsidP="00660A19">
      <w:pPr>
        <w:ind w:firstLine="360"/>
        <w:jc w:val="both"/>
      </w:pPr>
      <w:r>
        <w:t xml:space="preserve">Le prototype sera livré sous la forme d’une archive .zip contenant l’ensemble des éléments nécessaire au fonctionnement de l’application. </w:t>
      </w:r>
      <w:r w:rsidR="00FD7B12">
        <w:t>Cette archive comprendra notamment :</w:t>
      </w:r>
    </w:p>
    <w:p w14:paraId="463EEE5A" w14:textId="25C22796" w:rsidR="00FD7B12" w:rsidRDefault="00FD7B12" w:rsidP="00660A19">
      <w:pPr>
        <w:pStyle w:val="Paragraphedeliste"/>
        <w:numPr>
          <w:ilvl w:val="0"/>
          <w:numId w:val="3"/>
        </w:numPr>
        <w:jc w:val="both"/>
      </w:pPr>
      <w:r>
        <w:t xml:space="preserve">L’application web, composé </w:t>
      </w:r>
      <w:r w:rsidR="00620EC7">
        <w:t>de</w:t>
      </w:r>
      <w:r w:rsidR="00C50F54">
        <w:t>s éléments suivants</w:t>
      </w:r>
      <w:r w:rsidR="00620EC7">
        <w:t> :</w:t>
      </w:r>
    </w:p>
    <w:p w14:paraId="465BF08C" w14:textId="1FA4D844" w:rsidR="00C50F54" w:rsidRDefault="00C50F54" w:rsidP="00660A19">
      <w:pPr>
        <w:pStyle w:val="Paragraphedeliste"/>
        <w:numPr>
          <w:ilvl w:val="1"/>
          <w:numId w:val="3"/>
        </w:numPr>
        <w:jc w:val="both"/>
      </w:pPr>
      <w:r>
        <w:t>Le code source, soit l’ensemble des codes destinées à faire fonctionner le prototype.</w:t>
      </w:r>
    </w:p>
    <w:p w14:paraId="31F74D71" w14:textId="4C2F7190" w:rsidR="00C50F54" w:rsidRDefault="00C50F54" w:rsidP="00660A19">
      <w:pPr>
        <w:pStyle w:val="Paragraphedeliste"/>
        <w:numPr>
          <w:ilvl w:val="1"/>
          <w:numId w:val="3"/>
        </w:numPr>
        <w:jc w:val="both"/>
      </w:pPr>
      <w:r>
        <w:lastRenderedPageBreak/>
        <w:t xml:space="preserve"> Fichiers et scripts de déploiement, soit l’ensemble des éléments permettant l’installation locale de l’application.</w:t>
      </w:r>
    </w:p>
    <w:p w14:paraId="43ECFED9" w14:textId="643C99DC" w:rsidR="00C50F54" w:rsidRDefault="00C50F54" w:rsidP="00660A19">
      <w:pPr>
        <w:pStyle w:val="Paragraphedeliste"/>
        <w:numPr>
          <w:ilvl w:val="1"/>
          <w:numId w:val="3"/>
        </w:numPr>
        <w:jc w:val="both"/>
      </w:pPr>
      <w:r>
        <w:t>Des logs des dialogues et conversations types utilisés lors des tests.</w:t>
      </w:r>
    </w:p>
    <w:p w14:paraId="03E779CD" w14:textId="77777777" w:rsidR="00CA0354" w:rsidRDefault="00CA0354" w:rsidP="00CA0354">
      <w:pPr>
        <w:pStyle w:val="Paragraphedeliste"/>
        <w:ind w:left="1440"/>
        <w:jc w:val="both"/>
      </w:pPr>
    </w:p>
    <w:p w14:paraId="5781F8B4" w14:textId="3DFB5A31" w:rsidR="00620EC7" w:rsidRDefault="00C50F54" w:rsidP="00660A19">
      <w:pPr>
        <w:pStyle w:val="Paragraphedeliste"/>
        <w:numPr>
          <w:ilvl w:val="0"/>
          <w:numId w:val="3"/>
        </w:numPr>
        <w:jc w:val="both"/>
      </w:pPr>
      <w:r>
        <w:t>La documentation, composé</w:t>
      </w:r>
      <w:r w:rsidR="006776CA">
        <w:t xml:space="preserve"> des éléments suivants :</w:t>
      </w:r>
    </w:p>
    <w:p w14:paraId="6EBFD028" w14:textId="0417FDF2" w:rsidR="006776CA" w:rsidRDefault="003E7591" w:rsidP="00660A19">
      <w:pPr>
        <w:pStyle w:val="Paragraphedeliste"/>
        <w:numPr>
          <w:ilvl w:val="1"/>
          <w:numId w:val="3"/>
        </w:numPr>
        <w:jc w:val="both"/>
      </w:pPr>
      <w:r>
        <w:t>Le manuel d’utilisation, décrivant l’ensemble des fonctionnalités et des actions à réaliser pour les mettre en œuvre.</w:t>
      </w:r>
    </w:p>
    <w:p w14:paraId="2775E4F6" w14:textId="57040AC2" w:rsidR="003E7591" w:rsidRDefault="003E7591" w:rsidP="00660A19">
      <w:pPr>
        <w:pStyle w:val="Paragraphedeliste"/>
        <w:numPr>
          <w:ilvl w:val="1"/>
          <w:numId w:val="3"/>
        </w:numPr>
        <w:jc w:val="both"/>
      </w:pPr>
      <w:r>
        <w:t xml:space="preserve">Le manuel d’installation, destiné à </w:t>
      </w:r>
      <w:r w:rsidR="00ED2295">
        <w:t>indiquer l’ensemble des procédures nécessaire à l’installation correcte de l’application sur le système de l’utilisateur.</w:t>
      </w:r>
    </w:p>
    <w:p w14:paraId="511D9B0D" w14:textId="3968EEED" w:rsidR="00ED2295" w:rsidRDefault="00ED2295" w:rsidP="00660A19">
      <w:pPr>
        <w:pStyle w:val="Paragraphedeliste"/>
        <w:numPr>
          <w:ilvl w:val="1"/>
          <w:numId w:val="3"/>
        </w:numPr>
        <w:jc w:val="both"/>
      </w:pPr>
      <w:r>
        <w:t>Une documentation interne afin de permettre la maintenance de l’application</w:t>
      </w:r>
      <w:r w:rsidR="00CD0E8E">
        <w:t xml:space="preserve"> par un </w:t>
      </w:r>
      <w:r w:rsidR="00E348DC">
        <w:t>tiers</w:t>
      </w:r>
    </w:p>
    <w:p w14:paraId="0EFB09BC" w14:textId="4C328B8C" w:rsidR="00C625E0" w:rsidRPr="0068161A" w:rsidRDefault="00CA0354" w:rsidP="00CC365B">
      <w:pPr>
        <w:jc w:val="both"/>
      </w:pPr>
      <w:r>
        <w:t xml:space="preserve">Il est important de préciser que l’application sera </w:t>
      </w:r>
      <w:r w:rsidR="00433E14">
        <w:t>hébergée</w:t>
      </w:r>
      <w:r>
        <w:t xml:space="preserve"> directement sur le système de l’utilisateur, ce qui permet son utilisation sans accès internet puisqu’elle sera </w:t>
      </w:r>
      <w:r w:rsidR="00433E14">
        <w:t>exécutable directement depuis un navigateur</w:t>
      </w:r>
      <w:r w:rsidR="00A850A5">
        <w:t>.</w:t>
      </w:r>
      <w:r w:rsidR="00AC328B">
        <w:t xml:space="preserve"> Notez que cette configuration assure la sécurité des données avec </w:t>
      </w:r>
      <w:r w:rsidR="002D2EE3">
        <w:t>une gestion entièrement locale</w:t>
      </w:r>
      <w:r w:rsidR="00AC328B">
        <w:t xml:space="preserve"> des interactions avec le prototype d’agent conversationnel.</w:t>
      </w:r>
    </w:p>
    <w:p w14:paraId="5CD7D039" w14:textId="6D343189" w:rsidR="008B77E4" w:rsidRDefault="00502694" w:rsidP="000C6F56">
      <w:pPr>
        <w:pStyle w:val="Titre1"/>
        <w:numPr>
          <w:ilvl w:val="0"/>
          <w:numId w:val="1"/>
        </w:numPr>
        <w:spacing w:line="276" w:lineRule="auto"/>
      </w:pPr>
      <w:bookmarkStart w:id="4" w:name="_Toc187350603"/>
      <w:r>
        <w:t>Tests de conformité</w:t>
      </w:r>
      <w:bookmarkEnd w:id="4"/>
    </w:p>
    <w:p w14:paraId="065D525A" w14:textId="3CBC9B1F" w:rsidR="00502694" w:rsidRDefault="00502694" w:rsidP="00502694">
      <w:pPr>
        <w:pStyle w:val="Titre2"/>
        <w:numPr>
          <w:ilvl w:val="1"/>
          <w:numId w:val="1"/>
        </w:numPr>
      </w:pPr>
      <w:bookmarkStart w:id="5" w:name="_Toc187350604"/>
      <w:r>
        <w:t>Méthode et outil de test</w:t>
      </w:r>
      <w:bookmarkEnd w:id="5"/>
    </w:p>
    <w:p w14:paraId="2A97D658" w14:textId="686C9172" w:rsidR="00502694" w:rsidRDefault="00502694" w:rsidP="00502694">
      <w:pPr>
        <w:pStyle w:val="Titre2"/>
        <w:numPr>
          <w:ilvl w:val="1"/>
          <w:numId w:val="1"/>
        </w:numPr>
      </w:pPr>
      <w:bookmarkStart w:id="6" w:name="_Toc187350605"/>
      <w:r>
        <w:t>Conformité aux spécifications générale</w:t>
      </w:r>
      <w:bookmarkEnd w:id="6"/>
    </w:p>
    <w:p w14:paraId="28149EF4" w14:textId="4C81F0BC" w:rsidR="00502694" w:rsidRDefault="00502694" w:rsidP="00502694">
      <w:pPr>
        <w:pStyle w:val="Titre2"/>
        <w:numPr>
          <w:ilvl w:val="1"/>
          <w:numId w:val="1"/>
        </w:numPr>
      </w:pPr>
      <w:bookmarkStart w:id="7" w:name="_Toc187350606"/>
      <w:r>
        <w:t>Conformité aux spécifications fonctionnelles</w:t>
      </w:r>
      <w:bookmarkEnd w:id="7"/>
    </w:p>
    <w:p w14:paraId="03497796" w14:textId="2D46B230" w:rsidR="00502694" w:rsidRDefault="00502694" w:rsidP="00502694">
      <w:pPr>
        <w:pStyle w:val="Titre2"/>
        <w:numPr>
          <w:ilvl w:val="1"/>
          <w:numId w:val="1"/>
        </w:numPr>
      </w:pPr>
      <w:bookmarkStart w:id="8" w:name="_Toc187350607"/>
      <w:r>
        <w:t>Conformité aux spécifications d’interfaces</w:t>
      </w:r>
      <w:bookmarkEnd w:id="8"/>
    </w:p>
    <w:p w14:paraId="0C2E9D27" w14:textId="5FECB15B" w:rsidR="004012A0" w:rsidRPr="004012A0" w:rsidRDefault="004012A0" w:rsidP="004012A0">
      <w:pPr>
        <w:pStyle w:val="Titre2"/>
        <w:numPr>
          <w:ilvl w:val="1"/>
          <w:numId w:val="1"/>
        </w:numPr>
      </w:pPr>
      <w:bookmarkStart w:id="9" w:name="_Toc187350608"/>
      <w:r>
        <w:t>Conformité de la documentation</w:t>
      </w:r>
      <w:bookmarkEnd w:id="9"/>
    </w:p>
    <w:p w14:paraId="19D8F8EF" w14:textId="77777777" w:rsidR="008F15BC" w:rsidRPr="008F15BC" w:rsidRDefault="008F15BC" w:rsidP="000C6F56">
      <w:pPr>
        <w:spacing w:line="276" w:lineRule="auto"/>
      </w:pPr>
    </w:p>
    <w:p w14:paraId="139E5AAE" w14:textId="2F57A3B8" w:rsidR="00AF6BA9" w:rsidRDefault="003248AC" w:rsidP="000C6F56">
      <w:pPr>
        <w:pStyle w:val="Titre1"/>
        <w:numPr>
          <w:ilvl w:val="0"/>
          <w:numId w:val="1"/>
        </w:numPr>
        <w:spacing w:line="276" w:lineRule="auto"/>
      </w:pPr>
      <w:bookmarkStart w:id="10" w:name="_Toc187350609"/>
      <w:r>
        <w:t>Annexes</w:t>
      </w:r>
      <w:bookmarkEnd w:id="10"/>
    </w:p>
    <w:p w14:paraId="3D098F77" w14:textId="3051787A" w:rsidR="00AF6BA9" w:rsidRDefault="003248AC" w:rsidP="000C6F56">
      <w:pPr>
        <w:pStyle w:val="Titre1"/>
        <w:numPr>
          <w:ilvl w:val="0"/>
          <w:numId w:val="1"/>
        </w:numPr>
        <w:spacing w:line="276" w:lineRule="auto"/>
      </w:pPr>
      <w:bookmarkStart w:id="11" w:name="_Toc187350610"/>
      <w:r>
        <w:t>Glossaires</w:t>
      </w:r>
      <w:bookmarkEnd w:id="11"/>
    </w:p>
    <w:p w14:paraId="2F4BFDD3" w14:textId="77777777" w:rsidR="008B77E4" w:rsidRPr="008B77E4" w:rsidRDefault="008B77E4" w:rsidP="000C6F56">
      <w:pPr>
        <w:spacing w:line="276" w:lineRule="auto"/>
      </w:pPr>
    </w:p>
    <w:p w14:paraId="115554AF" w14:textId="77777777" w:rsidR="008B77E4" w:rsidRPr="008B77E4" w:rsidRDefault="008B77E4" w:rsidP="000C6F56">
      <w:pPr>
        <w:spacing w:line="276" w:lineRule="auto"/>
      </w:pPr>
    </w:p>
    <w:p w14:paraId="64D665E9" w14:textId="77777777" w:rsidR="00C625E0" w:rsidRDefault="00C625E0" w:rsidP="00C625E0">
      <w:pPr>
        <w:ind w:firstLine="360"/>
      </w:pPr>
      <w:r>
        <w:t>Le prototype d’agent conversationnel sera livré sous la forme d’une archive .zip contenant les éléments suivant :</w:t>
      </w:r>
    </w:p>
    <w:p w14:paraId="101089CB" w14:textId="77777777" w:rsidR="00C625E0" w:rsidRDefault="00C625E0" w:rsidP="00C625E0">
      <w:pPr>
        <w:pStyle w:val="Paragraphedeliste"/>
        <w:numPr>
          <w:ilvl w:val="0"/>
          <w:numId w:val="2"/>
        </w:numPr>
      </w:pPr>
      <w:r>
        <w:t>Un fichier README.txt comportant des indications pour le lancement de l’application</w:t>
      </w:r>
    </w:p>
    <w:p w14:paraId="6582E4AB" w14:textId="77777777" w:rsidR="00C625E0" w:rsidRDefault="00C625E0" w:rsidP="00C625E0">
      <w:pPr>
        <w:pStyle w:val="Paragraphedeliste"/>
        <w:numPr>
          <w:ilvl w:val="0"/>
          <w:numId w:val="2"/>
        </w:numPr>
      </w:pPr>
      <w:r>
        <w:t xml:space="preserve">Un fichier de documentation documentation.pdf comportant </w:t>
      </w:r>
    </w:p>
    <w:p w14:paraId="119E6690" w14:textId="77777777" w:rsidR="008B77E4" w:rsidRDefault="008B77E4" w:rsidP="000C6F56">
      <w:pPr>
        <w:spacing w:line="276" w:lineRule="auto"/>
      </w:pPr>
    </w:p>
    <w:p w14:paraId="04D16381" w14:textId="77777777" w:rsidR="00F379F5" w:rsidRDefault="00F379F5" w:rsidP="000C6F56">
      <w:pPr>
        <w:spacing w:line="276" w:lineRule="auto"/>
      </w:pPr>
    </w:p>
    <w:p w14:paraId="6FE30063" w14:textId="77777777" w:rsidR="00F379F5" w:rsidRDefault="00F379F5" w:rsidP="000C6F56">
      <w:pPr>
        <w:spacing w:line="276" w:lineRule="auto"/>
      </w:pPr>
    </w:p>
    <w:p w14:paraId="7292BC77" w14:textId="77777777" w:rsidR="00F379F5" w:rsidRDefault="00F379F5" w:rsidP="000C6F56">
      <w:pPr>
        <w:spacing w:line="276" w:lineRule="auto"/>
      </w:pPr>
    </w:p>
    <w:p w14:paraId="02550DA8" w14:textId="77777777" w:rsidR="00F379F5" w:rsidRPr="00F379F5" w:rsidRDefault="00F379F5" w:rsidP="000C6F56">
      <w:pPr>
        <w:spacing w:line="276" w:lineRule="auto"/>
      </w:pPr>
    </w:p>
    <w:sectPr w:rsidR="00F379F5" w:rsidRPr="00F379F5" w:rsidSect="008B77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A3E50" w14:textId="77777777" w:rsidR="00FD7B12" w:rsidRDefault="00FD7B12" w:rsidP="00F379F5">
      <w:pPr>
        <w:spacing w:after="0" w:line="240" w:lineRule="auto"/>
      </w:pPr>
      <w:r>
        <w:separator/>
      </w:r>
    </w:p>
  </w:endnote>
  <w:endnote w:type="continuationSeparator" w:id="0">
    <w:p w14:paraId="0E23C4D5" w14:textId="77777777" w:rsidR="00FD7B12" w:rsidRDefault="00FD7B12" w:rsidP="00F3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C9A64" w14:textId="43E87EA6" w:rsidR="00FD7B12" w:rsidRDefault="00862C53">
    <w:pPr>
      <w:pStyle w:val="Pieddepage"/>
    </w:pPr>
    <w:r>
      <w:t>Année universitaire 2024-2025</w:t>
    </w:r>
    <w:r w:rsidR="00FD7B12" w:rsidRPr="008B77E4">
      <w:ptab w:relativeTo="margin" w:alignment="center" w:leader="none"/>
    </w:r>
    <w:r w:rsidR="00FD7B12" w:rsidRPr="008B77E4">
      <w:ptab w:relativeTo="margin" w:alignment="right" w:leader="none"/>
    </w:r>
    <w:r w:rsidR="00FD7B12" w:rsidRPr="008B77E4">
      <w:rPr>
        <w:rFonts w:eastAsiaTheme="minorEastAsia"/>
      </w:rPr>
      <w:fldChar w:fldCharType="begin"/>
    </w:r>
    <w:r w:rsidR="00FD7B12" w:rsidRPr="008B77E4">
      <w:instrText>PAGE   \* MERGEFORMAT</w:instrText>
    </w:r>
    <w:r w:rsidR="00FD7B12" w:rsidRPr="008B77E4">
      <w:rPr>
        <w:rFonts w:eastAsiaTheme="minorEastAsia"/>
      </w:rPr>
      <w:fldChar w:fldCharType="separate"/>
    </w:r>
    <w:r w:rsidRPr="00862C53"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  <w:t>4</w:t>
    </w:r>
    <w:r w:rsidR="00FD7B12" w:rsidRPr="008B77E4">
      <w:rPr>
        <w:rFonts w:asciiTheme="majorHAnsi" w:eastAsiaTheme="majorEastAsia" w:hAnsiTheme="majorHAnsi" w:cstheme="majorBidi"/>
        <w:color w:val="5B9BD5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160CC" w14:textId="77777777" w:rsidR="00FD7B12" w:rsidRDefault="00FD7B12" w:rsidP="00F379F5">
      <w:pPr>
        <w:spacing w:after="0" w:line="240" w:lineRule="auto"/>
      </w:pPr>
      <w:r>
        <w:separator/>
      </w:r>
    </w:p>
  </w:footnote>
  <w:footnote w:type="continuationSeparator" w:id="0">
    <w:p w14:paraId="626C05D0" w14:textId="77777777" w:rsidR="00FD7B12" w:rsidRDefault="00FD7B12" w:rsidP="00F37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8A7CC" w14:textId="4EEBD69B" w:rsidR="00FD7B12" w:rsidRDefault="00862C53">
    <w:pPr>
      <w:pStyle w:val="En-tte"/>
    </w:pPr>
    <w:r>
      <w:t>Cahier de recette</w:t>
    </w:r>
    <w:r w:rsidR="00FD7B12">
      <w:ptab w:relativeTo="margin" w:alignment="center" w:leader="none"/>
    </w:r>
    <w:sdt>
      <w:sdtPr>
        <w:id w:val="968859947"/>
        <w:placeholder>
          <w:docPart w:val="41E192D4B3734900A515B50BDBDDE44E"/>
        </w:placeholder>
        <w:temporary/>
        <w:showingPlcHdr/>
        <w15:appearance w15:val="hidden"/>
      </w:sdtPr>
      <w:sdtEndPr/>
      <w:sdtContent>
        <w:r w:rsidR="00FD7B12">
          <w:t>[Tapez ici]</w:t>
        </w:r>
      </w:sdtContent>
    </w:sdt>
    <w:r w:rsidR="00FD7B12">
      <w:ptab w:relativeTo="margin" w:alignment="right" w:leader="none"/>
    </w:r>
    <w:sdt>
      <w:sdtPr>
        <w:id w:val="968859952"/>
        <w:placeholder>
          <w:docPart w:val="41E192D4B3734900A515B50BDBDDE44E"/>
        </w:placeholder>
        <w:temporary/>
        <w:showingPlcHdr/>
        <w15:appearance w15:val="hidden"/>
      </w:sdtPr>
      <w:sdtEndPr/>
      <w:sdtContent>
        <w:r w:rsidR="00FD7B12">
          <w:t>[Tapez ici]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390"/>
    <w:multiLevelType w:val="hybridMultilevel"/>
    <w:tmpl w:val="86F4B600"/>
    <w:lvl w:ilvl="0" w:tplc="80D03B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15543"/>
    <w:multiLevelType w:val="multilevel"/>
    <w:tmpl w:val="738AF5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D7A2C98"/>
    <w:multiLevelType w:val="hybridMultilevel"/>
    <w:tmpl w:val="8F1EE21C"/>
    <w:lvl w:ilvl="0" w:tplc="5B2ADD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F5"/>
    <w:rsid w:val="00001A0B"/>
    <w:rsid w:val="00006796"/>
    <w:rsid w:val="000A5D23"/>
    <w:rsid w:val="000B76B8"/>
    <w:rsid w:val="000C3346"/>
    <w:rsid w:val="000C6F56"/>
    <w:rsid w:val="000E3BE2"/>
    <w:rsid w:val="00123308"/>
    <w:rsid w:val="00181980"/>
    <w:rsid w:val="0018228F"/>
    <w:rsid w:val="00225B1C"/>
    <w:rsid w:val="002D2EE3"/>
    <w:rsid w:val="00311704"/>
    <w:rsid w:val="003248AC"/>
    <w:rsid w:val="003569BE"/>
    <w:rsid w:val="003C1C91"/>
    <w:rsid w:val="003C24BD"/>
    <w:rsid w:val="003E7591"/>
    <w:rsid w:val="004012A0"/>
    <w:rsid w:val="00405D0B"/>
    <w:rsid w:val="00433E14"/>
    <w:rsid w:val="004C3E10"/>
    <w:rsid w:val="00502694"/>
    <w:rsid w:val="00546FAD"/>
    <w:rsid w:val="005858C1"/>
    <w:rsid w:val="005C5D71"/>
    <w:rsid w:val="00620EC7"/>
    <w:rsid w:val="00660A19"/>
    <w:rsid w:val="006776CA"/>
    <w:rsid w:val="0068161A"/>
    <w:rsid w:val="00712B5E"/>
    <w:rsid w:val="007E74C7"/>
    <w:rsid w:val="00811C67"/>
    <w:rsid w:val="0083555F"/>
    <w:rsid w:val="00862C53"/>
    <w:rsid w:val="008B77E4"/>
    <w:rsid w:val="008F15BC"/>
    <w:rsid w:val="00915571"/>
    <w:rsid w:val="009664D8"/>
    <w:rsid w:val="009B7E6F"/>
    <w:rsid w:val="009E1CAC"/>
    <w:rsid w:val="009F2C7E"/>
    <w:rsid w:val="00A850A5"/>
    <w:rsid w:val="00AC1747"/>
    <w:rsid w:val="00AC328B"/>
    <w:rsid w:val="00AF6BA9"/>
    <w:rsid w:val="00B76F5A"/>
    <w:rsid w:val="00BB750D"/>
    <w:rsid w:val="00BD2BA8"/>
    <w:rsid w:val="00BF2CB9"/>
    <w:rsid w:val="00C1024F"/>
    <w:rsid w:val="00C258DE"/>
    <w:rsid w:val="00C337AE"/>
    <w:rsid w:val="00C50F54"/>
    <w:rsid w:val="00C625E0"/>
    <w:rsid w:val="00CA0354"/>
    <w:rsid w:val="00CC365B"/>
    <w:rsid w:val="00CD0E8E"/>
    <w:rsid w:val="00D37C9C"/>
    <w:rsid w:val="00D6552E"/>
    <w:rsid w:val="00D709C3"/>
    <w:rsid w:val="00D734C9"/>
    <w:rsid w:val="00DB44AA"/>
    <w:rsid w:val="00E348DC"/>
    <w:rsid w:val="00E57167"/>
    <w:rsid w:val="00ED2295"/>
    <w:rsid w:val="00F379F5"/>
    <w:rsid w:val="00F43A3D"/>
    <w:rsid w:val="00F629EF"/>
    <w:rsid w:val="00F9458A"/>
    <w:rsid w:val="00FC7C1E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102015"/>
  <w15:chartTrackingRefBased/>
  <w15:docId w15:val="{B04F3B10-9EE0-41AD-BB02-35CBF2D3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1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379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79F5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37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79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379F5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F37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79F5"/>
  </w:style>
  <w:style w:type="paragraph" w:styleId="Pieddepage">
    <w:name w:val="footer"/>
    <w:basedOn w:val="Normal"/>
    <w:link w:val="PieddepageCar"/>
    <w:uiPriority w:val="99"/>
    <w:unhideWhenUsed/>
    <w:rsid w:val="00F37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79F5"/>
  </w:style>
  <w:style w:type="paragraph" w:styleId="TM1">
    <w:name w:val="toc 1"/>
    <w:basedOn w:val="Normal"/>
    <w:next w:val="Normal"/>
    <w:autoRedefine/>
    <w:uiPriority w:val="39"/>
    <w:unhideWhenUsed/>
    <w:rsid w:val="008B77E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B77E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B77E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B77E4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B77E4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B77E4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B77E4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B77E4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B77E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B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B77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6BA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F1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15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001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192D4B3734900A515B50BDBDDE4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9205F7-6BF1-4D0C-9F02-966C117770BC}"/>
      </w:docPartPr>
      <w:docPartBody>
        <w:p w:rsidR="00AB6C2C" w:rsidRDefault="00AB6C2C" w:rsidP="00AB6C2C">
          <w:pPr>
            <w:pStyle w:val="41E192D4B3734900A515B50BDBDDE44E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2C"/>
    <w:rsid w:val="00467100"/>
    <w:rsid w:val="00A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79753F7FF74D9897A0C01D3E95ACCC">
    <w:name w:val="6279753F7FF74D9897A0C01D3E95ACCC"/>
    <w:rsid w:val="00AB6C2C"/>
  </w:style>
  <w:style w:type="paragraph" w:customStyle="1" w:styleId="1954D7AEF45E45DF9631B3BE32D744BA">
    <w:name w:val="1954D7AEF45E45DF9631B3BE32D744BA"/>
    <w:rsid w:val="00AB6C2C"/>
  </w:style>
  <w:style w:type="paragraph" w:customStyle="1" w:styleId="260B34CBF7804AE3A25F7D4CB0BE487C">
    <w:name w:val="260B34CBF7804AE3A25F7D4CB0BE487C"/>
    <w:rsid w:val="00AB6C2C"/>
  </w:style>
  <w:style w:type="paragraph" w:customStyle="1" w:styleId="94D34383D4DC4DA2A22910D27B961B31">
    <w:name w:val="94D34383D4DC4DA2A22910D27B961B31"/>
    <w:rsid w:val="00AB6C2C"/>
  </w:style>
  <w:style w:type="paragraph" w:customStyle="1" w:styleId="CC55FA8265034A5BA5EA099DDA2B0504">
    <w:name w:val="CC55FA8265034A5BA5EA099DDA2B0504"/>
    <w:rsid w:val="00AB6C2C"/>
  </w:style>
  <w:style w:type="paragraph" w:customStyle="1" w:styleId="EF0F88AFAA7B45BABBA2303B3F885B7D">
    <w:name w:val="EF0F88AFAA7B45BABBA2303B3F885B7D"/>
    <w:rsid w:val="00AB6C2C"/>
  </w:style>
  <w:style w:type="paragraph" w:customStyle="1" w:styleId="0CC44CB075094208B0707EC0A9910A76">
    <w:name w:val="0CC44CB075094208B0707EC0A9910A76"/>
    <w:rsid w:val="00AB6C2C"/>
  </w:style>
  <w:style w:type="paragraph" w:customStyle="1" w:styleId="A09718C41FC74E2381471D15F723F9A5">
    <w:name w:val="A09718C41FC74E2381471D15F723F9A5"/>
    <w:rsid w:val="00AB6C2C"/>
  </w:style>
  <w:style w:type="paragraph" w:customStyle="1" w:styleId="FAD37901742841AD8626A15D3BA3BD50">
    <w:name w:val="FAD37901742841AD8626A15D3BA3BD50"/>
    <w:rsid w:val="00AB6C2C"/>
  </w:style>
  <w:style w:type="paragraph" w:customStyle="1" w:styleId="2051E060E0674A29B634B1329C0DBF38">
    <w:name w:val="2051E060E0674A29B634B1329C0DBF38"/>
    <w:rsid w:val="00AB6C2C"/>
  </w:style>
  <w:style w:type="paragraph" w:customStyle="1" w:styleId="68C3280E17404413A97C311112D76313">
    <w:name w:val="68C3280E17404413A97C311112D76313"/>
    <w:rsid w:val="00AB6C2C"/>
  </w:style>
  <w:style w:type="paragraph" w:customStyle="1" w:styleId="D77704889EB343F2A23CF5BE7B86D928">
    <w:name w:val="D77704889EB343F2A23CF5BE7B86D928"/>
    <w:rsid w:val="00AB6C2C"/>
  </w:style>
  <w:style w:type="paragraph" w:customStyle="1" w:styleId="826E9BB3002447A9AFAB3672C05AE892">
    <w:name w:val="826E9BB3002447A9AFAB3672C05AE892"/>
    <w:rsid w:val="00AB6C2C"/>
  </w:style>
  <w:style w:type="paragraph" w:customStyle="1" w:styleId="3A6E8C71818B4E17B4A4B8F9F5A6C88E">
    <w:name w:val="3A6E8C71818B4E17B4A4B8F9F5A6C88E"/>
    <w:rsid w:val="00AB6C2C"/>
  </w:style>
  <w:style w:type="paragraph" w:customStyle="1" w:styleId="41E192D4B3734900A515B50BDBDDE44E">
    <w:name w:val="41E192D4B3734900A515B50BDBDDE44E"/>
    <w:rsid w:val="00AB6C2C"/>
  </w:style>
  <w:style w:type="paragraph" w:customStyle="1" w:styleId="97B1073CDF96409BBD560BFEC78B022F">
    <w:name w:val="97B1073CDF96409BBD560BFEC78B022F"/>
    <w:rsid w:val="00AB6C2C"/>
  </w:style>
  <w:style w:type="paragraph" w:customStyle="1" w:styleId="2B96646ACFFE4A719183E56230FC9DDC">
    <w:name w:val="2B96646ACFFE4A719183E56230FC9DDC"/>
    <w:rsid w:val="00AB6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577E-1A5E-4A38-ABB4-A65D37BE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Slifirski</dc:creator>
  <cp:keywords/>
  <dc:description/>
  <cp:lastModifiedBy>Adrien Slifirski</cp:lastModifiedBy>
  <cp:revision>53</cp:revision>
  <dcterms:created xsi:type="dcterms:W3CDTF">2025-01-07T21:41:00Z</dcterms:created>
  <dcterms:modified xsi:type="dcterms:W3CDTF">2025-01-09T21:15:00Z</dcterms:modified>
</cp:coreProperties>
</file>