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4CCA9" w14:textId="52F3BB38" w:rsidR="009D70F1" w:rsidRDefault="006316D6" w:rsidP="006316D6">
      <w:pPr>
        <w:jc w:val="center"/>
        <w:rPr>
          <w:lang w:val="de-DE"/>
        </w:rPr>
      </w:pPr>
      <w:bookmarkStart w:id="0" w:name="_GoBack"/>
      <w:bookmarkEnd w:id="0"/>
      <w:r>
        <w:rPr>
          <w:lang w:val="de-DE"/>
        </w:rPr>
        <w:t>Optimization of SICE algorithm</w:t>
      </w:r>
    </w:p>
    <w:p w14:paraId="6B623CFE" w14:textId="581266CF" w:rsidR="00DA0BB3" w:rsidRDefault="00DA0BB3" w:rsidP="006316D6">
      <w:pPr>
        <w:jc w:val="center"/>
        <w:rPr>
          <w:lang w:val="de-DE"/>
        </w:rPr>
      </w:pPr>
      <w:r>
        <w:rPr>
          <w:lang w:val="de-DE"/>
        </w:rPr>
        <w:t>A.Kokhanovsky</w:t>
      </w:r>
    </w:p>
    <w:p w14:paraId="3B3788D7" w14:textId="3146019D" w:rsidR="006316D6" w:rsidRDefault="006316D6" w:rsidP="006316D6">
      <w:pPr>
        <w:jc w:val="center"/>
        <w:rPr>
          <w:lang w:val="de-DE"/>
        </w:rPr>
      </w:pPr>
      <w:r>
        <w:rPr>
          <w:lang w:val="de-DE"/>
        </w:rPr>
        <w:t>Technical note</w:t>
      </w:r>
    </w:p>
    <w:p w14:paraId="65B8B69B" w14:textId="7333D4F3" w:rsidR="006316D6" w:rsidRDefault="006316D6" w:rsidP="006316D6">
      <w:pPr>
        <w:jc w:val="center"/>
        <w:rPr>
          <w:lang w:val="de-DE"/>
        </w:rPr>
      </w:pPr>
      <w:r>
        <w:rPr>
          <w:lang w:val="de-DE"/>
        </w:rPr>
        <w:t>22.01.2019</w:t>
      </w:r>
    </w:p>
    <w:p w14:paraId="267D5634" w14:textId="54850A4F" w:rsidR="006316D6" w:rsidRDefault="006316D6" w:rsidP="006316D6">
      <w:pPr>
        <w:jc w:val="both"/>
        <w:rPr>
          <w:lang w:val="en-US"/>
        </w:rPr>
      </w:pPr>
      <w:r w:rsidRPr="006316D6">
        <w:rPr>
          <w:lang w:val="en-US"/>
        </w:rPr>
        <w:t>Currently, SICE retrievals are based o</w:t>
      </w:r>
      <w:r>
        <w:rPr>
          <w:lang w:val="en-US"/>
        </w:rPr>
        <w:t>n the determination of spherical albedo</w:t>
      </w:r>
      <w:r w:rsidR="00DA0BB3">
        <w:rPr>
          <w:lang w:val="en-US"/>
        </w:rPr>
        <w:t xml:space="preserve"> (SA) </w:t>
      </w:r>
      <w:r>
        <w:rPr>
          <w:lang w:val="en-US"/>
        </w:rPr>
        <w:t xml:space="preserve"> </w:t>
      </w:r>
      <m:oMath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r</m:t>
            </m:r>
          </m:e>
          <m:sub>
            <m:r>
              <w:rPr>
                <w:rFonts w:ascii="Cambria Math" w:eastAsia="Calibri" w:hAnsi="Cambria Math"/>
                <w:szCs w:val="24"/>
              </w:rPr>
              <m:t>s</m:t>
            </m:r>
          </m:sub>
        </m:sSub>
        <m:r>
          <w:rPr>
            <w:rFonts w:ascii="Cambria Math" w:eastAsia="Calibri" w:hAnsi="Cambria Math"/>
            <w:szCs w:val="24"/>
          </w:rPr>
          <m:t xml:space="preserve"> </m:t>
        </m:r>
      </m:oMath>
      <w:r>
        <w:rPr>
          <w:lang w:val="en-US"/>
        </w:rPr>
        <w:t>from the following formula ( see Eq.(9) in [1]):</w:t>
      </w:r>
    </w:p>
    <w:p w14:paraId="77895155" w14:textId="5E2EF308" w:rsidR="006316D6" w:rsidRDefault="006316D6" w:rsidP="006316D6">
      <w:pPr>
        <w:jc w:val="right"/>
        <w:rPr>
          <w:rFonts w:eastAsia="Calibri"/>
          <w:szCs w:val="24"/>
        </w:rPr>
      </w:pPr>
      <w:r w:rsidRPr="00C354A1">
        <w:rPr>
          <w:rFonts w:eastAsia="Calibri"/>
          <w:szCs w:val="24"/>
        </w:rPr>
        <w:t xml:space="preserve">   </w:t>
      </w:r>
      <m:oMath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R</m:t>
            </m:r>
          </m:e>
          <m:sub>
            <m:r>
              <w:rPr>
                <w:rFonts w:ascii="Cambria Math" w:eastAsia="Calibri" w:hAnsi="Cambria Math"/>
                <w:szCs w:val="24"/>
              </w:rPr>
              <m:t>c</m:t>
            </m:r>
          </m:sub>
        </m:sSub>
        <m:r>
          <m:rPr>
            <m:sty m:val="p"/>
          </m:rPr>
          <w:rPr>
            <w:rFonts w:ascii="Cambria Math" w:eastAsia="Calibri" w:hAnsi="Cambria Math"/>
            <w:szCs w:val="24"/>
          </w:rPr>
          <m:t>=</m:t>
        </m:r>
        <m:sSub>
          <m:sSubPr>
            <m:ctrlPr>
              <w:rPr>
                <w:rFonts w:ascii="Cambria Math" w:eastAsia="Calibri" w:hAnsi="Cambria Math"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R</m:t>
            </m:r>
          </m:e>
          <m:sub>
            <m:r>
              <w:rPr>
                <w:rFonts w:ascii="Cambria Math" w:eastAsia="Calibri" w:hAnsi="Cambria Math"/>
                <w:szCs w:val="24"/>
              </w:rPr>
              <m:t>a</m:t>
            </m:r>
          </m:sub>
        </m:sSub>
        <m:r>
          <w:rPr>
            <w:rFonts w:ascii="Cambria Math" w:eastAsia="Calibri" w:hAnsi="Cambria Math"/>
            <w:szCs w:val="24"/>
          </w:rPr>
          <m:t>+</m:t>
        </m:r>
        <m:f>
          <m:fPr>
            <m:ctrlPr>
              <w:rPr>
                <w:rFonts w:ascii="Cambria Math" w:eastAsia="Calibri" w:hAnsi="Cambria Math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eastAsia="Calibri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0</m:t>
                </m:r>
              </m:sub>
            </m:sSub>
            <m:sSubSup>
              <m:sSubSupPr>
                <m:ctrlPr>
                  <w:rPr>
                    <w:rFonts w:ascii="Cambria Math" w:eastAsia="Calibri" w:hAnsi="Cambria Math"/>
                    <w:i/>
                    <w:szCs w:val="24"/>
                  </w:rPr>
                </m:ctrlPr>
              </m:sSubSupPr>
              <m:e>
                <m:r>
                  <w:rPr>
                    <w:rFonts w:ascii="Cambria Math" w:eastAsia="Calibri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s</m:t>
                </m:r>
              </m:sub>
              <m:sup>
                <m:r>
                  <w:rPr>
                    <w:rFonts w:ascii="Cambria Math" w:eastAsia="Calibri" w:hAnsi="Cambria Math"/>
                    <w:szCs w:val="24"/>
                  </w:rPr>
                  <m:t>x</m:t>
                </m:r>
              </m:sup>
            </m:sSubSup>
          </m:num>
          <m:den>
            <m:r>
              <w:rPr>
                <w:rFonts w:ascii="Cambria Math" w:eastAsia="Calibri" w:hAnsi="Cambria Math"/>
                <w:szCs w:val="24"/>
              </w:rPr>
              <m:t>1-</m:t>
            </m:r>
            <m:sSub>
              <m:sSubPr>
                <m:ctrlPr>
                  <w:rPr>
                    <w:rFonts w:ascii="Cambria Math" w:eastAsia="Calibri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eastAsia="Calibri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s</m:t>
                </m:r>
              </m:sub>
            </m:sSub>
          </m:den>
        </m:f>
        <m:r>
          <w:rPr>
            <w:rFonts w:ascii="Cambria Math" w:eastAsia="Calibri" w:hAnsi="Cambria Math"/>
            <w:szCs w:val="24"/>
          </w:rPr>
          <m:t xml:space="preserve"> .</m:t>
        </m:r>
      </m:oMath>
      <w:r w:rsidRPr="00C354A1">
        <w:rPr>
          <w:rFonts w:eastAsia="Calibri"/>
          <w:szCs w:val="24"/>
        </w:rPr>
        <w:t xml:space="preserve">   </w:t>
      </w:r>
      <w:r>
        <w:rPr>
          <w:rFonts w:eastAsia="Calibri"/>
          <w:szCs w:val="24"/>
        </w:rPr>
        <w:t xml:space="preserve">  </w:t>
      </w:r>
      <w:r w:rsidRPr="006316D6">
        <w:rPr>
          <w:rFonts w:eastAsia="Calibri"/>
          <w:szCs w:val="24"/>
        </w:rPr>
        <w:t xml:space="preserve">                                                 </w:t>
      </w:r>
      <w:r>
        <w:rPr>
          <w:rFonts w:eastAsia="Calibri"/>
          <w:szCs w:val="24"/>
        </w:rPr>
        <w:t xml:space="preserve">     </w:t>
      </w:r>
      <w:r w:rsidRPr="006316D6">
        <w:rPr>
          <w:rFonts w:eastAsia="Calibri"/>
          <w:szCs w:val="24"/>
        </w:rPr>
        <w:t>(1)</w:t>
      </w:r>
    </w:p>
    <w:p w14:paraId="52B1D45C" w14:textId="1B97DFA6" w:rsidR="006316D6" w:rsidRPr="006316D6" w:rsidRDefault="006316D6" w:rsidP="006316D6">
      <w:pPr>
        <w:jc w:val="both"/>
        <w:rPr>
          <w:rFonts w:eastAsia="Calibri"/>
          <w:szCs w:val="24"/>
          <w:lang w:val="en-US"/>
        </w:rPr>
      </w:pPr>
      <w:r w:rsidRPr="006316D6">
        <w:rPr>
          <w:rFonts w:eastAsia="Calibri"/>
          <w:szCs w:val="24"/>
          <w:lang w:val="en-US"/>
        </w:rPr>
        <w:t>It is proposed to m</w:t>
      </w:r>
      <w:r>
        <w:rPr>
          <w:rFonts w:eastAsia="Calibri"/>
          <w:szCs w:val="24"/>
          <w:lang w:val="en-US"/>
        </w:rPr>
        <w:t>ake the following modification of this equation:</w:t>
      </w:r>
    </w:p>
    <w:p w14:paraId="32A26106" w14:textId="77777777" w:rsidR="006316D6" w:rsidRDefault="006316D6" w:rsidP="006316D6">
      <w:pPr>
        <w:jc w:val="right"/>
        <w:rPr>
          <w:rFonts w:eastAsia="Calibri"/>
          <w:szCs w:val="24"/>
        </w:rPr>
      </w:pPr>
      <w:r>
        <w:rPr>
          <w:rFonts w:eastAsia="Calibri"/>
          <w:szCs w:val="24"/>
        </w:rPr>
        <w:t xml:space="preserve">      </w:t>
      </w:r>
      <m:oMath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R</m:t>
            </m:r>
          </m:e>
          <m:sub>
            <m:r>
              <w:rPr>
                <w:rFonts w:ascii="Cambria Math" w:eastAsia="Calibri" w:hAnsi="Cambria Math"/>
                <w:szCs w:val="24"/>
              </w:rPr>
              <m:t>c</m:t>
            </m:r>
          </m:sub>
        </m:sSub>
        <m:r>
          <m:rPr>
            <m:sty m:val="p"/>
          </m:rPr>
          <w:rPr>
            <w:rFonts w:ascii="Cambria Math" w:eastAsia="Calibri" w:hAnsi="Cambria Math"/>
            <w:szCs w:val="24"/>
          </w:rPr>
          <m:t>=</m:t>
        </m:r>
        <m:sSub>
          <m:sSubPr>
            <m:ctrlPr>
              <w:rPr>
                <w:rFonts w:ascii="Cambria Math" w:eastAsia="Calibri" w:hAnsi="Cambria Math"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R</m:t>
            </m:r>
          </m:e>
          <m:sub>
            <m:r>
              <w:rPr>
                <w:rFonts w:ascii="Cambria Math" w:eastAsia="Calibri" w:hAnsi="Cambria Math"/>
                <w:szCs w:val="24"/>
              </w:rPr>
              <m:t>a</m:t>
            </m:r>
          </m:sub>
        </m:sSub>
        <m:r>
          <w:rPr>
            <w:rFonts w:ascii="Cambria Math" w:eastAsia="Calibri" w:hAnsi="Cambria Math"/>
            <w:szCs w:val="24"/>
          </w:rPr>
          <m:t>+</m:t>
        </m:r>
        <m:f>
          <m:fPr>
            <m:ctrlPr>
              <w:rPr>
                <w:rFonts w:ascii="Cambria Math" w:eastAsia="Calibri" w:hAnsi="Cambria Math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a</m:t>
                </m:r>
              </m:sub>
            </m:sSub>
            <m:sSubSup>
              <m:sSubSupPr>
                <m:ctrlPr>
                  <w:rPr>
                    <w:rFonts w:ascii="Cambria Math" w:eastAsia="Calibri" w:hAnsi="Cambria Math"/>
                    <w:i/>
                    <w:szCs w:val="24"/>
                  </w:rPr>
                </m:ctrlPr>
              </m:sSubSupPr>
              <m:e>
                <m:r>
                  <w:rPr>
                    <w:rFonts w:ascii="Cambria Math" w:eastAsia="Calibri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s</m:t>
                </m:r>
              </m:sub>
              <m:sup/>
            </m:sSubSup>
          </m:num>
          <m:den>
            <m:r>
              <w:rPr>
                <w:rFonts w:ascii="Cambria Math" w:eastAsia="Calibri" w:hAnsi="Cambria Math"/>
                <w:szCs w:val="24"/>
              </w:rPr>
              <m:t>1-</m:t>
            </m:r>
            <m:sSub>
              <m:sSubPr>
                <m:ctrlPr>
                  <w:rPr>
                    <w:rFonts w:ascii="Cambria Math" w:eastAsia="Calibri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eastAsia="Calibri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s</m:t>
                </m:r>
              </m:sub>
            </m:sSub>
          </m:den>
        </m:f>
        <m:r>
          <w:rPr>
            <w:rFonts w:ascii="Cambria Math" w:eastAsia="Calibri" w:hAnsi="Cambria Math"/>
            <w:szCs w:val="24"/>
          </w:rPr>
          <m:t xml:space="preserve"> .</m:t>
        </m:r>
      </m:oMath>
      <w:r w:rsidRPr="00C354A1">
        <w:rPr>
          <w:rFonts w:eastAsia="Calibri"/>
          <w:szCs w:val="24"/>
        </w:rPr>
        <w:t xml:space="preserve">   </w:t>
      </w:r>
      <w:r>
        <w:rPr>
          <w:rFonts w:eastAsia="Calibri"/>
          <w:szCs w:val="24"/>
        </w:rPr>
        <w:t xml:space="preserve">  </w:t>
      </w:r>
      <w:r w:rsidRPr="006316D6">
        <w:rPr>
          <w:rFonts w:eastAsia="Calibri"/>
          <w:szCs w:val="24"/>
        </w:rPr>
        <w:t xml:space="preserve">                                                 </w:t>
      </w:r>
      <w:r>
        <w:rPr>
          <w:rFonts w:eastAsia="Calibri"/>
          <w:szCs w:val="24"/>
        </w:rPr>
        <w:t xml:space="preserve">     </w:t>
      </w:r>
      <w:r w:rsidRPr="006316D6">
        <w:rPr>
          <w:rFonts w:eastAsia="Calibri"/>
          <w:szCs w:val="24"/>
        </w:rPr>
        <w:t>(2)</w:t>
      </w:r>
      <w:r>
        <w:rPr>
          <w:rFonts w:eastAsia="Calibri"/>
          <w:szCs w:val="24"/>
        </w:rPr>
        <w:t xml:space="preserve">       </w:t>
      </w:r>
    </w:p>
    <w:p w14:paraId="1DD6FCCF" w14:textId="73C3F433" w:rsidR="006316D6" w:rsidRDefault="006316D6" w:rsidP="006316D6">
      <w:pPr>
        <w:jc w:val="both"/>
        <w:rPr>
          <w:rFonts w:eastAsia="Calibri"/>
          <w:szCs w:val="24"/>
          <w:lang w:val="en-US"/>
        </w:rPr>
      </w:pPr>
      <w:r w:rsidRPr="006316D6">
        <w:rPr>
          <w:rFonts w:eastAsia="Calibri"/>
          <w:szCs w:val="24"/>
          <w:lang w:val="en-US"/>
        </w:rPr>
        <w:t xml:space="preserve">This is possible bacause both </w:t>
      </w:r>
      <m:oMath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R</m:t>
            </m:r>
          </m:e>
          <m:sub>
            <m:r>
              <w:rPr>
                <w:rFonts w:ascii="Cambria Math" w:eastAsia="Calibri" w:hAnsi="Cambria Math"/>
                <w:szCs w:val="24"/>
              </w:rPr>
              <m:t>0</m:t>
            </m:r>
          </m:sub>
        </m:sSub>
      </m:oMath>
      <w:r w:rsidRPr="00C354A1">
        <w:rPr>
          <w:rFonts w:eastAsia="Calibri"/>
          <w:szCs w:val="24"/>
        </w:rPr>
        <w:t xml:space="preserve">   </w:t>
      </w:r>
      <w:r w:rsidRPr="006316D6">
        <w:rPr>
          <w:rFonts w:eastAsia="Calibri"/>
          <w:szCs w:val="24"/>
          <w:lang w:val="en-US"/>
        </w:rPr>
        <w:t xml:space="preserve">and </w:t>
      </w:r>
      <m:oMath>
        <m:r>
          <w:rPr>
            <w:rFonts w:ascii="Cambria Math" w:eastAsia="Calibri" w:hAnsi="Cambria Math"/>
            <w:szCs w:val="24"/>
            <w:lang w:val="en-US"/>
          </w:rPr>
          <m:t xml:space="preserve">x </m:t>
        </m:r>
      </m:oMath>
      <w:r w:rsidRPr="006316D6">
        <w:rPr>
          <w:rFonts w:eastAsia="Calibri"/>
          <w:szCs w:val="24"/>
          <w:lang w:val="en-US"/>
        </w:rPr>
        <w:t xml:space="preserve">are close to </w:t>
      </w:r>
      <w:r>
        <w:rPr>
          <w:rFonts w:eastAsia="Calibri"/>
          <w:szCs w:val="24"/>
          <w:lang w:val="en-US"/>
        </w:rPr>
        <w:t>1.0</w:t>
      </w:r>
      <w:r w:rsidRPr="006316D6">
        <w:rPr>
          <w:rFonts w:eastAsia="Calibri"/>
          <w:szCs w:val="24"/>
          <w:lang w:val="en-US"/>
        </w:rPr>
        <w:t xml:space="preserve"> in most of cases.</w:t>
      </w:r>
      <w:r w:rsidRPr="00C354A1">
        <w:rPr>
          <w:rFonts w:eastAsia="Calibri"/>
          <w:szCs w:val="24"/>
        </w:rPr>
        <w:t xml:space="preserve">    </w:t>
      </w:r>
      <w:r w:rsidRPr="00DA0BB3">
        <w:rPr>
          <w:rFonts w:eastAsia="Calibri"/>
          <w:szCs w:val="24"/>
          <w:lang w:val="en-US"/>
        </w:rPr>
        <w:t xml:space="preserve">Both Eq.(1) and Eq.(2) provide different </w:t>
      </w:r>
      <w:r w:rsidR="00DA0BB3" w:rsidRPr="00DA0BB3">
        <w:rPr>
          <w:rFonts w:eastAsia="Calibri"/>
          <w:szCs w:val="24"/>
          <w:lang w:val="en-US"/>
        </w:rPr>
        <w:t>approximations for teh reflection o</w:t>
      </w:r>
      <w:r w:rsidR="00DA0BB3">
        <w:rPr>
          <w:rFonts w:eastAsia="Calibri"/>
          <w:szCs w:val="24"/>
          <w:lang w:val="en-US"/>
        </w:rPr>
        <w:t>f snow-underlying surface reflectance.</w:t>
      </w:r>
    </w:p>
    <w:p w14:paraId="3F7C43DC" w14:textId="4E34998E" w:rsidR="00DA0BB3" w:rsidRDefault="00DA0BB3" w:rsidP="006316D6">
      <w:pPr>
        <w:jc w:val="both"/>
        <w:rPr>
          <w:rFonts w:eastAsia="Calibri"/>
          <w:szCs w:val="24"/>
          <w:lang w:val="en-US"/>
        </w:rPr>
      </w:pPr>
      <w:r>
        <w:rPr>
          <w:rFonts w:eastAsia="Calibri"/>
          <w:szCs w:val="24"/>
          <w:lang w:val="en-US"/>
        </w:rPr>
        <w:t>An important point is that Eq. (2) allows for the analytical determination of SA. Namely, it follows:</w:t>
      </w:r>
    </w:p>
    <w:p w14:paraId="670BA906" w14:textId="5DBA46A2" w:rsidR="00DA0BB3" w:rsidRPr="00DA0BB3" w:rsidRDefault="00321787" w:rsidP="00DA0BB3">
      <w:pPr>
        <w:jc w:val="right"/>
        <w:rPr>
          <w:rFonts w:eastAsia="Calibri"/>
          <w:szCs w:val="24"/>
          <w:lang w:val="de-DE"/>
        </w:rPr>
      </w:pPr>
      <m:oMath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r</m:t>
            </m:r>
          </m:e>
          <m:sub>
            <m:r>
              <w:rPr>
                <w:rFonts w:ascii="Cambria Math" w:eastAsia="Calibri" w:hAnsi="Cambria Math"/>
                <w:szCs w:val="24"/>
              </w:rPr>
              <m:t>s</m:t>
            </m:r>
          </m:sub>
        </m:sSub>
        <m:r>
          <m:rPr>
            <m:sty m:val="p"/>
          </m:rPr>
          <w:rPr>
            <w:rFonts w:ascii="Cambria Math" w:eastAsia="Calibri" w:hAnsi="Cambria Math"/>
            <w:szCs w:val="24"/>
          </w:rPr>
          <m:t>=</m:t>
        </m:r>
        <m:f>
          <m:fPr>
            <m:ctrlPr>
              <w:rPr>
                <w:rFonts w:ascii="Cambria Math" w:eastAsia="Calibri" w:hAnsi="Cambria Math"/>
                <w:i/>
                <w:szCs w:val="24"/>
              </w:rPr>
            </m:ctrlPr>
          </m:fPr>
          <m:num>
            <m:r>
              <w:rPr>
                <w:rFonts w:ascii="Cambria Math" w:eastAsia="Calibri" w:hAnsi="Cambria Math"/>
                <w:szCs w:val="24"/>
              </w:rPr>
              <m:t>Q</m:t>
            </m:r>
          </m:num>
          <m:den>
            <m:sSub>
              <m:sSubPr>
                <m:ctrlPr>
                  <w:rPr>
                    <w:rFonts w:ascii="Cambria Math" w:eastAsia="Calibri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a</m:t>
                </m:r>
              </m:sub>
            </m:sSub>
            <m:r>
              <w:rPr>
                <w:rFonts w:ascii="Cambria Math" w:eastAsia="Calibri" w:hAnsi="Cambria Math"/>
                <w:szCs w:val="24"/>
              </w:rPr>
              <m:t>+</m:t>
            </m:r>
            <m:sSub>
              <m:sSubPr>
                <m:ctrlPr>
                  <w:rPr>
                    <w:rFonts w:ascii="Cambria Math" w:eastAsia="Calibri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a</m:t>
                </m:r>
              </m:sub>
            </m:sSub>
            <m:r>
              <w:rPr>
                <w:rFonts w:ascii="Cambria Math" w:eastAsia="Calibri" w:hAnsi="Cambria Math"/>
                <w:szCs w:val="24"/>
              </w:rPr>
              <m:t>Q</m:t>
            </m:r>
          </m:den>
        </m:f>
        <m:r>
          <w:rPr>
            <w:rFonts w:ascii="Cambria Math" w:eastAsia="Calibri" w:hAnsi="Cambria Math"/>
            <w:szCs w:val="24"/>
          </w:rPr>
          <m:t>,</m:t>
        </m:r>
      </m:oMath>
      <w:r w:rsidR="00DA0BB3">
        <w:rPr>
          <w:rFonts w:eastAsia="Calibri"/>
          <w:szCs w:val="24"/>
          <w:lang w:val="de-DE"/>
        </w:rPr>
        <w:t xml:space="preserve">                                                            (3)</w:t>
      </w:r>
    </w:p>
    <w:p w14:paraId="1A4CCE4B" w14:textId="40B77D60" w:rsidR="00DA0BB3" w:rsidRDefault="00DA0BB3" w:rsidP="00DA0BB3">
      <w:pPr>
        <w:jc w:val="both"/>
        <w:rPr>
          <w:rFonts w:eastAsia="Calibri"/>
          <w:szCs w:val="24"/>
          <w:lang w:val="en-US"/>
        </w:rPr>
      </w:pPr>
      <w:r w:rsidRPr="00DA0BB3">
        <w:rPr>
          <w:rFonts w:eastAsia="Calibri"/>
          <w:szCs w:val="24"/>
          <w:lang w:val="en-US"/>
        </w:rPr>
        <w:t xml:space="preserve">where </w:t>
      </w:r>
      <m:oMath>
        <m:r>
          <w:rPr>
            <w:rFonts w:ascii="Cambria Math" w:eastAsia="Calibri" w:hAnsi="Cambria Math"/>
            <w:szCs w:val="24"/>
            <w:lang w:val="de-DE"/>
          </w:rPr>
          <m:t>Q</m:t>
        </m:r>
        <m:r>
          <w:rPr>
            <w:rFonts w:ascii="Cambria Math" w:eastAsia="Calibri" w:hAnsi="Cambria Math"/>
            <w:szCs w:val="24"/>
            <w:lang w:val="en-US"/>
          </w:rPr>
          <m:t>=</m:t>
        </m:r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R</m:t>
            </m:r>
          </m:e>
          <m:sub>
            <m:r>
              <w:rPr>
                <w:rFonts w:ascii="Cambria Math" w:eastAsia="Calibri" w:hAnsi="Cambria Math"/>
                <w:szCs w:val="24"/>
              </w:rPr>
              <m:t>c</m:t>
            </m:r>
          </m:sub>
        </m:sSub>
        <m:r>
          <m:rPr>
            <m:sty m:val="p"/>
          </m:rPr>
          <w:rPr>
            <w:rFonts w:ascii="Cambria Math" w:eastAsia="Calibri" w:hAnsi="Cambria Math"/>
            <w:szCs w:val="24"/>
          </w:rPr>
          <m:t>-</m:t>
        </m:r>
        <m:sSub>
          <m:sSubPr>
            <m:ctrlPr>
              <w:rPr>
                <w:rFonts w:ascii="Cambria Math" w:eastAsia="Calibri" w:hAnsi="Cambria Math"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R</m:t>
            </m:r>
          </m:e>
          <m:sub>
            <m:r>
              <w:rPr>
                <w:rFonts w:ascii="Cambria Math" w:eastAsia="Calibri" w:hAnsi="Cambria Math"/>
                <w:szCs w:val="24"/>
              </w:rPr>
              <m:t>a</m:t>
            </m:r>
          </m:sub>
        </m:sSub>
      </m:oMath>
      <w:r w:rsidRPr="00DA0BB3">
        <w:rPr>
          <w:rFonts w:eastAsia="Calibri"/>
          <w:szCs w:val="24"/>
          <w:lang w:val="en-US"/>
        </w:rPr>
        <w:t>.</w:t>
      </w:r>
    </w:p>
    <w:p w14:paraId="5A51912F" w14:textId="77777777" w:rsidR="00E15576" w:rsidRDefault="00E15576" w:rsidP="00DA0BB3">
      <w:pPr>
        <w:jc w:val="both"/>
        <w:rPr>
          <w:rFonts w:eastAsia="Calibri"/>
          <w:szCs w:val="24"/>
          <w:lang w:val="en-US"/>
        </w:rPr>
      </w:pPr>
    </w:p>
    <w:p w14:paraId="18DB3639" w14:textId="57DC7D15" w:rsidR="00E15576" w:rsidRPr="00DA0BB3" w:rsidRDefault="00E15576" w:rsidP="00DA0BB3">
      <w:pPr>
        <w:jc w:val="both"/>
        <w:rPr>
          <w:rFonts w:eastAsia="Calibri"/>
          <w:szCs w:val="24"/>
          <w:lang w:val="en-US"/>
        </w:rPr>
      </w:pPr>
      <w:r>
        <w:rPr>
          <w:rFonts w:eastAsia="Calibri"/>
          <w:szCs w:val="24"/>
          <w:lang w:val="en-US"/>
        </w:rPr>
        <w:t>References</w:t>
      </w:r>
    </w:p>
    <w:p w14:paraId="040C3D8C" w14:textId="58E2B6FF" w:rsidR="00DA0BB3" w:rsidRPr="00E15576" w:rsidRDefault="00E15576" w:rsidP="00E15576">
      <w:pPr>
        <w:pStyle w:val="PlainText"/>
        <w:ind w:left="142"/>
        <w:rPr>
          <w:i/>
          <w:iCs/>
        </w:rPr>
      </w:pPr>
      <w:r>
        <w:rPr>
          <w:i/>
          <w:iCs/>
          <w:lang w:val="fr-BE"/>
        </w:rPr>
        <w:t xml:space="preserve">1. </w:t>
      </w:r>
      <w:r w:rsidR="00711B45" w:rsidRPr="00E15576">
        <w:rPr>
          <w:i/>
          <w:iCs/>
          <w:lang w:val="fr-BE"/>
        </w:rPr>
        <w:t>A. Kokhanovs</w:t>
      </w:r>
      <w:r w:rsidRPr="00E15576">
        <w:rPr>
          <w:i/>
          <w:iCs/>
          <w:lang w:val="fr-BE"/>
        </w:rPr>
        <w:t>k</w:t>
      </w:r>
      <w:r w:rsidR="00711B45" w:rsidRPr="00E15576">
        <w:rPr>
          <w:i/>
          <w:iCs/>
          <w:lang w:val="fr-BE"/>
        </w:rPr>
        <w:t xml:space="preserve">y, et al., </w:t>
      </w:r>
      <w:r w:rsidR="00711B45" w:rsidRPr="00E15576">
        <w:rPr>
          <w:i/>
          <w:iCs/>
        </w:rPr>
        <w:t>Remote Sens. 2020, 12, 234;</w:t>
      </w:r>
      <w:r w:rsidRPr="00E15576">
        <w:rPr>
          <w:i/>
          <w:iCs/>
          <w:lang w:val="fr-BE"/>
        </w:rPr>
        <w:t xml:space="preserve"> </w:t>
      </w:r>
      <w:r w:rsidR="00711B45" w:rsidRPr="00E15576">
        <w:rPr>
          <w:i/>
          <w:iCs/>
        </w:rPr>
        <w:t>doi:10.3390/rs12020234</w:t>
      </w:r>
    </w:p>
    <w:sectPr w:rsidR="00DA0BB3" w:rsidRPr="00E155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8408B2"/>
    <w:multiLevelType w:val="hybridMultilevel"/>
    <w:tmpl w:val="799E397E"/>
    <w:lvl w:ilvl="0" w:tplc="2000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222" w:hanging="360"/>
      </w:pPr>
    </w:lvl>
    <w:lvl w:ilvl="2" w:tplc="2000001B" w:tentative="1">
      <w:start w:val="1"/>
      <w:numFmt w:val="lowerRoman"/>
      <w:lvlText w:val="%3."/>
      <w:lvlJc w:val="right"/>
      <w:pPr>
        <w:ind w:left="1942" w:hanging="180"/>
      </w:pPr>
    </w:lvl>
    <w:lvl w:ilvl="3" w:tplc="2000000F" w:tentative="1">
      <w:start w:val="1"/>
      <w:numFmt w:val="decimal"/>
      <w:lvlText w:val="%4."/>
      <w:lvlJc w:val="left"/>
      <w:pPr>
        <w:ind w:left="2662" w:hanging="360"/>
      </w:pPr>
    </w:lvl>
    <w:lvl w:ilvl="4" w:tplc="20000019" w:tentative="1">
      <w:start w:val="1"/>
      <w:numFmt w:val="lowerLetter"/>
      <w:lvlText w:val="%5."/>
      <w:lvlJc w:val="left"/>
      <w:pPr>
        <w:ind w:left="3382" w:hanging="360"/>
      </w:pPr>
    </w:lvl>
    <w:lvl w:ilvl="5" w:tplc="2000001B" w:tentative="1">
      <w:start w:val="1"/>
      <w:numFmt w:val="lowerRoman"/>
      <w:lvlText w:val="%6."/>
      <w:lvlJc w:val="right"/>
      <w:pPr>
        <w:ind w:left="4102" w:hanging="180"/>
      </w:pPr>
    </w:lvl>
    <w:lvl w:ilvl="6" w:tplc="2000000F" w:tentative="1">
      <w:start w:val="1"/>
      <w:numFmt w:val="decimal"/>
      <w:lvlText w:val="%7."/>
      <w:lvlJc w:val="left"/>
      <w:pPr>
        <w:ind w:left="4822" w:hanging="360"/>
      </w:pPr>
    </w:lvl>
    <w:lvl w:ilvl="7" w:tplc="20000019" w:tentative="1">
      <w:start w:val="1"/>
      <w:numFmt w:val="lowerLetter"/>
      <w:lvlText w:val="%8."/>
      <w:lvlJc w:val="left"/>
      <w:pPr>
        <w:ind w:left="5542" w:hanging="360"/>
      </w:pPr>
    </w:lvl>
    <w:lvl w:ilvl="8" w:tplc="2000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6D6"/>
    <w:rsid w:val="00321787"/>
    <w:rsid w:val="006316D6"/>
    <w:rsid w:val="00711B45"/>
    <w:rsid w:val="009D70F1"/>
    <w:rsid w:val="00DA0BB3"/>
    <w:rsid w:val="00E1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3CFC1"/>
  <w15:chartTrackingRefBased/>
  <w15:docId w15:val="{AC48D850-4279-4CA9-986B-18970253F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16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6D6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316D6"/>
    <w:rPr>
      <w:color w:val="808080"/>
    </w:rPr>
  </w:style>
  <w:style w:type="paragraph" w:styleId="PlainText">
    <w:name w:val="Plain Text"/>
    <w:basedOn w:val="Normal"/>
    <w:link w:val="PlainTextChar"/>
    <w:uiPriority w:val="99"/>
    <w:unhideWhenUsed/>
    <w:rsid w:val="00711B45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11B45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195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2DC3D2C51F1334B8D6DE9169AB9E2F1" ma:contentTypeVersion="11" ma:contentTypeDescription="Opret et nyt dokument." ma:contentTypeScope="" ma:versionID="36669268d2ffc1771d93d9b06ae8e9a8">
  <xsd:schema xmlns:xsd="http://www.w3.org/2001/XMLSchema" xmlns:xs="http://www.w3.org/2001/XMLSchema" xmlns:p="http://schemas.microsoft.com/office/2006/metadata/properties" xmlns:ns3="f2f51464-1443-433d-b698-859be0301745" xmlns:ns4="0339f363-5c62-42f2-92b9-42148a7317be" targetNamespace="http://schemas.microsoft.com/office/2006/metadata/properties" ma:root="true" ma:fieldsID="d63809d8d58bc0801b6e4751c7049572" ns3:_="" ns4:_="">
    <xsd:import namespace="f2f51464-1443-433d-b698-859be0301745"/>
    <xsd:import namespace="0339f363-5c62-42f2-92b9-42148a7317b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f51464-1443-433d-b698-859be03017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39f363-5c62-42f2-92b9-42148a7317b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ashværdi for deling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2F1C214-A4DA-4F6A-9EAA-E8561B2AC0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f51464-1443-433d-b698-859be0301745"/>
    <ds:schemaRef ds:uri="0339f363-5c62-42f2-92b9-42148a7317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45478B-63C4-470D-A9F9-F466B5874A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E19D56-B0AC-4D85-945E-A5297325FC58}">
  <ds:schemaRefs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0339f363-5c62-42f2-92b9-42148a7317be"/>
    <ds:schemaRef ds:uri="http://purl.org/dc/terms/"/>
    <ds:schemaRef ds:uri="f2f51464-1443-433d-b698-859be0301745"/>
    <ds:schemaRef ds:uri="http://purl.org/dc/elements/1.1/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890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Kokhanovsky Alexander</dc:creator>
  <cp:keywords/>
  <dc:description/>
  <cp:lastModifiedBy>Baptiste Vandecrux</cp:lastModifiedBy>
  <cp:revision>2</cp:revision>
  <dcterms:created xsi:type="dcterms:W3CDTF">2020-02-07T07:43:00Z</dcterms:created>
  <dcterms:modified xsi:type="dcterms:W3CDTF">2020-02-07T07:43:00Z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0x01010072DC3D2C51F1334B8D6DE9169AB9E2F1</vt:lpwstr>
  </property>
</Properties>
</file>