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249F4808"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ins w:id="9" w:author="Adrienne Etard" w:date="2022-05-13T17:20:00Z">
        <w:r w:rsidR="00CF441F">
          <w:t xml:space="preserve"> Further, </w:t>
        </w:r>
      </w:ins>
      <w:ins w:id="10" w:author="Adrienne Etard" w:date="2022-05-13T17:21:00Z">
        <w:r w:rsidR="00693A59">
          <w:t>in</w:t>
        </w:r>
      </w:ins>
      <w:ins w:id="11" w:author="Adrienne Etard" w:date="2022-05-13T17:20:00Z">
        <w:r w:rsidR="00CF441F">
          <w:t xml:space="preserve"> all classes,</w:t>
        </w:r>
      </w:ins>
      <w:ins w:id="12" w:author="Adrienne Etard" w:date="2022-05-13T17:21:00Z">
        <w:r w:rsidR="00693A59">
          <w:t xml:space="preserve"> we found that</w:t>
        </w:r>
      </w:ins>
      <w:ins w:id="13" w:author="Adrienne Etard" w:date="2022-05-13T17:20:00Z">
        <w:r w:rsidR="00CF441F">
          <w:t xml:space="preserve"> </w:t>
        </w:r>
      </w:ins>
      <w:ins w:id="14" w:author="Adrienne Etard" w:date="2022-05-13T17:21:00Z">
        <w:r w:rsidR="002F2104">
          <w:t xml:space="preserve">invertebrate eaters and fruit/nectar eaters </w:t>
        </w:r>
      </w:ins>
      <w:ins w:id="15" w:author="Adrienne Etard" w:date="2022-05-13T17:24:00Z">
        <w:r w:rsidR="00354BC7">
          <w:t xml:space="preserve">tended to be </w:t>
        </w:r>
      </w:ins>
      <w:ins w:id="16" w:author="Adrienne Etard" w:date="2022-05-13T17:21:00Z">
        <w:r w:rsidR="00693A59">
          <w:t>n</w:t>
        </w:r>
      </w:ins>
      <w:ins w:id="17" w:author="Adrienne Etard" w:date="2022-05-13T17:22:00Z">
        <w:r w:rsidR="00693A59">
          <w:t>egatively affected in disturbed land uses.</w:t>
        </w:r>
      </w:ins>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1406D30B" w14:textId="77777777" w:rsidR="00FC1E43" w:rsidRDefault="00FC1E43"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lastRenderedPageBreak/>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18"/>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18"/>
      <w:r w:rsidR="00F748F5">
        <w:rPr>
          <w:rStyle w:val="CommentReference"/>
        </w:rPr>
        <w:commentReference w:id="18"/>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19"/>
      <w:commentRangeEnd w:id="19"/>
      <w:r w:rsidR="000F202B">
        <w:rPr>
          <w:rStyle w:val="CommentReference"/>
        </w:rPr>
        <w:commentReference w:id="19"/>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20"/>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20"/>
      <w:r w:rsidR="000F202B">
        <w:rPr>
          <w:rStyle w:val="CommentReference"/>
        </w:rPr>
        <w:commentReference w:id="20"/>
      </w:r>
      <w:r w:rsidR="001806D3" w:rsidRPr="00CA3D96">
        <w:t xml:space="preserve"> </w:t>
      </w:r>
    </w:p>
    <w:p w14:paraId="26DFF759" w14:textId="2D1A884B"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21"/>
      <w:commentRangeEnd w:id="21"/>
      <w:r w:rsidR="000F202B">
        <w:rPr>
          <w:rStyle w:val="CommentReference"/>
        </w:rPr>
        <w:commentReference w:id="21"/>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22"/>
      <w:commentRangeEnd w:id="22"/>
      <w:r w:rsidR="000F202B">
        <w:rPr>
          <w:rStyle w:val="CommentReference"/>
        </w:rPr>
        <w:commentReference w:id="22"/>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76E5DE3" w:rsidR="00E5606A" w:rsidRPr="00552821" w:rsidRDefault="00FF534F" w:rsidP="003E4FFA">
      <w:pPr>
        <w:spacing w:line="276" w:lineRule="auto"/>
        <w:jc w:val="both"/>
      </w:pPr>
      <w:commentRangeStart w:id="23"/>
      <w:del w:id="24" w:author="Adrienne Etard" w:date="2022-05-13T17:29:00Z">
        <w:r w:rsidRPr="00552821" w:rsidDel="00E42AF5">
          <w:delText xml:space="preserve">Past work has shown that human pressures are reshaping the trait composition (or functional diversity) of </w:delText>
        </w:r>
        <w:r w:rsidR="00E51F0D" w:rsidRPr="00552821" w:rsidDel="00E42AF5">
          <w:delText xml:space="preserve">vertebrate </w:delText>
        </w:r>
        <w:r w:rsidR="009546F2" w:rsidRPr="00552821" w:rsidDel="00E42AF5">
          <w:delText xml:space="preserve">communities </w:delText>
        </w:r>
        <w:r w:rsidR="00E51AB2" w:rsidRPr="00552821" w:rsidDel="00E42AF5">
          <w:fldChar w:fldCharType="begin" w:fldLock="1"/>
        </w:r>
        <w:r w:rsidR="0051623A" w:rsidRPr="00552821" w:rsidDel="00E42AF5">
          <w:del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delInstrText>
        </w:r>
        <w:r w:rsidR="00E51AB2" w:rsidRPr="00552821" w:rsidDel="00E42AF5">
          <w:fldChar w:fldCharType="separate"/>
        </w:r>
        <w:r w:rsidR="00480BC4" w:rsidRPr="00552821" w:rsidDel="00E42AF5">
          <w:rPr>
            <w:noProof/>
          </w:rPr>
          <w:delText xml:space="preserve">(Carmona </w:delText>
        </w:r>
        <w:r w:rsidR="00480BC4" w:rsidRPr="00552821" w:rsidDel="00E42AF5">
          <w:rPr>
            <w:i/>
            <w:noProof/>
          </w:rPr>
          <w:delText>et al.</w:delText>
        </w:r>
        <w:r w:rsidR="00480BC4" w:rsidRPr="00552821" w:rsidDel="00E42AF5">
          <w:rPr>
            <w:noProof/>
          </w:rPr>
          <w:delText xml:space="preserve"> 2021; Toussaint </w:delText>
        </w:r>
        <w:r w:rsidR="00480BC4" w:rsidRPr="00552821" w:rsidDel="00E42AF5">
          <w:rPr>
            <w:i/>
            <w:noProof/>
          </w:rPr>
          <w:delText>et al.</w:delText>
        </w:r>
        <w:r w:rsidR="00480BC4" w:rsidRPr="00552821" w:rsidDel="00E42AF5">
          <w:rPr>
            <w:noProof/>
          </w:rPr>
          <w:delText xml:space="preserve"> 2021; Etard </w:delText>
        </w:r>
        <w:r w:rsidR="00480BC4" w:rsidRPr="00552821" w:rsidDel="00E42AF5">
          <w:rPr>
            <w:i/>
            <w:noProof/>
          </w:rPr>
          <w:delText>et al.</w:delText>
        </w:r>
        <w:r w:rsidR="00480BC4" w:rsidRPr="00552821" w:rsidDel="00E42AF5">
          <w:rPr>
            <w:noProof/>
          </w:rPr>
          <w:delText xml:space="preserve"> 2022)</w:delText>
        </w:r>
        <w:r w:rsidR="00E51AB2" w:rsidRPr="00552821" w:rsidDel="00E42AF5">
          <w:fldChar w:fldCharType="end"/>
        </w:r>
        <w:commentRangeStart w:id="25"/>
        <w:commentRangeStart w:id="26"/>
        <w:r w:rsidRPr="00552821" w:rsidDel="00E42AF5">
          <w:delText>.</w:delText>
        </w:r>
        <w:commentRangeEnd w:id="23"/>
        <w:commentRangeEnd w:id="25"/>
        <w:r w:rsidR="003732F5" w:rsidDel="00E42AF5">
          <w:rPr>
            <w:rStyle w:val="CommentReference"/>
          </w:rPr>
          <w:commentReference w:id="23"/>
        </w:r>
        <w:r w:rsidR="001F1FB7" w:rsidRPr="00552821" w:rsidDel="00E42AF5">
          <w:rPr>
            <w:rStyle w:val="CommentReference"/>
          </w:rPr>
          <w:commentReference w:id="25"/>
        </w:r>
        <w:commentRangeEnd w:id="26"/>
        <w:r w:rsidR="00073409" w:rsidRPr="00552821" w:rsidDel="00E42AF5">
          <w:rPr>
            <w:rStyle w:val="CommentReference"/>
          </w:rPr>
          <w:commentReference w:id="26"/>
        </w:r>
        <w:r w:rsidRPr="00552821" w:rsidDel="00E42AF5">
          <w:delText xml:space="preserve"> </w:delText>
        </w:r>
      </w:del>
      <w:r w:rsidR="009E2794" w:rsidRPr="00BE2E1F">
        <w:t xml:space="preserve">To </w:t>
      </w:r>
      <w:r w:rsidR="00943774" w:rsidRPr="00BE2E1F">
        <w:t>explain</w:t>
      </w:r>
      <w:r w:rsidR="009E2794" w:rsidRPr="00BE2E1F">
        <w:t xml:space="preserve"> interspecific differences in response</w:t>
      </w:r>
      <w:r w:rsidR="00422325" w:rsidRPr="00BE2E1F">
        <w:t>s</w:t>
      </w:r>
      <w:r w:rsidR="009E2794" w:rsidRPr="00BE2E1F">
        <w:t xml:space="preserve"> to human disturbance, </w:t>
      </w:r>
      <w:r w:rsidR="00414B79" w:rsidRPr="00BE2E1F">
        <w:t xml:space="preserve">a number of </w:t>
      </w:r>
      <w:r w:rsidR="007A6C38" w:rsidRPr="00BE2E1F">
        <w:t>studies have</w:t>
      </w:r>
      <w:r w:rsidR="00DC5393" w:rsidRPr="00BE2E1F">
        <w:t xml:space="preserve"> </w:t>
      </w:r>
      <w:r w:rsidR="007A6C38" w:rsidRPr="00BE2E1F">
        <w:t xml:space="preserve">investigated </w:t>
      </w:r>
      <w:r w:rsidR="007C3EFC" w:rsidRPr="00BE2E1F">
        <w:t>whether</w:t>
      </w:r>
      <w:r w:rsidR="00C02C39" w:rsidRPr="00BE2E1F">
        <w:t xml:space="preserve"> </w:t>
      </w:r>
      <w:r w:rsidR="00406F74" w:rsidRPr="00BE2E1F">
        <w:t xml:space="preserve">species </w:t>
      </w:r>
      <w:r w:rsidR="00C02C39" w:rsidRPr="00BE2E1F">
        <w:t>traits</w:t>
      </w:r>
      <w:r w:rsidR="007F6FD5" w:rsidRPr="00BE2E1F">
        <w:t xml:space="preserve"> </w:t>
      </w:r>
      <w:r w:rsidR="00943774" w:rsidRPr="00BE2E1F">
        <w:t>influence</w:t>
      </w:r>
      <w:r w:rsidR="00C02C39" w:rsidRPr="00BE2E1F">
        <w:t xml:space="preserve"> </w:t>
      </w:r>
      <w:r w:rsidR="00D92581" w:rsidRPr="00BE2E1F">
        <w:t>responses</w:t>
      </w:r>
      <w:r w:rsidR="007F6FD5" w:rsidRPr="00BE2E1F">
        <w:t xml:space="preserve"> to human </w:t>
      </w:r>
      <w:r w:rsidR="00A807AB" w:rsidRPr="00BE2E1F">
        <w:t>pressures</w:t>
      </w:r>
      <w:r w:rsidR="007D1794" w:rsidRPr="00BE2E1F">
        <w:t xml:space="preserve">, in particular </w:t>
      </w:r>
      <w:r w:rsidR="008B193C" w:rsidRPr="00BE2E1F">
        <w:t xml:space="preserve">to </w:t>
      </w:r>
      <w:r w:rsidR="007D1794" w:rsidRPr="00BE2E1F">
        <w:t>land-use change</w:t>
      </w:r>
      <w:r w:rsidR="0051623A" w:rsidRPr="00BE2E1F">
        <w:t xml:space="preserve"> </w:t>
      </w:r>
      <w:r w:rsidR="0051623A" w:rsidRPr="00BE2E1F">
        <w:fldChar w:fldCharType="begin" w:fldLock="1"/>
      </w:r>
      <w:r w:rsidR="007B4E5C" w:rsidRPr="00BE2E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6875DA">
        <w:rPr>
          <w:lang w:val="fr-FR"/>
          <w:rPrChange w:id="27" w:author="Adrienne Etard" w:date="2022-05-13T20:54: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BE2E1F">
        <w:fldChar w:fldCharType="separate"/>
      </w:r>
      <w:r w:rsidR="00EC38BC" w:rsidRPr="006875DA">
        <w:rPr>
          <w:noProof/>
          <w:lang w:val="fr-FR"/>
          <w:rPrChange w:id="28" w:author="Adrienne Etard" w:date="2022-05-13T20:54:00Z">
            <w:rPr>
              <w:noProof/>
            </w:rPr>
          </w:rPrChange>
        </w:rPr>
        <w:t xml:space="preserve">(Newbold </w:t>
      </w:r>
      <w:r w:rsidR="00EC38BC" w:rsidRPr="006875DA">
        <w:rPr>
          <w:i/>
          <w:noProof/>
          <w:lang w:val="fr-FR"/>
          <w:rPrChange w:id="29" w:author="Adrienne Etard" w:date="2022-05-13T20:54:00Z">
            <w:rPr>
              <w:i/>
              <w:noProof/>
            </w:rPr>
          </w:rPrChange>
        </w:rPr>
        <w:t>et al.</w:t>
      </w:r>
      <w:r w:rsidR="00EC38BC" w:rsidRPr="006875DA">
        <w:rPr>
          <w:noProof/>
          <w:lang w:val="fr-FR"/>
          <w:rPrChange w:id="30" w:author="Adrienne Etard" w:date="2022-05-13T20:54:00Z">
            <w:rPr>
              <w:noProof/>
            </w:rPr>
          </w:rPrChange>
        </w:rPr>
        <w:t xml:space="preserve"> 2013; Quesnelle </w:t>
      </w:r>
      <w:r w:rsidR="00EC38BC" w:rsidRPr="006875DA">
        <w:rPr>
          <w:i/>
          <w:noProof/>
          <w:lang w:val="fr-FR"/>
          <w:rPrChange w:id="31" w:author="Adrienne Etard" w:date="2022-05-13T20:54:00Z">
            <w:rPr>
              <w:i/>
              <w:noProof/>
            </w:rPr>
          </w:rPrChange>
        </w:rPr>
        <w:t>et al.</w:t>
      </w:r>
      <w:r w:rsidR="00EC38BC" w:rsidRPr="006875DA">
        <w:rPr>
          <w:noProof/>
          <w:lang w:val="fr-FR"/>
          <w:rPrChange w:id="32" w:author="Adrienne Etard" w:date="2022-05-13T20:54:00Z">
            <w:rPr>
              <w:noProof/>
            </w:rPr>
          </w:rPrChange>
        </w:rPr>
        <w:t xml:space="preserve"> 2014; Nowakowski </w:t>
      </w:r>
      <w:r w:rsidR="00EC38BC" w:rsidRPr="006875DA">
        <w:rPr>
          <w:i/>
          <w:noProof/>
          <w:lang w:val="fr-FR"/>
          <w:rPrChange w:id="33" w:author="Adrienne Etard" w:date="2022-05-13T20:54:00Z">
            <w:rPr>
              <w:i/>
              <w:noProof/>
            </w:rPr>
          </w:rPrChange>
        </w:rPr>
        <w:t>et al.</w:t>
      </w:r>
      <w:r w:rsidR="00EC38BC" w:rsidRPr="006875DA">
        <w:rPr>
          <w:noProof/>
          <w:lang w:val="fr-FR"/>
          <w:rPrChange w:id="34" w:author="Adrienne Etard" w:date="2022-05-13T20:54:00Z">
            <w:rPr>
              <w:noProof/>
            </w:rPr>
          </w:rPrChange>
        </w:rPr>
        <w:t xml:space="preserve"> 2017; Rapacciuolo </w:t>
      </w:r>
      <w:r w:rsidR="00EC38BC" w:rsidRPr="006875DA">
        <w:rPr>
          <w:i/>
          <w:noProof/>
          <w:lang w:val="fr-FR"/>
          <w:rPrChange w:id="35" w:author="Adrienne Etard" w:date="2022-05-13T20:54:00Z">
            <w:rPr>
              <w:i/>
              <w:noProof/>
            </w:rPr>
          </w:rPrChange>
        </w:rPr>
        <w:t>et al.</w:t>
      </w:r>
      <w:r w:rsidR="00EC38BC" w:rsidRPr="006875DA">
        <w:rPr>
          <w:noProof/>
          <w:lang w:val="fr-FR"/>
          <w:rPrChange w:id="36" w:author="Adrienne Etard" w:date="2022-05-13T20:54:00Z">
            <w:rPr>
              <w:noProof/>
            </w:rPr>
          </w:rPrChange>
        </w:rPr>
        <w:t xml:space="preserve"> 2017; La Sorte </w:t>
      </w:r>
      <w:r w:rsidR="00EC38BC" w:rsidRPr="006875DA">
        <w:rPr>
          <w:i/>
          <w:noProof/>
          <w:lang w:val="fr-FR"/>
          <w:rPrChange w:id="37" w:author="Adrienne Etard" w:date="2022-05-13T20:54:00Z">
            <w:rPr>
              <w:i/>
              <w:noProof/>
            </w:rPr>
          </w:rPrChange>
        </w:rPr>
        <w:t>et al.</w:t>
      </w:r>
      <w:r w:rsidR="00EC38BC" w:rsidRPr="006875DA">
        <w:rPr>
          <w:noProof/>
          <w:lang w:val="fr-FR"/>
          <w:rPrChange w:id="38" w:author="Adrienne Etard" w:date="2022-05-13T20:54:00Z">
            <w:rPr>
              <w:noProof/>
            </w:rPr>
          </w:rPrChange>
        </w:rPr>
        <w:t xml:space="preserve"> 2018; Tinoco </w:t>
      </w:r>
      <w:r w:rsidR="00EC38BC" w:rsidRPr="006875DA">
        <w:rPr>
          <w:i/>
          <w:noProof/>
          <w:lang w:val="fr-FR"/>
          <w:rPrChange w:id="39" w:author="Adrienne Etard" w:date="2022-05-13T20:54:00Z">
            <w:rPr>
              <w:i/>
              <w:noProof/>
            </w:rPr>
          </w:rPrChange>
        </w:rPr>
        <w:t>et al.</w:t>
      </w:r>
      <w:r w:rsidR="00EC38BC" w:rsidRPr="006875DA">
        <w:rPr>
          <w:noProof/>
          <w:lang w:val="fr-FR"/>
          <w:rPrChange w:id="40" w:author="Adrienne Etard" w:date="2022-05-13T20:54:00Z">
            <w:rPr>
              <w:noProof/>
            </w:rPr>
          </w:rPrChange>
        </w:rPr>
        <w:t xml:space="preserve"> 2018)</w:t>
      </w:r>
      <w:r w:rsidR="0051623A" w:rsidRPr="00BE2E1F">
        <w:fldChar w:fldCharType="end"/>
      </w:r>
      <w:r w:rsidR="007D1794" w:rsidRPr="006875DA">
        <w:rPr>
          <w:lang w:val="fr-FR"/>
          <w:rPrChange w:id="41" w:author="Adrienne Etard" w:date="2022-05-13T20:54:00Z">
            <w:rPr/>
          </w:rPrChange>
        </w:rPr>
        <w:t xml:space="preserve"> and climate change</w:t>
      </w:r>
      <w:r w:rsidR="004F1462" w:rsidRPr="006875DA">
        <w:rPr>
          <w:lang w:val="fr-FR"/>
          <w:rPrChange w:id="42" w:author="Adrienne Etard" w:date="2022-05-13T20:54:00Z">
            <w:rPr/>
          </w:rPrChange>
        </w:rPr>
        <w:t xml:space="preserve"> </w:t>
      </w:r>
      <w:r w:rsidR="004F1462" w:rsidRPr="00BE2E1F">
        <w:fldChar w:fldCharType="begin" w:fldLock="1"/>
      </w:r>
      <w:r w:rsidR="0060505F" w:rsidRPr="006875DA">
        <w:rPr>
          <w:lang w:val="fr-FR"/>
          <w:rPrChange w:id="43" w:author="Adrienne Etard" w:date="2022-05-13T20:54: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BE2E1F">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BE2E1F">
        <w:fldChar w:fldCharType="separate"/>
      </w:r>
      <w:r w:rsidR="007B7066" w:rsidRPr="00BE2E1F">
        <w:rPr>
          <w:noProof/>
        </w:rPr>
        <w:t xml:space="preserve">(Angert </w:t>
      </w:r>
      <w:r w:rsidR="007B7066" w:rsidRPr="00BE2E1F">
        <w:rPr>
          <w:i/>
          <w:noProof/>
        </w:rPr>
        <w:t>et al.</w:t>
      </w:r>
      <w:r w:rsidR="007B7066" w:rsidRPr="00BE2E1F">
        <w:rPr>
          <w:noProof/>
        </w:rPr>
        <w:t xml:space="preserve"> 2011; Schloss </w:t>
      </w:r>
      <w:r w:rsidR="007B7066" w:rsidRPr="00BE2E1F">
        <w:rPr>
          <w:i/>
          <w:noProof/>
        </w:rPr>
        <w:t>et al.</w:t>
      </w:r>
      <w:r w:rsidR="007B7066" w:rsidRPr="00BE2E1F">
        <w:rPr>
          <w:noProof/>
        </w:rPr>
        <w:t xml:space="preserve"> 2012; Mccain &amp; King 2014; Pearson </w:t>
      </w:r>
      <w:r w:rsidR="007B7066" w:rsidRPr="00BE2E1F">
        <w:rPr>
          <w:i/>
          <w:noProof/>
        </w:rPr>
        <w:t>et al.</w:t>
      </w:r>
      <w:r w:rsidR="007B7066" w:rsidRPr="00BE2E1F">
        <w:rPr>
          <w:noProof/>
        </w:rPr>
        <w:t xml:space="preserve"> 2014; Pacifici </w:t>
      </w:r>
      <w:r w:rsidR="007B7066" w:rsidRPr="00BE2E1F">
        <w:rPr>
          <w:i/>
          <w:noProof/>
        </w:rPr>
        <w:t>et al.</w:t>
      </w:r>
      <w:r w:rsidR="007B7066" w:rsidRPr="00BE2E1F">
        <w:rPr>
          <w:noProof/>
        </w:rPr>
        <w:t xml:space="preserve"> 2017; Estrada </w:t>
      </w:r>
      <w:r w:rsidR="007B7066" w:rsidRPr="00BE2E1F">
        <w:rPr>
          <w:i/>
          <w:noProof/>
        </w:rPr>
        <w:t>et al.</w:t>
      </w:r>
      <w:r w:rsidR="007B7066" w:rsidRPr="00BE2E1F">
        <w:rPr>
          <w:noProof/>
        </w:rPr>
        <w:t xml:space="preserve"> 2018; Di Marco </w:t>
      </w:r>
      <w:r w:rsidR="007B7066" w:rsidRPr="00BE2E1F">
        <w:rPr>
          <w:i/>
          <w:noProof/>
        </w:rPr>
        <w:t>et al.</w:t>
      </w:r>
      <w:r w:rsidR="007B7066" w:rsidRPr="00BE2E1F">
        <w:rPr>
          <w:noProof/>
        </w:rPr>
        <w:t xml:space="preserve"> 2021)</w:t>
      </w:r>
      <w:r w:rsidR="004F1462" w:rsidRPr="00BE2E1F">
        <w:fldChar w:fldCharType="end"/>
      </w:r>
      <w:r w:rsidR="0081642F" w:rsidRPr="00BE2E1F">
        <w:t xml:space="preserve">. </w:t>
      </w:r>
      <w:commentRangeStart w:id="44"/>
      <w:r w:rsidR="0052385C" w:rsidRPr="00BE2E1F">
        <w:t>Indeed, b</w:t>
      </w:r>
      <w:r w:rsidR="00EC58D3" w:rsidRPr="00BE2E1F">
        <w:t xml:space="preserve">y capturing key aspects of species morphology, life-history, ecological strategies or demography, traits can inform on species use of resources and space, as well as on some </w:t>
      </w:r>
      <w:r w:rsidR="00623103" w:rsidRPr="00BE2E1F">
        <w:t xml:space="preserve">community and </w:t>
      </w:r>
      <w:r w:rsidR="00EC58D3" w:rsidRPr="00BE2E1F">
        <w:t>population-level processes</w:t>
      </w:r>
      <w:r w:rsidR="001862AA" w:rsidRPr="00BE2E1F">
        <w:t xml:space="preserve"> </w:t>
      </w:r>
      <w:r w:rsidR="0060505F" w:rsidRPr="00BE2E1F">
        <w:fldChar w:fldCharType="begin" w:fldLock="1"/>
      </w:r>
      <w:r w:rsidR="00310873" w:rsidRPr="00BE2E1F">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BE2E1F">
        <w:fldChar w:fldCharType="separate"/>
      </w:r>
      <w:r w:rsidR="00B26FDD" w:rsidRPr="00BE2E1F">
        <w:rPr>
          <w:noProof/>
        </w:rPr>
        <w:t xml:space="preserve">(Capdevila </w:t>
      </w:r>
      <w:r w:rsidR="00B26FDD" w:rsidRPr="00BE2E1F">
        <w:rPr>
          <w:i/>
          <w:noProof/>
        </w:rPr>
        <w:t>et al.</w:t>
      </w:r>
      <w:r w:rsidR="00B26FDD" w:rsidRPr="00BE2E1F">
        <w:rPr>
          <w:noProof/>
        </w:rPr>
        <w:t xml:space="preserve"> 2022b)</w:t>
      </w:r>
      <w:r w:rsidR="0060505F" w:rsidRPr="00BE2E1F">
        <w:fldChar w:fldCharType="end"/>
      </w:r>
      <w:r w:rsidR="00EC58D3" w:rsidRPr="00BE2E1F">
        <w:t xml:space="preserve">. </w:t>
      </w:r>
      <w:commentRangeStart w:id="45"/>
      <w:r w:rsidR="00EC58D3" w:rsidRPr="00BE2E1F">
        <w:t>Thus</w:t>
      </w:r>
      <w:r w:rsidR="00B016BB" w:rsidRPr="00BE2E1F">
        <w:t xml:space="preserve">, traits can </w:t>
      </w:r>
      <w:r w:rsidR="00F60275" w:rsidRPr="00BE2E1F">
        <w:t>help understand</w:t>
      </w:r>
      <w:r w:rsidR="00B016BB" w:rsidRPr="00BE2E1F">
        <w:t xml:space="preserve"> what drives species responses to </w:t>
      </w:r>
      <w:r w:rsidR="00414B79" w:rsidRPr="00BE2E1F">
        <w:t>environmental change</w:t>
      </w:r>
      <w:r w:rsidR="00B016BB" w:rsidRPr="00BE2E1F">
        <w:t>.</w:t>
      </w:r>
      <w:commentRangeEnd w:id="44"/>
      <w:commentRangeEnd w:id="45"/>
      <w:r w:rsidR="00FF703C" w:rsidRPr="00BE2E1F">
        <w:rPr>
          <w:rStyle w:val="CommentReference"/>
        </w:rPr>
        <w:commentReference w:id="44"/>
      </w:r>
      <w:r w:rsidR="001F1FB7" w:rsidRPr="00BE2E1F">
        <w:rPr>
          <w:rStyle w:val="CommentReference"/>
        </w:rPr>
        <w:commentReference w:id="45"/>
      </w:r>
      <w:r w:rsidR="00C6411E" w:rsidRPr="00552821">
        <w:t xml:space="preserve"> </w:t>
      </w:r>
    </w:p>
    <w:p w14:paraId="28CBCAC0" w14:textId="43E6BC69" w:rsidR="00750622" w:rsidRPr="00CA3D96" w:rsidRDefault="00B4707C" w:rsidP="003E4FFA">
      <w:pPr>
        <w:spacing w:line="276" w:lineRule="auto"/>
        <w:jc w:val="both"/>
      </w:pPr>
      <w:r w:rsidRPr="00CA3D96">
        <w:t>Several</w:t>
      </w:r>
      <w:r w:rsidR="001D2997" w:rsidRPr="00CA3D96">
        <w:t xml:space="preserve"> 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46"/>
      <w:r w:rsidR="00750622" w:rsidRPr="00CA3D96">
        <w:t>(</w:t>
      </w:r>
      <w:r w:rsidR="002F1432">
        <w:t xml:space="preserve">see </w:t>
      </w:r>
      <w:r w:rsidR="00A270E2">
        <w:t>aforementioned</w:t>
      </w:r>
      <w:r w:rsidR="002F1432">
        <w:t xml:space="preserve"> </w:t>
      </w:r>
      <w:r w:rsidR="00A270E2">
        <w:t>studies</w:t>
      </w:r>
      <w:r w:rsidR="00750622" w:rsidRPr="00CA3D96">
        <w:t>)</w:t>
      </w:r>
      <w:commentRangeEnd w:id="46"/>
      <w:r w:rsidR="005C542F">
        <w:rPr>
          <w:rStyle w:val="CommentReference"/>
        </w:rPr>
        <w:commentReference w:id="46"/>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47"/>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47"/>
      <w:r w:rsidR="00073785">
        <w:rPr>
          <w:rStyle w:val="CommentReference"/>
        </w:rPr>
        <w:commentReference w:id="47"/>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 xml:space="preserve">effects </w:t>
      </w:r>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in 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590CD090" w:rsidR="001D2997" w:rsidRPr="00CA3D96" w:rsidRDefault="00F82171" w:rsidP="003E4FFA">
      <w:pPr>
        <w:spacing w:line="276" w:lineRule="auto"/>
        <w:jc w:val="both"/>
      </w:pPr>
      <w:commentRangeStart w:id="48"/>
      <w:r w:rsidRPr="00CA3D96">
        <w:lastRenderedPageBreak/>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49" w:author="Newbold, Tim" w:date="2022-05-13T10:54:00Z">
        <w:r w:rsidR="00634454" w:rsidRPr="00CA3D96" w:rsidDel="002A3281">
          <w:delText>threats</w:delText>
        </w:r>
        <w:r w:rsidR="00B4707C" w:rsidRPr="00CA3D96" w:rsidDel="002A3281">
          <w:delText xml:space="preserve"> </w:delText>
        </w:r>
      </w:del>
      <w:ins w:id="50"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48"/>
      <w:r w:rsidR="004E0285">
        <w:rPr>
          <w:rStyle w:val="CommentReference"/>
        </w:rPr>
        <w:commentReference w:id="48"/>
      </w:r>
      <w:r w:rsidRPr="00CA3D96">
        <w:t xml:space="preserve"> However, to our knowledge, this question has not been tested </w:t>
      </w:r>
      <w:r w:rsidR="009A3E9E" w:rsidRPr="00CA3D96">
        <w:t xml:space="preserve">globally </w:t>
      </w:r>
      <w:commentRangeStart w:id="51"/>
      <w:commentRangeStart w:id="52"/>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disparate methodology, scales and</w:t>
      </w:r>
      <w:r w:rsidR="009A3E9E" w:rsidRPr="00CA3D96">
        <w:t xml:space="preserve"> </w:t>
      </w:r>
      <w:r w:rsidR="007205E7" w:rsidRPr="00CA3D96">
        <w:t>taxa</w:t>
      </w:r>
      <w:commentRangeEnd w:id="51"/>
      <w:r w:rsidR="00296C33">
        <w:rPr>
          <w:rStyle w:val="CommentReference"/>
        </w:rPr>
        <w:commentReference w:id="51"/>
      </w:r>
      <w:commentRangeEnd w:id="52"/>
      <w:r w:rsidR="00C618C8">
        <w:rPr>
          <w:rStyle w:val="CommentReference"/>
        </w:rPr>
        <w:commentReference w:id="52"/>
      </w:r>
      <w:r w:rsidRPr="00CA3D96">
        <w:t xml:space="preserve">. </w:t>
      </w:r>
      <w:r w:rsidR="007205E7" w:rsidRPr="00CA3D96">
        <w:t xml:space="preserve">Further, </w:t>
      </w:r>
      <w:r w:rsidR="000C7359">
        <w:t>previous</w:t>
      </w:r>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53"/>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53"/>
      <w:r w:rsidR="009244E4">
        <w:rPr>
          <w:rStyle w:val="CommentReference"/>
        </w:rPr>
        <w:commentReference w:id="53"/>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vertebrates </w:t>
      </w:r>
      <w:r w:rsidR="00926221" w:rsidRPr="00CA3D96">
        <w:t xml:space="preserve">traits </w:t>
      </w:r>
      <w:r w:rsidR="007158C4">
        <w:t xml:space="preserve">and both </w:t>
      </w:r>
      <w:r w:rsidR="004E67BC">
        <w:t>land-use</w:t>
      </w:r>
      <w:r w:rsidR="00926221" w:rsidRPr="00CA3D96">
        <w:t xml:space="preserve"> </w:t>
      </w:r>
      <w:commentRangeStart w:id="54"/>
      <w:r w:rsidR="00926221" w:rsidRPr="00CA3D96">
        <w:t xml:space="preserve">responses </w:t>
      </w:r>
      <w:commentRangeEnd w:id="54"/>
      <w:r w:rsidR="00296C33">
        <w:rPr>
          <w:rStyle w:val="CommentReference"/>
        </w:rPr>
        <w:commentReference w:id="54"/>
      </w:r>
      <w:r w:rsidR="002C2F77">
        <w:t xml:space="preserve"> </w:t>
      </w:r>
      <w:r w:rsidR="004E67BC">
        <w:t>and</w:t>
      </w:r>
      <w:r w:rsidR="002C2F77">
        <w:t xml:space="preserve"> </w:t>
      </w:r>
      <w:r w:rsidR="004E67BC">
        <w:t>climate-change sensitivity</w:t>
      </w:r>
      <w:r w:rsidR="002C2F77">
        <w:t>.</w:t>
      </w:r>
    </w:p>
    <w:p w14:paraId="3B1C6AEA" w14:textId="10C82CB8"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55"/>
      <w:r w:rsidR="00B4707C">
        <w:t>response</w:t>
      </w:r>
      <w:r w:rsidR="00837D81">
        <w:t>s</w:t>
      </w:r>
      <w:r w:rsidR="00B4707C">
        <w:t xml:space="preserve"> </w:t>
      </w:r>
      <w:commentRangeEnd w:id="55"/>
      <w:r w:rsidR="00610F36">
        <w:rPr>
          <w:rStyle w:val="CommentReference"/>
        </w:rPr>
        <w:commentReference w:id="55"/>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56"/>
      <w:r w:rsidR="00E972B5">
        <w:t>ecological characteristics</w:t>
      </w:r>
      <w:commentRangeEnd w:id="56"/>
      <w:r w:rsidR="00DA3681">
        <w:rPr>
          <w:rStyle w:val="CommentReference"/>
        </w:rPr>
        <w:commentReference w:id="56"/>
      </w:r>
      <w:r w:rsidR="00E972B5">
        <w:t xml:space="preserve"> </w:t>
      </w:r>
      <w:commentRangeStart w:id="57"/>
      <w:commentRangeEnd w:id="57"/>
      <w:r w:rsidR="00610F36">
        <w:rPr>
          <w:rStyle w:val="CommentReference"/>
        </w:rPr>
        <w:commentReference w:id="57"/>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58"/>
      <w:r w:rsidR="00DC323D">
        <w:t xml:space="preserve">ecological </w:t>
      </w:r>
      <w:r w:rsidR="00FD1A57">
        <w:t xml:space="preserve">characteristics </w:t>
      </w:r>
      <w:commentRangeEnd w:id="58"/>
      <w:r w:rsidR="005E4582">
        <w:rPr>
          <w:rStyle w:val="CommentReference"/>
        </w:rPr>
        <w:commentReference w:id="58"/>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59"/>
      <w:commentRangeEnd w:id="59"/>
      <w:r w:rsidR="007F44DB">
        <w:rPr>
          <w:rStyle w:val="CommentReference"/>
        </w:rPr>
        <w:commentReference w:id="59"/>
      </w:r>
      <w:r w:rsidR="00720ADB">
        <w:t xml:space="preserve">associated with </w:t>
      </w:r>
      <w:r w:rsidR="00FE0F6A">
        <w:t xml:space="preserve">interspecific variation in </w:t>
      </w:r>
      <w:commentRangeStart w:id="60"/>
      <w:r w:rsidR="00FE0F6A">
        <w:t xml:space="preserve">responses </w:t>
      </w:r>
      <w:commentRangeEnd w:id="60"/>
      <w:r w:rsidR="00F37DCC">
        <w:rPr>
          <w:rStyle w:val="CommentReference"/>
        </w:rPr>
        <w:commentReference w:id="60"/>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61"/>
      <w:r w:rsidR="00CC7678">
        <w:t>If so,</w:t>
      </w:r>
      <w:r w:rsidR="00FE0F6A">
        <w:t xml:space="preserve"> are these </w:t>
      </w:r>
      <w:r w:rsidR="007F44DB">
        <w:t xml:space="preserve">ecological characteristics </w:t>
      </w:r>
      <w:commentRangeStart w:id="62"/>
      <w:commentRangeEnd w:id="62"/>
      <w:r w:rsidR="007F44DB">
        <w:rPr>
          <w:rStyle w:val="CommentReference"/>
        </w:rPr>
        <w:commentReference w:id="62"/>
      </w:r>
      <w:r w:rsidR="00FE0F6A">
        <w:t>similar across classes</w:t>
      </w:r>
      <w:r w:rsidR="00A85F4E">
        <w:t>;</w:t>
      </w:r>
      <w:r w:rsidR="00380DCA">
        <w:t xml:space="preserve"> are they similar between land-use responses and climate</w:t>
      </w:r>
      <w:r w:rsidR="00886BF0">
        <w:t>-</w:t>
      </w:r>
      <w:r w:rsidR="00380DCA">
        <w:t>change sensitivity</w:t>
      </w:r>
      <w:commentRangeEnd w:id="61"/>
      <w:r w:rsidR="00393B64">
        <w:rPr>
          <w:rStyle w:val="CommentReference"/>
        </w:rPr>
        <w:commentReference w:id="61"/>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63"/>
      <w:commentRangeEnd w:id="63"/>
      <w:r w:rsidR="00D83E13">
        <w:rPr>
          <w:rStyle w:val="CommentReference"/>
        </w:rPr>
        <w:commentReference w:id="63"/>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5331718D"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64"/>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r w:rsidR="00DD75E5">
        <w:t>.</w:t>
      </w:r>
      <w:commentRangeEnd w:id="64"/>
      <w:r w:rsidR="00C70780">
        <w:rPr>
          <w:rStyle w:val="CommentReference"/>
        </w:rPr>
        <w:commentReference w:id="64"/>
      </w:r>
      <w:r w:rsidR="00E72454">
        <w:t xml:space="preserve"> We then bring these two approaches</w:t>
      </w:r>
      <w:r w:rsidR="006C4D19">
        <w:t xml:space="preserve"> together</w:t>
      </w:r>
      <w:r w:rsidR="00E72454">
        <w:t xml:space="preserve"> to look for any emerging pattern in </w:t>
      </w:r>
      <w:commentRangeStart w:id="65"/>
      <w:r w:rsidR="00E72454">
        <w:t>species</w:t>
      </w:r>
      <w:r w:rsidR="00542E3A">
        <w:t>’</w:t>
      </w:r>
      <w:r w:rsidR="00E72454">
        <w:t xml:space="preserve"> responses to land</w:t>
      </w:r>
      <w:r w:rsidR="00542E3A">
        <w:t xml:space="preserve"> </w:t>
      </w:r>
      <w:r w:rsidR="00E72454">
        <w:t>use</w:t>
      </w:r>
      <w:r w:rsidR="00C70780">
        <w:t>,</w:t>
      </w:r>
      <w:r w:rsidR="00E72454">
        <w:t xml:space="preserve"> </w:t>
      </w:r>
      <w:r w:rsidR="00542E3A">
        <w:t>or</w:t>
      </w:r>
      <w:r w:rsidR="00DA6FC6">
        <w:t xml:space="preserve"> in their</w:t>
      </w:r>
      <w:r w:rsidR="001243D9">
        <w:t xml:space="preserve"> climate-</w:t>
      </w:r>
      <w:r w:rsidR="00E72454">
        <w:t>change</w:t>
      </w:r>
      <w:commentRangeEnd w:id="65"/>
      <w:r w:rsidR="00E36D3B">
        <w:rPr>
          <w:rStyle w:val="CommentReference"/>
        </w:rPr>
        <w:commentReference w:id="65"/>
      </w:r>
      <w:r w:rsidR="00B65C65">
        <w:t xml:space="preserve"> sensitivity</w:t>
      </w:r>
      <w:r w:rsidR="00C70780">
        <w:t>,</w:t>
      </w:r>
      <w:r w:rsidR="00B65C65">
        <w:t xml:space="preserve"> </w:t>
      </w:r>
      <w:r w:rsidR="00E72454">
        <w:t xml:space="preserve">with regards to </w:t>
      </w:r>
      <w:r w:rsidR="00614489">
        <w:t>traits</w:t>
      </w:r>
      <w:r w:rsidR="00E72454">
        <w:t>.</w:t>
      </w:r>
      <w:r w:rsidR="00951196">
        <w:t xml:space="preserve"> </w:t>
      </w:r>
    </w:p>
    <w:p w14:paraId="45AFD22F" w14:textId="7C5C8D54"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r w:rsidR="00A23602">
        <w:t>diet</w:t>
      </w:r>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r w:rsidR="003B3C4F">
        <w:t xml:space="preserve"> </w:t>
      </w:r>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r w:rsidR="003B3C4F">
        <w:t>Since g</w:t>
      </w:r>
      <w:r w:rsidR="007A71A7">
        <w:t>eographical r</w:t>
      </w:r>
      <w:r w:rsidR="006C4D19">
        <w:t xml:space="preserve">ange area </w:t>
      </w:r>
      <w:r w:rsidR="003B3C4F">
        <w:t xml:space="preserve">does </w:t>
      </w:r>
      <w:r w:rsidR="006C4D19">
        <w:t xml:space="preserve">not </w:t>
      </w:r>
      <w:r w:rsidR="003B3C4F">
        <w:t xml:space="preserve">meet the strict definition of </w:t>
      </w:r>
      <w:r w:rsidR="006C4D19">
        <w:t xml:space="preserve">a trait, we henceforth refer to all traits and range area as </w:t>
      </w:r>
      <w:commentRangeStart w:id="66"/>
      <w:r w:rsidR="006C4D19">
        <w:t>“</w:t>
      </w:r>
      <w:r w:rsidR="00D36FCC">
        <w:t>ecological characteristics</w:t>
      </w:r>
      <w:r w:rsidR="006C4D19">
        <w:t>”</w:t>
      </w:r>
      <w:commentRangeEnd w:id="66"/>
      <w:r w:rsidR="00066ED2">
        <w:rPr>
          <w:rStyle w:val="CommentReference"/>
        </w:rPr>
        <w:commentReference w:id="66"/>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67"/>
      <w:commentRangeEnd w:id="67"/>
      <w:r>
        <w:rPr>
          <w:rStyle w:val="CommentReference"/>
        </w:rPr>
        <w:lastRenderedPageBreak/>
        <w:commentReference w:id="67"/>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1443D76C"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68"/>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68"/>
      <w:r w:rsidR="00066ED2">
        <w:rPr>
          <w:rStyle w:val="CommentReference"/>
        </w:rPr>
        <w:commentReference w:id="68"/>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69"/>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 xml:space="preserve">species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69"/>
      <w:r w:rsidR="000E4452">
        <w:rPr>
          <w:rStyle w:val="CommentReference"/>
        </w:rPr>
        <w:commentReference w:id="69"/>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70"/>
      <w:commentRangeEnd w:id="70"/>
      <w:r w:rsidR="0023044E">
        <w:rPr>
          <w:rStyle w:val="CommentReference"/>
        </w:rPr>
        <w:commentReference w:id="70"/>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71"/>
      <w:r w:rsidRPr="00CA3D96">
        <w:rPr>
          <w:rStyle w:val="SubtleEmphasis"/>
          <w:i w:val="0"/>
          <w:iCs w:val="0"/>
          <w:color w:val="auto"/>
        </w:rPr>
        <w:t>properties of the species’ climatic niche</w:t>
      </w:r>
      <w:commentRangeEnd w:id="71"/>
      <w:r w:rsidR="00710480">
        <w:rPr>
          <w:rStyle w:val="CommentReference"/>
        </w:rPr>
        <w:commentReference w:id="71"/>
      </w:r>
      <w:r w:rsidR="00B20676">
        <w:rPr>
          <w:rStyle w:val="SubtleEmphasis"/>
          <w:i w:val="0"/>
          <w:iCs w:val="0"/>
          <w:color w:val="auto"/>
        </w:rPr>
        <w:t xml:space="preserve"> space</w:t>
      </w:r>
      <w:ins w:id="72" w:author="Adrienne Etard" w:date="2022-05-13T21:42:00Z">
        <w:r w:rsidR="0027283C">
          <w:rPr>
            <w:rStyle w:val="SubtleEmphasis"/>
            <w:i w:val="0"/>
            <w:iCs w:val="0"/>
            <w:color w:val="auto"/>
          </w:rPr>
          <w:t xml:space="preserve"> (e.g., </w:t>
        </w:r>
      </w:ins>
      <w:ins w:id="73"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74" w:author="Adrienne Etard" w:date="2022-05-13T21:45:00Z">
        <w:r w:rsidR="00B90341">
          <w:rPr>
            <w:rStyle w:val="SubtleEmphasis"/>
            <w:i w:val="0"/>
            <w:iCs w:val="0"/>
            <w:color w:val="auto"/>
          </w:rPr>
          <w:t xml:space="preserve"> species</w:t>
        </w:r>
      </w:ins>
      <w:ins w:id="75" w:author="Adrienne Etard" w:date="2022-05-13T21:44:00Z">
        <w:r w:rsidR="00B633FE">
          <w:rPr>
            <w:rStyle w:val="SubtleEmphasis"/>
            <w:i w:val="0"/>
            <w:iCs w:val="0"/>
            <w:color w:val="auto"/>
          </w:rPr>
          <w:t xml:space="preserve"> climatic niche space and the centroid of the global </w:t>
        </w:r>
      </w:ins>
      <w:ins w:id="76" w:author="Adrienne Etard" w:date="2022-05-13T21:45:00Z">
        <w:r w:rsidR="00B90341">
          <w:rPr>
            <w:rStyle w:val="SubtleEmphasis"/>
            <w:i w:val="0"/>
            <w:iCs w:val="0"/>
            <w:color w:val="auto"/>
          </w:rPr>
          <w:t xml:space="preserve">climatic </w:t>
        </w:r>
      </w:ins>
      <w:ins w:id="77" w:author="Adrienne Etard" w:date="2022-05-13T21:44:00Z">
        <w:r w:rsidR="00B633FE">
          <w:rPr>
            <w:rStyle w:val="SubtleEmphasis"/>
            <w:i w:val="0"/>
            <w:iCs w:val="0"/>
            <w:color w:val="auto"/>
          </w:rPr>
          <w:t>niche space of refer</w:t>
        </w:r>
      </w:ins>
      <w:ins w:id="78" w:author="Adrienne Etard" w:date="2022-05-13T21:45:00Z">
        <w:r w:rsidR="00B633FE">
          <w:rPr>
            <w:rStyle w:val="SubtleEmphasis"/>
            <w:i w:val="0"/>
            <w:iCs w:val="0"/>
            <w:color w:val="auto"/>
          </w:rPr>
          <w:t>e</w:t>
        </w:r>
      </w:ins>
      <w:ins w:id="79" w:author="Adrienne Etard" w:date="2022-05-13T21:44:00Z">
        <w:r w:rsidR="00B633FE">
          <w:rPr>
            <w:rStyle w:val="SubtleEmphasis"/>
            <w:i w:val="0"/>
            <w:iCs w:val="0"/>
            <w:color w:val="auto"/>
          </w:rPr>
          <w:t>nce</w:t>
        </w:r>
      </w:ins>
      <w:ins w:id="80"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81"/>
      <w:commentRangeEnd w:id="81"/>
      <w:r w:rsidR="007A4AE8">
        <w:rPr>
          <w:rStyle w:val="CommentReference"/>
        </w:rPr>
        <w:commentReference w:id="81"/>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82"/>
      <w:commentRangeEnd w:id="82"/>
      <w:r w:rsidR="001002EA">
        <w:rPr>
          <w:rStyle w:val="CommentReference"/>
        </w:rPr>
        <w:commentReference w:id="82"/>
      </w:r>
    </w:p>
    <w:p w14:paraId="76E4C546" w14:textId="30BD246A"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83"/>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83"/>
      <w:r w:rsidR="005718C3">
        <w:rPr>
          <w:rStyle w:val="CommentReference"/>
        </w:rPr>
        <w:commentReference w:id="83"/>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84"/>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85"/>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84"/>
      <w:r w:rsidR="001935AF">
        <w:rPr>
          <w:rStyle w:val="SubtleEmphasis"/>
          <w:rFonts w:cstheme="minorHAnsi"/>
          <w:i w:val="0"/>
          <w:iCs w:val="0"/>
          <w:color w:val="auto"/>
        </w:rPr>
        <w:t>)</w:t>
      </w:r>
      <w:commentRangeEnd w:id="85"/>
      <w:r w:rsidR="00E65DFD">
        <w:rPr>
          <w:rStyle w:val="CommentReference"/>
        </w:rPr>
        <w:commentReference w:id="85"/>
      </w:r>
      <w:r w:rsidR="00AF3AC3">
        <w:rPr>
          <w:rStyle w:val="CommentReference"/>
        </w:rPr>
        <w:commentReference w:id="84"/>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86"/>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instead single mean values for all traits</w:t>
      </w:r>
      <w:commentRangeEnd w:id="86"/>
      <w:r w:rsidR="00D01DD8">
        <w:rPr>
          <w:rStyle w:val="CommentReference"/>
        </w:rPr>
        <w:commentReference w:id="86"/>
      </w:r>
      <w:r w:rsidR="00A718D8" w:rsidRPr="00CA3D96">
        <w:rPr>
          <w:rStyle w:val="SubtleEmphasis"/>
          <w:rFonts w:cstheme="minorHAnsi"/>
          <w:i w:val="0"/>
          <w:iCs w:val="0"/>
          <w:color w:val="auto"/>
        </w:rPr>
        <w:t>.</w:t>
      </w:r>
    </w:p>
    <w:p w14:paraId="24D948DA" w14:textId="30E12312"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87"/>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87"/>
      <w:r w:rsidR="005C2B4C">
        <w:rPr>
          <w:rStyle w:val="CommentReference"/>
        </w:rPr>
        <w:commentReference w:id="87"/>
      </w:r>
      <w:r w:rsidRPr="00CA3D96">
        <w:rPr>
          <w:rStyle w:val="SubtleEmphasis"/>
          <w:i w:val="0"/>
          <w:iCs w:val="0"/>
          <w:color w:val="auto"/>
        </w:rPr>
        <w:t>)</w:t>
      </w:r>
      <w:r w:rsidR="007B1D05" w:rsidRPr="00CA3D96">
        <w:rPr>
          <w:rStyle w:val="SubtleEmphasis"/>
          <w:i w:val="0"/>
          <w:iCs w:val="0"/>
          <w:color w:val="auto"/>
        </w:rPr>
        <w:t xml:space="preserve">, from the EltonTraits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88"/>
      <w:commentRangeStart w:id="89"/>
      <w:r w:rsidR="00B65E12" w:rsidRPr="00CA3D96">
        <w:rPr>
          <w:rStyle w:val="SubtleEmphasis"/>
          <w:i w:val="0"/>
          <w:iCs w:val="0"/>
          <w:color w:val="auto"/>
        </w:rPr>
        <w:t>For amphibians, the AmphiBIO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90"/>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ins w:id="91" w:author="Adrienne Etard" w:date="2022-05-13T21:48:00Z">
        <w:r w:rsidR="008A22BE">
          <w:rPr>
            <w:rStyle w:val="SubtleEmphasis"/>
            <w:i w:val="0"/>
            <w:iCs w:val="0"/>
            <w:color w:val="auto"/>
          </w:rPr>
          <w:t xml:space="preserve"> (</w:t>
        </w:r>
      </w:ins>
      <w:ins w:id="92" w:author="Adrienne Etard" w:date="2022-05-13T21:53:00Z">
        <w:r w:rsidR="00287813">
          <w:rPr>
            <w:rStyle w:val="SubtleEmphasis"/>
            <w:i w:val="0"/>
            <w:iCs w:val="0"/>
            <w:color w:val="auto"/>
          </w:rPr>
          <w:t>however</w:t>
        </w:r>
      </w:ins>
      <w:ins w:id="93" w:author="Adrienne Etard" w:date="2022-05-13T21:48:00Z">
        <w:r w:rsidR="008A22BE">
          <w:rPr>
            <w:rStyle w:val="SubtleEmphasis"/>
            <w:i w:val="0"/>
            <w:iCs w:val="0"/>
            <w:color w:val="auto"/>
          </w:rPr>
          <w:t xml:space="preserve"> the coverage was lo</w:t>
        </w:r>
      </w:ins>
      <w:ins w:id="94" w:author="Adrienne Etard" w:date="2022-05-13T21:49:00Z">
        <w:r w:rsidR="008A22BE">
          <w:rPr>
            <w:rStyle w:val="SubtleEmphasis"/>
            <w:i w:val="0"/>
            <w:iCs w:val="0"/>
            <w:color w:val="auto"/>
          </w:rPr>
          <w:t>w, with</w:t>
        </w:r>
        <w:r w:rsidR="008862EA">
          <w:rPr>
            <w:rStyle w:val="SubtleEmphasis"/>
            <w:i w:val="0"/>
            <w:iCs w:val="0"/>
            <w:color w:val="auto"/>
          </w:rPr>
          <w:t xml:space="preserve"> more than 75% of the species</w:t>
        </w:r>
      </w:ins>
      <w:ins w:id="95" w:author="Adrienne Etard" w:date="2022-05-13T21:50:00Z">
        <w:r w:rsidR="00260205">
          <w:rPr>
            <w:rStyle w:val="SubtleEmphasis"/>
            <w:i w:val="0"/>
            <w:iCs w:val="0"/>
            <w:color w:val="auto"/>
          </w:rPr>
          <w:t xml:space="preserve"> missing diet information</w:t>
        </w:r>
      </w:ins>
      <w:ins w:id="96" w:author="Adrienne Etard" w:date="2022-05-13T21:49:00Z">
        <w:r w:rsidR="00260205">
          <w:rPr>
            <w:rStyle w:val="SubtleEmphasis"/>
            <w:i w:val="0"/>
            <w:iCs w:val="0"/>
            <w:color w:val="auto"/>
          </w:rPr>
          <w:t>; Figure S1</w:t>
        </w:r>
      </w:ins>
      <w:ins w:id="97" w:author="Adrienne Etard" w:date="2022-05-13T21:48:00Z">
        <w:r w:rsidR="008A22BE">
          <w:rPr>
            <w:rStyle w:val="SubtleEmphasis"/>
            <w:i w:val="0"/>
            <w:iCs w:val="0"/>
            <w:color w:val="auto"/>
          </w:rPr>
          <w:t>)</w:t>
        </w:r>
      </w:ins>
      <w:r w:rsidR="00267D54" w:rsidRPr="00CA3D96">
        <w:rPr>
          <w:rStyle w:val="SubtleEmphasis"/>
          <w:i w:val="0"/>
          <w:iCs w:val="0"/>
          <w:color w:val="auto"/>
        </w:rPr>
        <w:t>.</w:t>
      </w:r>
      <w:commentRangeEnd w:id="88"/>
      <w:r w:rsidR="0001548D">
        <w:rPr>
          <w:rStyle w:val="CommentReference"/>
        </w:rPr>
        <w:commentReference w:id="88"/>
      </w:r>
      <w:commentRangeEnd w:id="89"/>
      <w:r w:rsidR="00920191">
        <w:rPr>
          <w:rStyle w:val="CommentReference"/>
        </w:rPr>
        <w:commentReference w:id="89"/>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98"/>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98"/>
      <w:r w:rsidR="0095388B">
        <w:rPr>
          <w:rStyle w:val="CommentReference"/>
        </w:rPr>
        <w:commentReference w:id="98"/>
      </w:r>
      <w:ins w:id="99" w:author="Adrienne Etard" w:date="2022-05-13T21:52:00Z">
        <w:r w:rsidR="001D0784">
          <w:rPr>
            <w:rStyle w:val="SubtleEmphasis"/>
            <w:i w:val="0"/>
            <w:iCs w:val="0"/>
            <w:color w:val="auto"/>
          </w:rPr>
          <w:t xml:space="preserve"> </w:t>
        </w:r>
      </w:ins>
      <w:ins w:id="100" w:author="Adrienne Etard" w:date="2022-05-13T22:06:00Z">
        <w:r w:rsidR="00345ED0">
          <w:rPr>
            <w:rStyle w:val="SubtleEmphasis"/>
            <w:i w:val="0"/>
            <w:iCs w:val="0"/>
            <w:color w:val="auto"/>
          </w:rPr>
          <w:t>(</w:t>
        </w:r>
      </w:ins>
      <w:ins w:id="101" w:author="Adrienne Etard" w:date="2022-05-13T21:54:00Z">
        <w:r w:rsidR="004D1194">
          <w:rPr>
            <w:rStyle w:val="SubtleEmphasis"/>
            <w:i w:val="0"/>
            <w:iCs w:val="0"/>
            <w:color w:val="auto"/>
          </w:rPr>
          <w:t>recording presence/absence of different food items</w:t>
        </w:r>
      </w:ins>
      <w:ins w:id="102" w:author="Adrienne Etard" w:date="2022-05-13T21:55:00Z">
        <w:r w:rsidR="00AA5CCB">
          <w:rPr>
            <w:rStyle w:val="SubtleEmphasis"/>
            <w:i w:val="0"/>
            <w:iCs w:val="0"/>
            <w:color w:val="auto"/>
          </w:rPr>
          <w:t xml:space="preserve"> in species consumption</w:t>
        </w:r>
      </w:ins>
      <w:ins w:id="103" w:author="Adrienne Etard" w:date="2022-05-13T22:06:00Z">
        <w:r w:rsidR="00345ED0">
          <w:rPr>
            <w:rStyle w:val="SubtleEmphasis"/>
            <w:i w:val="0"/>
            <w:iCs w:val="0"/>
            <w:color w:val="auto"/>
          </w:rPr>
          <w:t>)</w:t>
        </w:r>
      </w:ins>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ins w:id="104" w:author="Adrienne Etard" w:date="2022-05-13T21:46:00Z">
        <w:r w:rsidR="00776CD0">
          <w:rPr>
            <w:rStyle w:val="SubtleEmphasis"/>
            <w:i w:val="0"/>
            <w:iCs w:val="0"/>
            <w:color w:val="auto"/>
          </w:rPr>
          <w:t xml:space="preserve"> (SI</w:t>
        </w:r>
      </w:ins>
      <w:ins w:id="105" w:author="Adrienne Etard" w:date="2022-05-13T21:51:00Z">
        <w:r w:rsidR="001D0784">
          <w:rPr>
            <w:rStyle w:val="SubtleEmphasis"/>
            <w:i w:val="0"/>
            <w:iCs w:val="0"/>
            <w:color w:val="auto"/>
          </w:rPr>
          <w:t xml:space="preserve"> S1.2, </w:t>
        </w:r>
      </w:ins>
      <w:ins w:id="106" w:author="Adrienne Etard" w:date="2022-05-13T21:55:00Z">
        <w:r w:rsidR="00AA5CCB">
          <w:rPr>
            <w:rStyle w:val="SubtleEmphasis"/>
            <w:i w:val="0"/>
            <w:iCs w:val="0"/>
            <w:color w:val="auto"/>
          </w:rPr>
          <w:t>“</w:t>
        </w:r>
      </w:ins>
      <w:ins w:id="107" w:author="Adrienne Etard" w:date="2022-05-13T21:51:00Z">
        <w:r w:rsidR="001D0784">
          <w:rPr>
            <w:rStyle w:val="SubtleEmphasis"/>
            <w:i w:val="0"/>
            <w:iCs w:val="0"/>
            <w:color w:val="auto"/>
          </w:rPr>
          <w:t>Diet data complements for amphibians and reptiles</w:t>
        </w:r>
      </w:ins>
      <w:ins w:id="108" w:author="Adrienne Etard" w:date="2022-05-13T21:55:00Z">
        <w:r w:rsidR="00AA5CCB">
          <w:rPr>
            <w:rStyle w:val="SubtleEmphasis"/>
            <w:i w:val="0"/>
            <w:iCs w:val="0"/>
            <w:color w:val="auto"/>
          </w:rPr>
          <w:t>”</w:t>
        </w:r>
      </w:ins>
      <w:ins w:id="109" w:author="Adrienne Etard" w:date="2022-05-13T21:51:00Z">
        <w:r w:rsidR="001D0784">
          <w:rPr>
            <w:rStyle w:val="SubtleEmphasis"/>
            <w:i w:val="0"/>
            <w:iCs w:val="0"/>
            <w:color w:val="auto"/>
          </w:rPr>
          <w:t>)</w:t>
        </w:r>
      </w:ins>
      <w:r w:rsidR="005376E1" w:rsidRPr="00CA3D96">
        <w:rPr>
          <w:rStyle w:val="SubtleEmphasis"/>
          <w:i w:val="0"/>
          <w:iCs w:val="0"/>
          <w:color w:val="auto"/>
        </w:rPr>
        <w:t xml:space="preserve">. </w:t>
      </w:r>
    </w:p>
    <w:p w14:paraId="3F2E6251" w14:textId="47A0C030"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110"/>
      <w:r w:rsidR="00267D54" w:rsidRPr="00CA3D96">
        <w:rPr>
          <w:rFonts w:cstheme="minorHAnsi"/>
        </w:rPr>
        <w:t>and omnivores</w:t>
      </w:r>
      <w:commentRangeEnd w:id="110"/>
      <w:r>
        <w:rPr>
          <w:rStyle w:val="CommentReference"/>
        </w:rPr>
        <w:commentReference w:id="110"/>
      </w:r>
      <w:r w:rsidR="00267D54" w:rsidRPr="00CA3D96">
        <w:rPr>
          <w:rFonts w:cstheme="minorHAnsi"/>
        </w:rPr>
        <w:t>.</w:t>
      </w:r>
      <w:commentRangeEnd w:id="90"/>
      <w:r w:rsidR="0001548D">
        <w:rPr>
          <w:rStyle w:val="CommentReference"/>
        </w:rPr>
        <w:commentReference w:id="90"/>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111"/>
      <w:commentRangeStart w:id="112"/>
      <w:r w:rsidR="00963481" w:rsidRPr="00CA3D96">
        <w:rPr>
          <w:rStyle w:val="SubtleEmphasis"/>
          <w:i w:val="0"/>
          <w:iCs w:val="0"/>
          <w:color w:val="auto"/>
        </w:rPr>
        <w:t>the total number of</w:t>
      </w:r>
      <w:ins w:id="113" w:author="Adrienne Etard" w:date="2022-05-13T21:58:00Z">
        <w:r w:rsidR="006D75BE">
          <w:rPr>
            <w:rStyle w:val="SubtleEmphasis"/>
            <w:i w:val="0"/>
            <w:iCs w:val="0"/>
            <w:color w:val="auto"/>
          </w:rPr>
          <w:t xml:space="preserve"> recorded</w:t>
        </w:r>
      </w:ins>
      <w:r w:rsidR="00963481" w:rsidRPr="00CA3D96">
        <w:rPr>
          <w:rStyle w:val="SubtleEmphasis"/>
          <w:i w:val="0"/>
          <w:iCs w:val="0"/>
          <w:color w:val="auto"/>
        </w:rPr>
        <w:t xml:space="preserve"> food items</w:t>
      </w:r>
      <w:ins w:id="114" w:author="Adrienne Etard" w:date="2022-05-13T21:58:00Z">
        <w:r w:rsidR="006D75BE">
          <w:rPr>
            <w:rStyle w:val="SubtleEmphasis"/>
            <w:i w:val="0"/>
            <w:iCs w:val="0"/>
            <w:color w:val="auto"/>
          </w:rPr>
          <w:t xml:space="preserve"> (in terms of presence/absence)</w:t>
        </w:r>
      </w:ins>
      <w:r w:rsidR="00963481" w:rsidRPr="00CA3D96">
        <w:rPr>
          <w:rStyle w:val="SubtleEmphasis"/>
          <w:i w:val="0"/>
          <w:iCs w:val="0"/>
          <w:color w:val="auto"/>
        </w:rPr>
        <w:t xml:space="preserve"> known to be consumed by a species</w:t>
      </w:r>
      <w:commentRangeEnd w:id="111"/>
      <w:r w:rsidR="002D665B">
        <w:rPr>
          <w:rStyle w:val="CommentReference"/>
        </w:rPr>
        <w:commentReference w:id="111"/>
      </w:r>
      <w:commentRangeEnd w:id="112"/>
      <w:r w:rsidR="0075315C">
        <w:rPr>
          <w:rStyle w:val="CommentReference"/>
        </w:rPr>
        <w:commentReference w:id="112"/>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3F9DD854"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BirdLife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115"/>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115"/>
      <w:r w:rsidR="00071028">
        <w:rPr>
          <w:rStyle w:val="CommentReference"/>
        </w:rPr>
        <w:commentReference w:id="115"/>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116"/>
      <w:commentRangeEnd w:id="116"/>
      <w:r w:rsidR="00FA7AEB">
        <w:rPr>
          <w:rStyle w:val="CommentReference"/>
        </w:rPr>
        <w:commentReference w:id="116"/>
      </w:r>
      <w:r w:rsidR="00FA7AEB">
        <w:rPr>
          <w:rStyle w:val="SubtleEmphasis"/>
          <w:rFonts w:cstheme="minorHAnsi"/>
          <w:i w:val="0"/>
          <w:iCs w:val="0"/>
          <w:color w:val="auto"/>
        </w:rPr>
        <w:t>W</w:t>
      </w:r>
      <w:r w:rsidRPr="00CA3D96">
        <w:rPr>
          <w:rStyle w:val="SubtleEmphasis"/>
          <w:rFonts w:cstheme="minorHAnsi"/>
          <w:i w:val="0"/>
          <w:iCs w:val="0"/>
          <w:color w:val="auto"/>
        </w:rPr>
        <w:t>e excluded areas occupied during non-breeding seasons and areas falling outside species known elevational limits</w:t>
      </w:r>
      <w:r w:rsidR="00112E9C">
        <w:rPr>
          <w:rStyle w:val="SubtleEmphasis"/>
          <w:rFonts w:cstheme="minorHAnsi"/>
          <w:i w:val="0"/>
          <w:iCs w:val="0"/>
          <w:color w:val="auto"/>
        </w:rPr>
        <w:t xml:space="preserve"> </w:t>
      </w:r>
      <w:r w:rsidR="00C95DB3" w:rsidRPr="00861457">
        <w:rPr>
          <w:rStyle w:val="SubtleEmphasis"/>
          <w:rFonts w:cstheme="minorHAnsi"/>
          <w:i w:val="0"/>
          <w:iCs w:val="0"/>
          <w:color w:val="auto"/>
          <w:highlight w:val="yellow"/>
        </w:rPr>
        <w:t xml:space="preserve">(following </w:t>
      </w:r>
      <w:r w:rsidR="00112E9C" w:rsidRPr="00861457">
        <w:rPr>
          <w:rStyle w:val="SubtleEmphasis"/>
          <w:rFonts w:cstheme="minorHAnsi"/>
          <w:i w:val="0"/>
          <w:iCs w:val="0"/>
          <w:color w:val="auto"/>
          <w:highlight w:val="yellow"/>
        </w:rPr>
        <w:t>Chapter</w:t>
      </w:r>
      <w:r w:rsidR="00C95DB3" w:rsidRPr="00861457">
        <w:rPr>
          <w:rStyle w:val="SubtleEmphasis"/>
          <w:rFonts w:cstheme="minorHAnsi"/>
          <w:i w:val="0"/>
          <w:iCs w:val="0"/>
          <w:color w:val="auto"/>
          <w:highlight w:val="yellow"/>
        </w:rPr>
        <w:t xml:space="preserve"> 2)</w:t>
      </w:r>
      <w:r w:rsidR="00112E9C" w:rsidRPr="00861457">
        <w:rPr>
          <w:rStyle w:val="SubtleEmphasis"/>
          <w:rFonts w:cstheme="minorHAnsi"/>
          <w:i w:val="0"/>
          <w:iCs w:val="0"/>
          <w:color w:val="auto"/>
          <w:highlight w:val="yellow"/>
        </w:rPr>
        <w:t>.</w:t>
      </w:r>
      <w:r w:rsidRPr="00861457">
        <w:rPr>
          <w:rStyle w:val="SubtleEmphasis"/>
          <w:rFonts w:cstheme="minorHAnsi"/>
          <w:i w:val="0"/>
          <w:iCs w:val="0"/>
          <w:color w:val="auto"/>
          <w:highlight w:val="yellow"/>
        </w:rPr>
        <w:t xml:space="preserve"> </w:t>
      </w:r>
      <w:r w:rsidR="00112E9C" w:rsidRPr="00861457">
        <w:rPr>
          <w:rStyle w:val="SubtleEmphasis"/>
          <w:rFonts w:cstheme="minorHAnsi"/>
          <w:i w:val="0"/>
          <w:iCs w:val="0"/>
          <w:color w:val="auto"/>
          <w:highlight w:val="yellow"/>
        </w:rPr>
        <w:t>T</w:t>
      </w:r>
      <w:r w:rsidR="00DE0A68" w:rsidRPr="00861457">
        <w:rPr>
          <w:rStyle w:val="SubtleEmphasis"/>
          <w:rFonts w:cstheme="minorHAnsi"/>
          <w:i w:val="0"/>
          <w:iCs w:val="0"/>
          <w:color w:val="auto"/>
          <w:highlight w:val="yellow"/>
        </w:rPr>
        <w:t xml:space="preserve">he range maps were </w:t>
      </w:r>
      <w:r w:rsidR="00112E9C" w:rsidRPr="00861457">
        <w:rPr>
          <w:rStyle w:val="SubtleEmphasis"/>
          <w:rFonts w:cstheme="minorHAnsi"/>
          <w:i w:val="0"/>
          <w:iCs w:val="0"/>
          <w:color w:val="auto"/>
          <w:highlight w:val="yellow"/>
        </w:rPr>
        <w:t xml:space="preserve">then </w:t>
      </w:r>
      <w:r w:rsidR="00DE0A68" w:rsidRPr="00861457">
        <w:rPr>
          <w:rStyle w:val="SubtleEmphasis"/>
          <w:rFonts w:cstheme="minorHAnsi"/>
          <w:i w:val="0"/>
          <w:iCs w:val="0"/>
          <w:color w:val="auto"/>
          <w:highlight w:val="yellow"/>
        </w:rPr>
        <w:t>converted to</w:t>
      </w:r>
      <w:r w:rsidR="00212AA9" w:rsidRPr="00861457">
        <w:rPr>
          <w:rStyle w:val="SubtleEmphasis"/>
          <w:rFonts w:cstheme="minorHAnsi"/>
          <w:i w:val="0"/>
          <w:iCs w:val="0"/>
          <w:color w:val="auto"/>
          <w:highlight w:val="yellow"/>
        </w:rPr>
        <w:t xml:space="preserve"> </w:t>
      </w:r>
      <w:r w:rsidR="004C1677" w:rsidRPr="00861457">
        <w:rPr>
          <w:rStyle w:val="SubtleEmphasis"/>
          <w:rFonts w:cstheme="minorHAnsi"/>
          <w:i w:val="0"/>
          <w:iCs w:val="0"/>
          <w:color w:val="auto"/>
          <w:highlight w:val="yellow"/>
        </w:rPr>
        <w:t xml:space="preserve">the </w:t>
      </w:r>
      <w:r w:rsidR="00212AA9" w:rsidRPr="00861457">
        <w:rPr>
          <w:rStyle w:val="SubtleEmphasis"/>
          <w:rFonts w:cstheme="minorHAnsi"/>
          <w:i w:val="0"/>
          <w:iCs w:val="0"/>
          <w:color w:val="auto"/>
          <w:highlight w:val="yellow"/>
        </w:rPr>
        <w:t>raster</w:t>
      </w:r>
      <w:r w:rsidR="004C1677" w:rsidRPr="00861457">
        <w:rPr>
          <w:rStyle w:val="SubtleEmphasis"/>
          <w:rFonts w:cstheme="minorHAnsi"/>
          <w:i w:val="0"/>
          <w:iCs w:val="0"/>
          <w:color w:val="auto"/>
          <w:highlight w:val="yellow"/>
        </w:rPr>
        <w:t xml:space="preserve"> format</w:t>
      </w:r>
      <w:r w:rsidR="00212AA9" w:rsidRPr="00861457">
        <w:rPr>
          <w:rStyle w:val="SubtleEmphasis"/>
          <w:rFonts w:cstheme="minorHAnsi"/>
          <w:i w:val="0"/>
          <w:iCs w:val="0"/>
          <w:color w:val="auto"/>
          <w:highlight w:val="yellow"/>
        </w:rPr>
        <w:t xml:space="preserve"> </w:t>
      </w:r>
      <w:r w:rsidR="00C95DB3" w:rsidRPr="00861457">
        <w:rPr>
          <w:rStyle w:val="SubtleEmphasis"/>
          <w:rFonts w:cstheme="minorHAnsi"/>
          <w:i w:val="0"/>
          <w:iCs w:val="0"/>
          <w:color w:val="auto"/>
          <w:highlight w:val="yellow"/>
        </w:rPr>
        <w:t>(</w:t>
      </w:r>
      <w:r w:rsidR="000533AF" w:rsidRPr="00861457">
        <w:rPr>
          <w:rStyle w:val="SubtleEmphasis"/>
          <w:rFonts w:cstheme="minorHAnsi"/>
          <w:i w:val="0"/>
          <w:iCs w:val="0"/>
          <w:color w:val="auto"/>
          <w:highlight w:val="yellow"/>
        </w:rPr>
        <w:t>'raster' package,</w:t>
      </w:r>
      <w:r w:rsidR="000147DB" w:rsidRPr="00861457">
        <w:rPr>
          <w:rStyle w:val="SubtleEmphasis"/>
          <w:rFonts w:cstheme="minorHAnsi"/>
          <w:i w:val="0"/>
          <w:iCs w:val="0"/>
          <w:color w:val="auto"/>
          <w:highlight w:val="yellow"/>
        </w:rPr>
        <w:t xml:space="preserve"> version 3.5.15 </w:t>
      </w:r>
      <w:r w:rsidR="00220963" w:rsidRPr="00861457">
        <w:rPr>
          <w:rStyle w:val="SubtleEmphasis"/>
          <w:rFonts w:cstheme="minorHAnsi"/>
          <w:i w:val="0"/>
          <w:iCs w:val="0"/>
          <w:color w:val="auto"/>
          <w:highlight w:val="yellow"/>
        </w:rPr>
        <w:fldChar w:fldCharType="begin" w:fldLock="1"/>
      </w:r>
      <w:r w:rsidR="00220963" w:rsidRPr="00861457">
        <w:rPr>
          <w:rStyle w:val="SubtleEmphasis"/>
          <w:rFonts w:cstheme="minorHAnsi"/>
          <w:i w:val="0"/>
          <w:iCs w:val="0"/>
          <w:color w:val="auto"/>
          <w:highlight w:val="yellow"/>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2022)"},"properties":{"noteIndex":0},"schema":"https://github.com/citation-style-language/schema/raw/master/csl-citation.json"}</w:instrText>
      </w:r>
      <w:r w:rsidR="00220963" w:rsidRPr="00861457">
        <w:rPr>
          <w:rStyle w:val="SubtleEmphasis"/>
          <w:rFonts w:cstheme="minorHAnsi"/>
          <w:i w:val="0"/>
          <w:iCs w:val="0"/>
          <w:color w:val="auto"/>
          <w:highlight w:val="yellow"/>
        </w:rPr>
        <w:fldChar w:fldCharType="separate"/>
      </w:r>
      <w:r w:rsidR="00220963" w:rsidRPr="00861457">
        <w:rPr>
          <w:rStyle w:val="SubtleEmphasis"/>
          <w:rFonts w:cstheme="minorHAnsi"/>
          <w:i w:val="0"/>
          <w:iCs w:val="0"/>
          <w:noProof/>
          <w:color w:val="auto"/>
          <w:highlight w:val="yellow"/>
        </w:rPr>
        <w:t xml:space="preserve">(Hijmans </w:t>
      </w:r>
      <w:r w:rsidR="00220963" w:rsidRPr="00861457">
        <w:rPr>
          <w:rStyle w:val="SubtleEmphasis"/>
          <w:rFonts w:cstheme="minorHAnsi"/>
          <w:iCs w:val="0"/>
          <w:noProof/>
          <w:color w:val="auto"/>
          <w:highlight w:val="yellow"/>
        </w:rPr>
        <w:t>et al.</w:t>
      </w:r>
      <w:r w:rsidR="00220963" w:rsidRPr="00861457">
        <w:rPr>
          <w:rStyle w:val="SubtleEmphasis"/>
          <w:rFonts w:cstheme="minorHAnsi"/>
          <w:i w:val="0"/>
          <w:iCs w:val="0"/>
          <w:noProof/>
          <w:color w:val="auto"/>
          <w:highlight w:val="yellow"/>
        </w:rPr>
        <w:t xml:space="preserve"> 2022)</w:t>
      </w:r>
      <w:r w:rsidR="00220963" w:rsidRPr="00861457">
        <w:rPr>
          <w:rStyle w:val="SubtleEmphasis"/>
          <w:rFonts w:cstheme="minorHAnsi"/>
          <w:i w:val="0"/>
          <w:iCs w:val="0"/>
          <w:color w:val="auto"/>
          <w:highlight w:val="yellow"/>
        </w:rPr>
        <w:fldChar w:fldCharType="end"/>
      </w:r>
      <w:r w:rsidR="00C95DB3" w:rsidRPr="00861457">
        <w:rPr>
          <w:rStyle w:val="SubtleEmphasis"/>
          <w:rFonts w:cstheme="minorHAnsi"/>
          <w:i w:val="0"/>
          <w:iCs w:val="0"/>
          <w:color w:val="auto"/>
          <w:highlight w:val="yellow"/>
        </w:rPr>
        <w:t>)</w:t>
      </w:r>
      <w:r w:rsidR="000533AF" w:rsidRPr="00861457">
        <w:rPr>
          <w:rStyle w:val="SubtleEmphasis"/>
          <w:rFonts w:cstheme="minorHAnsi"/>
          <w:i w:val="0"/>
          <w:iCs w:val="0"/>
          <w:color w:val="auto"/>
          <w:highlight w:val="yellow"/>
        </w:rPr>
        <w:t>,</w:t>
      </w:r>
      <w:r w:rsidR="000533AF">
        <w:rPr>
          <w:rStyle w:val="SubtleEmphasis"/>
          <w:rFonts w:cstheme="minorHAnsi"/>
          <w:i w:val="0"/>
          <w:iCs w:val="0"/>
          <w:color w:val="auto"/>
        </w:rPr>
        <w:t xml:space="preserve"> and</w:t>
      </w:r>
      <w:r w:rsidR="00212AA9">
        <w:rPr>
          <w:rStyle w:val="SubtleEmphasis"/>
          <w:rFonts w:cstheme="minorHAnsi"/>
          <w:i w:val="0"/>
          <w:iCs w:val="0"/>
          <w:color w:val="auto"/>
        </w:rPr>
        <w:t xml:space="preserve"> </w:t>
      </w:r>
      <w:commentRangeStart w:id="117"/>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lastRenderedPageBreak/>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Behrma</w:t>
      </w:r>
      <w:r w:rsidR="00345ED0">
        <w:rPr>
          <w:rStyle w:val="SubtleEmphasis"/>
          <w:rFonts w:cstheme="minorHAnsi"/>
          <w:i w:val="0"/>
          <w:iCs w:val="0"/>
          <w:color w:val="auto"/>
        </w:rPr>
        <w:t>n</w:t>
      </w:r>
      <w:r w:rsidRPr="00CA3D96">
        <w:rPr>
          <w:rStyle w:val="SubtleEmphasis"/>
          <w:rFonts w:cstheme="minorHAnsi"/>
          <w:i w:val="0"/>
          <w:iCs w:val="0"/>
          <w:color w:val="auto"/>
        </w:rPr>
        <w:t>n’s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117"/>
      <w:r w:rsidR="00220CED">
        <w:rPr>
          <w:rStyle w:val="CommentReference"/>
        </w:rPr>
        <w:commentReference w:id="117"/>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118"/>
      <w:commentRangeEnd w:id="118"/>
      <w:r w:rsidR="003E558B">
        <w:rPr>
          <w:rStyle w:val="CommentReference"/>
        </w:rPr>
        <w:commentReference w:id="118"/>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6F893B1B" w:rsidR="001D74CD" w:rsidRPr="00CA3D96" w:rsidRDefault="00972FFE" w:rsidP="0045528F">
      <w:pPr>
        <w:spacing w:line="276" w:lineRule="auto"/>
        <w:jc w:val="both"/>
        <w:rPr>
          <w:rStyle w:val="SubtleEmphasis"/>
          <w:rFonts w:cstheme="minorHAnsi"/>
          <w:color w:val="auto"/>
          <w:shd w:val="clear" w:color="auto" w:fill="FFFFFF"/>
        </w:rPr>
      </w:pPr>
      <w:ins w:id="119" w:author="Adrienne Etard" w:date="2022-05-13T23:25:00Z">
        <w:r>
          <w:rPr>
            <w:rFonts w:cstheme="minorHAnsi"/>
            <w:shd w:val="clear" w:color="auto" w:fill="FFFFFF"/>
          </w:rPr>
          <w:t xml:space="preserve">We </w:t>
        </w:r>
      </w:ins>
      <w:ins w:id="120" w:author="Adrienne Etard" w:date="2022-05-13T23:26:00Z">
        <w:r w:rsidR="00BD30FA">
          <w:rPr>
            <w:rFonts w:cstheme="minorHAnsi"/>
            <w:shd w:val="clear" w:color="auto" w:fill="FFFFFF"/>
          </w:rPr>
          <w:t xml:space="preserve">used </w:t>
        </w:r>
      </w:ins>
      <w:ins w:id="121" w:author="Adrienne Etard" w:date="2022-05-13T23:27:00Z">
        <w:r w:rsidR="00BD30FA">
          <w:rPr>
            <w:rFonts w:cstheme="minorHAnsi"/>
            <w:shd w:val="clear" w:color="auto" w:fill="FFFFFF"/>
          </w:rPr>
          <w:t xml:space="preserve">information on species </w:t>
        </w:r>
      </w:ins>
      <w:ins w:id="122" w:author="Adrienne Etard" w:date="2022-05-13T23:26:00Z">
        <w:r w:rsidR="00BD30FA">
          <w:rPr>
            <w:rFonts w:cstheme="minorHAnsi"/>
            <w:shd w:val="clear" w:color="auto" w:fill="FFFFFF"/>
          </w:rPr>
          <w:t xml:space="preserve">phylogenetic </w:t>
        </w:r>
      </w:ins>
      <w:ins w:id="123" w:author="Adrienne Etard" w:date="2022-05-13T23:27:00Z">
        <w:r w:rsidR="00BD30FA">
          <w:rPr>
            <w:rFonts w:cstheme="minorHAnsi"/>
            <w:shd w:val="clear" w:color="auto" w:fill="FFFFFF"/>
          </w:rPr>
          <w:t>position</w:t>
        </w:r>
      </w:ins>
      <w:ins w:id="124" w:author="Adrienne Etard" w:date="2022-05-13T23:26:00Z">
        <w:r w:rsidR="00BD30FA">
          <w:rPr>
            <w:rFonts w:cstheme="minorHAnsi"/>
            <w:shd w:val="clear" w:color="auto" w:fill="FFFFFF"/>
          </w:rPr>
          <w:t xml:space="preserve"> </w:t>
        </w:r>
      </w:ins>
      <w:ins w:id="125" w:author="Adrienne Etard" w:date="2022-05-13T23:29:00Z">
        <w:r w:rsidR="001376BE">
          <w:rPr>
            <w:rFonts w:cstheme="minorHAnsi"/>
            <w:shd w:val="clear" w:color="auto" w:fill="FFFFFF"/>
          </w:rPr>
          <w:t xml:space="preserve">as predictor </w:t>
        </w:r>
      </w:ins>
      <w:ins w:id="126" w:author="Adrienne Etard" w:date="2022-05-13T23:26:00Z">
        <w:r w:rsidR="00BD30FA">
          <w:rPr>
            <w:rFonts w:cstheme="minorHAnsi"/>
            <w:shd w:val="clear" w:color="auto" w:fill="FFFFFF"/>
          </w:rPr>
          <w:t>in missing trait value imputations</w:t>
        </w:r>
      </w:ins>
      <w:ins w:id="127" w:author="Adrienne Etard" w:date="2022-05-13T23:28:00Z">
        <w:r w:rsidR="00CB7B60">
          <w:rPr>
            <w:rFonts w:cstheme="minorHAnsi"/>
            <w:shd w:val="clear" w:color="auto" w:fill="FFFFFF"/>
          </w:rPr>
          <w:t xml:space="preserve"> (see next section)</w:t>
        </w:r>
      </w:ins>
      <w:ins w:id="128" w:author="Adrienne Etard" w:date="2022-05-13T23:26:00Z">
        <w:r w:rsidR="00BD30FA">
          <w:rPr>
            <w:rFonts w:cstheme="minorHAnsi"/>
            <w:shd w:val="clear" w:color="auto" w:fill="FFFFFF"/>
          </w:rPr>
          <w:t xml:space="preserve"> and </w:t>
        </w:r>
      </w:ins>
      <w:ins w:id="129" w:author="Adrienne Etard" w:date="2022-05-13T23:28:00Z">
        <w:r w:rsidR="00CB7B60">
          <w:rPr>
            <w:rFonts w:cstheme="minorHAnsi"/>
            <w:shd w:val="clear" w:color="auto" w:fill="FFFFFF"/>
          </w:rPr>
          <w:t xml:space="preserve">to control </w:t>
        </w:r>
      </w:ins>
      <w:ins w:id="130" w:author="Adrienne Etard" w:date="2022-05-13T23:29:00Z">
        <w:r w:rsidR="001376BE">
          <w:rPr>
            <w:rFonts w:cstheme="minorHAnsi"/>
            <w:shd w:val="clear" w:color="auto" w:fill="FFFFFF"/>
          </w:rPr>
          <w:t xml:space="preserve">for phylogenetic relatedness </w:t>
        </w:r>
      </w:ins>
      <w:ins w:id="131" w:author="Adrienne Etard" w:date="2022-05-13T23:30:00Z">
        <w:r w:rsidR="00E624C8">
          <w:rPr>
            <w:rFonts w:cstheme="minorHAnsi"/>
            <w:shd w:val="clear" w:color="auto" w:fill="FFFFFF"/>
          </w:rPr>
          <w:t xml:space="preserve">in </w:t>
        </w:r>
      </w:ins>
      <w:ins w:id="132" w:author="Adrienne Etard" w:date="2022-05-13T23:26:00Z">
        <w:r w:rsidR="00BD30FA">
          <w:rPr>
            <w:rFonts w:cstheme="minorHAnsi"/>
            <w:shd w:val="clear" w:color="auto" w:fill="FFFFFF"/>
          </w:rPr>
          <w:t>our models</w:t>
        </w:r>
      </w:ins>
      <w:ins w:id="133" w:author="Adrienne Etard" w:date="2022-05-13T23:27:00Z">
        <w:r w:rsidR="00BD30FA">
          <w:rPr>
            <w:rFonts w:cstheme="minorHAnsi"/>
            <w:shd w:val="clear" w:color="auto" w:fill="FFFFFF"/>
          </w:rPr>
          <w:t xml:space="preserve"> </w:t>
        </w:r>
      </w:ins>
      <w:ins w:id="134" w:author="Adrienne Etard" w:date="2022-05-13T23:28:00Z">
        <w:r w:rsidR="00CB7B60">
          <w:rPr>
            <w:rFonts w:cstheme="minorHAnsi"/>
            <w:shd w:val="clear" w:color="auto" w:fill="FFFFFF"/>
          </w:rPr>
          <w:t>investigating</w:t>
        </w:r>
      </w:ins>
      <w:ins w:id="135" w:author="Adrienne Etard" w:date="2022-05-13T23:27:00Z">
        <w:r w:rsidR="00CB7B60">
          <w:rPr>
            <w:rFonts w:cstheme="minorHAnsi"/>
            <w:shd w:val="clear" w:color="auto" w:fill="FFFFFF"/>
          </w:rPr>
          <w:t xml:space="preserve"> effects of</w:t>
        </w:r>
      </w:ins>
      <w:ins w:id="136" w:author="Adrienne Etard" w:date="2022-05-13T23:29:00Z">
        <w:r w:rsidR="00B070FE">
          <w:rPr>
            <w:rFonts w:cstheme="minorHAnsi"/>
            <w:shd w:val="clear" w:color="auto" w:fill="FFFFFF"/>
          </w:rPr>
          <w:t xml:space="preserve"> ecological characteristics on climate-change sensitivity</w:t>
        </w:r>
      </w:ins>
      <w:ins w:id="137" w:author="Adrienne Etard" w:date="2022-05-13T23:27:00Z">
        <w:r w:rsidR="00CB7B60">
          <w:rPr>
            <w:rFonts w:cstheme="minorHAnsi"/>
            <w:shd w:val="clear" w:color="auto" w:fill="FFFFFF"/>
          </w:rPr>
          <w:t>.</w:t>
        </w:r>
      </w:ins>
      <w:ins w:id="138" w:author="Adrienne Etard" w:date="2022-05-13T23:26:00Z">
        <w:r w:rsidR="00BD30FA">
          <w:rPr>
            <w:rFonts w:cstheme="minorHAnsi"/>
            <w:shd w:val="clear" w:color="auto" w:fill="FFFFFF"/>
          </w:rPr>
          <w:t xml:space="preserve"> </w:t>
        </w:r>
      </w:ins>
      <w:commentRangeStart w:id="139"/>
      <w:ins w:id="140" w:author="Adrienne Etard" w:date="2022-05-13T23:27:00Z">
        <w:r w:rsidR="00CB7B60">
          <w:rPr>
            <w:rFonts w:cstheme="minorHAnsi"/>
            <w:shd w:val="clear" w:color="auto" w:fill="FFFFFF"/>
          </w:rPr>
          <w:t>C</w:t>
        </w:r>
      </w:ins>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(Phylacine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we used a consensus tree obtained with the TreeAnnotator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139"/>
      <w:r w:rsidR="00311B9B">
        <w:rPr>
          <w:rStyle w:val="CommentReference"/>
        </w:rPr>
        <w:commentReference w:id="139"/>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4A73D956"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r w:rsidR="004B2EDD">
        <w:rPr>
          <w:rStyle w:val="SubtleEmphasis"/>
          <w:i w:val="0"/>
          <w:iCs w:val="0"/>
          <w:color w:val="auto"/>
        </w:rPr>
        <w:t>missforest</w:t>
      </w:r>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missforest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141"/>
      <w:commentRangeStart w:id="142"/>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141"/>
      <w:r w:rsidR="00823643">
        <w:rPr>
          <w:rStyle w:val="CommentReference"/>
        </w:rPr>
        <w:commentReference w:id="141"/>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142"/>
      <w:r w:rsidR="004B0670">
        <w:rPr>
          <w:rStyle w:val="CommentReference"/>
        </w:rPr>
        <w:commentReference w:id="142"/>
      </w:r>
      <w:ins w:id="143" w:author="Adrienne Etard" w:date="2022-05-13T21:39:00Z">
        <w:r w:rsidR="00CD52D0">
          <w:rPr>
            <w:rStyle w:val="SubtleEmphasis"/>
            <w:i w:val="0"/>
            <w:iCs w:val="0"/>
            <w:color w:val="auto"/>
          </w:rPr>
          <w:t xml:space="preserve"> (included to account for the </w:t>
        </w:r>
      </w:ins>
      <w:ins w:id="144" w:author="Adrienne Etard" w:date="2022-05-13T21:40:00Z">
        <w:r w:rsidR="0005389F">
          <w:rPr>
            <w:rStyle w:val="SubtleEmphasis"/>
            <w:i w:val="0"/>
            <w:iCs w:val="0"/>
            <w:color w:val="auto"/>
          </w:rPr>
          <w:t>taxonomic</w:t>
        </w:r>
      </w:ins>
      <w:ins w:id="145" w:author="Adrienne Etard" w:date="2022-05-13T21:39:00Z">
        <w:r w:rsidR="00CD52D0">
          <w:rPr>
            <w:rStyle w:val="SubtleEmphasis"/>
            <w:i w:val="0"/>
            <w:iCs w:val="0"/>
            <w:color w:val="auto"/>
          </w:rPr>
          <w:t xml:space="preserve"> positions of </w:t>
        </w:r>
      </w:ins>
      <w:ins w:id="146" w:author="Adrienne Etard" w:date="2022-05-13T21:40:00Z">
        <w:r w:rsidR="0005389F">
          <w:rPr>
            <w:rStyle w:val="SubtleEmphasis"/>
            <w:i w:val="0"/>
            <w:iCs w:val="0"/>
            <w:color w:val="auto"/>
          </w:rPr>
          <w:t xml:space="preserve">the </w:t>
        </w:r>
      </w:ins>
      <w:ins w:id="147" w:author="Adrienne Etard" w:date="2022-05-13T21:39:00Z">
        <w:r w:rsidR="00CD52D0">
          <w:rPr>
            <w:rStyle w:val="SubtleEmphasis"/>
            <w:i w:val="0"/>
            <w:iCs w:val="0"/>
            <w:color w:val="auto"/>
          </w:rPr>
          <w:t xml:space="preserve">species when they were not </w:t>
        </w:r>
      </w:ins>
      <w:ins w:id="148" w:author="Adrienne Etard" w:date="2022-05-13T21:40:00Z">
        <w:r w:rsidR="0005389F">
          <w:rPr>
            <w:rStyle w:val="SubtleEmphasis"/>
            <w:i w:val="0"/>
            <w:iCs w:val="0"/>
            <w:color w:val="auto"/>
          </w:rPr>
          <w:t>represented in the phylogenies</w:t>
        </w:r>
      </w:ins>
      <w:ins w:id="149" w:author="Adrienne Etard" w:date="2022-05-13T21:39:00Z">
        <w:r w:rsidR="00CD52D0">
          <w:rPr>
            <w:rStyle w:val="SubtleEmphasis"/>
            <w:i w:val="0"/>
            <w:iCs w:val="0"/>
            <w:color w:val="auto"/>
          </w:rPr>
          <w:t>)</w:t>
        </w:r>
      </w:ins>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150"/>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square-root</w:t>
      </w:r>
      <w:r w:rsidR="00E576E9">
        <w:rPr>
          <w:rStyle w:val="SubtleEmphasis"/>
          <w:i w:val="0"/>
          <w:iCs w:val="0"/>
          <w:color w:val="auto"/>
        </w:rPr>
        <w:t xml:space="preserve"> transformed</w:t>
      </w:r>
      <w:commentRangeEnd w:id="150"/>
      <w:r w:rsidR="00617741">
        <w:rPr>
          <w:rStyle w:val="CommentReference"/>
        </w:rPr>
        <w:commentReference w:id="150"/>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4DFF227B"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151"/>
      <w:commentRangeEnd w:id="151"/>
      <w:r w:rsidR="00136BB9">
        <w:rPr>
          <w:rStyle w:val="CommentReference"/>
        </w:rPr>
        <w:commentReference w:id="151"/>
      </w:r>
      <w:r w:rsidR="0004193F" w:rsidRPr="236750AC">
        <w:rPr>
          <w:rStyle w:val="SubtleEmphasis"/>
          <w:i w:val="0"/>
          <w:iCs w:val="0"/>
          <w:color w:val="auto"/>
        </w:rPr>
        <w:t>.</w:t>
      </w:r>
      <w:r w:rsidR="00600F64" w:rsidRPr="236750AC">
        <w:rPr>
          <w:rStyle w:val="SubtleEmphasis"/>
          <w:i w:val="0"/>
          <w:iCs w:val="0"/>
          <w:color w:val="auto"/>
        </w:rPr>
        <w:t xml:space="preserve"> </w:t>
      </w:r>
      <w:commentRangeStart w:id="152"/>
      <w:r w:rsidR="00600F64" w:rsidRPr="236750AC">
        <w:rPr>
          <w:rStyle w:val="SubtleEmphasis"/>
          <w:i w:val="0"/>
          <w:iCs w:val="0"/>
          <w:color w:val="auto"/>
        </w:rPr>
        <w:t>It is one of the most comprehensive such databases to date.</w:t>
      </w:r>
      <w:commentRangeEnd w:id="152"/>
      <w:r w:rsidR="00470BB8">
        <w:rPr>
          <w:rStyle w:val="CommentReference"/>
        </w:rPr>
        <w:commentReference w:id="152"/>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categories: </w:t>
      </w:r>
      <w:commentRangeStart w:id="153"/>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153"/>
      <w:r w:rsidR="00A16283">
        <w:rPr>
          <w:rStyle w:val="CommentReference"/>
        </w:rPr>
        <w:commentReference w:id="153"/>
      </w:r>
      <w:r w:rsidR="003A2667">
        <w:rPr>
          <w:rStyle w:val="SubtleEmphasis"/>
          <w:i w:val="0"/>
          <w:iCs w:val="0"/>
          <w:color w:val="auto"/>
        </w:rPr>
        <w:t xml:space="preserve"> (</w:t>
      </w:r>
      <w:commentRangeStart w:id="154"/>
      <w:commentRangeStart w:id="155"/>
      <w:r w:rsidR="003A2667">
        <w:rPr>
          <w:rStyle w:val="SubtleEmphasis"/>
          <w:i w:val="0"/>
          <w:iCs w:val="0"/>
          <w:color w:val="auto"/>
        </w:rPr>
        <w:t>disturbed land uses</w:t>
      </w:r>
      <w:commentRangeEnd w:id="154"/>
      <w:r w:rsidR="00F7681A">
        <w:rPr>
          <w:rStyle w:val="CommentReference"/>
        </w:rPr>
        <w:commentReference w:id="154"/>
      </w:r>
      <w:commentRangeEnd w:id="155"/>
      <w:r w:rsidR="009E4B7E">
        <w:rPr>
          <w:rStyle w:val="CommentReference"/>
        </w:rPr>
        <w:commentReference w:id="155"/>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156"/>
      <w:commentRangeEnd w:id="156"/>
      <w:r w:rsidR="00D82CC1" w:rsidRPr="009D639C">
        <w:rPr>
          <w:rStyle w:val="CommentReference"/>
          <w:rFonts w:cstheme="minorHAnsi"/>
          <w:sz w:val="22"/>
          <w:szCs w:val="22"/>
        </w:rPr>
        <w:commentReference w:id="156"/>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lastRenderedPageBreak/>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light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minimally-used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261F2E26"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157"/>
      <w:ins w:id="158" w:author="Newbold, Tim" w:date="2022-05-13T11:42:00Z">
        <w:r w:rsidR="00D414D4">
          <w:rPr>
            <w:rStyle w:val="SubtleEmphasis"/>
            <w:i w:val="0"/>
            <w:iCs w:val="0"/>
            <w:color w:val="auto"/>
          </w:rPr>
          <w:t xml:space="preserve">interactions among </w:t>
        </w:r>
      </w:ins>
      <w:commentRangeEnd w:id="157"/>
      <w:r w:rsidR="0043274B">
        <w:rPr>
          <w:rStyle w:val="CommentReference"/>
        </w:rPr>
        <w:commentReference w:id="157"/>
      </w:r>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159"/>
      <w:commentRangeEnd w:id="159"/>
      <w:r w:rsidR="00B55AFB">
        <w:rPr>
          <w:rStyle w:val="CommentReference"/>
        </w:rPr>
        <w:commentReference w:id="159"/>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using the lme4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160"/>
      <w:r w:rsidRPr="001D53D5">
        <w:rPr>
          <w:rStyle w:val="SubtleEmphasis"/>
          <w:i w:val="0"/>
          <w:iCs w:val="0"/>
          <w:color w:val="auto"/>
        </w:rPr>
        <w:t>with random effects accounting for study, site and species identity</w:t>
      </w:r>
      <w:commentRangeEnd w:id="160"/>
      <w:r w:rsidR="00904D43">
        <w:rPr>
          <w:rStyle w:val="CommentReference"/>
        </w:rPr>
        <w:commentReference w:id="160"/>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161"/>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for these classes on the basis of the GVIF</w:t>
      </w:r>
      <w:r w:rsidR="004D6DD4">
        <w:rPr>
          <w:rStyle w:val="SubtleEmphasis"/>
          <w:i w:val="0"/>
          <w:iCs w:val="0"/>
          <w:color w:val="auto"/>
        </w:rPr>
        <w:t xml:space="preserve"> scores</w:t>
      </w:r>
      <w:commentRangeEnd w:id="161"/>
      <w:r w:rsidR="00277C60">
        <w:rPr>
          <w:rStyle w:val="CommentReference"/>
        </w:rPr>
        <w:commentReference w:id="161"/>
      </w:r>
      <w:r w:rsidR="00DA778E" w:rsidRPr="001D53D5">
        <w:rPr>
          <w:rStyle w:val="SubtleEmphasis"/>
          <w:i w:val="0"/>
          <w:iCs w:val="0"/>
          <w:color w:val="auto"/>
        </w:rPr>
        <w:t>.</w:t>
      </w:r>
      <w:ins w:id="162" w:author="Adrienne Etard" w:date="2022-05-13T21:05:00Z">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ins>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 xml:space="preserve">s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163"/>
      <w:r w:rsidR="00217CAB">
        <w:rPr>
          <w:rStyle w:val="SubtleEmphasis"/>
          <w:i w:val="0"/>
          <w:iCs w:val="0"/>
          <w:color w:val="auto"/>
        </w:rPr>
        <w:t xml:space="preserve">using the </w:t>
      </w:r>
      <w:r w:rsidR="00AE07DD">
        <w:rPr>
          <w:rStyle w:val="SubtleEmphasis"/>
          <w:i w:val="0"/>
          <w:iCs w:val="0"/>
          <w:color w:val="auto"/>
        </w:rPr>
        <w:t>‘</w:t>
      </w:r>
      <w:r w:rsidRPr="5509F980">
        <w:rPr>
          <w:rStyle w:val="SubtleEmphasis"/>
          <w:i w:val="0"/>
          <w:iCs w:val="0"/>
          <w:color w:val="auto"/>
        </w:rPr>
        <w:t>MCMCglmm</w:t>
      </w:r>
      <w:r w:rsidR="00AE07DD">
        <w:rPr>
          <w:rStyle w:val="SubtleEmphasis"/>
          <w:i w:val="0"/>
          <w:iCs w:val="0"/>
          <w:color w:val="auto"/>
        </w:rPr>
        <w:t>’</w:t>
      </w:r>
      <w:r w:rsidRPr="5509F980">
        <w:rPr>
          <w:rStyle w:val="SubtleEmphasis"/>
          <w:i w:val="0"/>
          <w:iCs w:val="0"/>
          <w:color w:val="auto"/>
        </w:rPr>
        <w:t xml:space="preserve"> package</w:t>
      </w:r>
      <w:commentRangeEnd w:id="163"/>
      <w:r w:rsidR="00734B2E">
        <w:rPr>
          <w:rStyle w:val="CommentReference"/>
        </w:rPr>
        <w:commentReference w:id="163"/>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79F5E170"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164"/>
      <w:commentRangeEnd w:id="164"/>
      <w:r w:rsidR="0097661F">
        <w:rPr>
          <w:rStyle w:val="CommentReference"/>
        </w:rPr>
        <w:commentReference w:id="164"/>
      </w:r>
      <w:r w:rsidRPr="004F0A0A">
        <w:rPr>
          <w:rStyle w:val="SubtleEmphasis"/>
          <w:i w:val="0"/>
          <w:iCs w:val="0"/>
          <w:color w:val="auto"/>
        </w:rPr>
        <w:t>.</w:t>
      </w:r>
      <w:r w:rsidRPr="004F0A0A">
        <w:rPr>
          <w:rStyle w:val="SubtleEmphasis"/>
          <w:i w:val="0"/>
          <w:color w:val="auto"/>
        </w:rPr>
        <w:t xml:space="preserve"> The structure of the models was similar to that of the full models, except that we included a single species-level predictor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lastRenderedPageBreak/>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in a given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165"/>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165"/>
      <w:r w:rsidR="005F3B79">
        <w:rPr>
          <w:rStyle w:val="CommentReference"/>
        </w:rPr>
        <w:commentReference w:id="165"/>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 xml:space="preserve">land use (minimally-used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166"/>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166"/>
      <w:r w:rsidR="001D69E3">
        <w:rPr>
          <w:rStyle w:val="CommentReference"/>
        </w:rPr>
        <w:commentReference w:id="166"/>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167"/>
      <w:commentRangeEnd w:id="167"/>
      <w:r>
        <w:rPr>
          <w:rStyle w:val="CommentReference"/>
        </w:rPr>
        <w:lastRenderedPageBreak/>
        <w:commentReference w:id="167"/>
      </w:r>
      <w:commentRangeStart w:id="168"/>
      <w:commentRangeEnd w:id="168"/>
      <w:r w:rsidR="00A26AD2">
        <w:rPr>
          <w:rStyle w:val="CommentReference"/>
        </w:rPr>
        <w:commentReference w:id="168"/>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in a given land-use type. </w:t>
      </w:r>
      <w:commentRangeStart w:id="169"/>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169"/>
      <w:r w:rsidR="00F2689A">
        <w:rPr>
          <w:rStyle w:val="CommentReference"/>
        </w:rPr>
        <w:commentReference w:id="169"/>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i.e. a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170"/>
      <w:commentRangeEnd w:id="170"/>
      <w:r w:rsidR="00862D1A">
        <w:rPr>
          <w:rStyle w:val="CommentReference"/>
        </w:rPr>
        <w:commentReference w:id="170"/>
      </w:r>
      <w:r w:rsidR="00862D1A">
        <w:rPr>
          <w:rStyle w:val="SubtleEmphasis"/>
          <w:i w:val="0"/>
          <w:iCs w:val="0"/>
          <w:color w:val="auto"/>
        </w:rPr>
        <w:t xml:space="preserve"> ecological characteristics</w:t>
      </w:r>
      <w:commentRangeStart w:id="171"/>
      <w:commentRangeEnd w:id="171"/>
      <w:r w:rsidR="00974762">
        <w:rPr>
          <w:rStyle w:val="CommentReference"/>
        </w:rPr>
        <w:commentReference w:id="171"/>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172"/>
      <w:commentRangeStart w:id="173"/>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172"/>
      <w:r w:rsidR="00734B2E">
        <w:rPr>
          <w:rStyle w:val="CommentReference"/>
        </w:rPr>
        <w:commentReference w:id="172"/>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173"/>
      <w:r w:rsidR="002341E8">
        <w:rPr>
          <w:rStyle w:val="CommentReference"/>
        </w:rPr>
        <w:commentReference w:id="173"/>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174"/>
      <w:r w:rsidR="00060C43" w:rsidRPr="00CA3D96">
        <w:t>c</w:t>
      </w:r>
      <w:r w:rsidRPr="00CA3D96">
        <w:t>limat</w:t>
      </w:r>
      <w:r w:rsidR="00060C43" w:rsidRPr="00CA3D96">
        <w:t>e</w:t>
      </w:r>
      <w:r w:rsidRPr="00CA3D96">
        <w:t xml:space="preserve"> data</w:t>
      </w:r>
      <w:commentRangeEnd w:id="174"/>
      <w:r w:rsidR="005304BF">
        <w:rPr>
          <w:rStyle w:val="CommentReference"/>
        </w:rPr>
        <w:commentReference w:id="174"/>
      </w:r>
      <w:r w:rsidRPr="00CA3D96">
        <w:t xml:space="preserve"> from WorldClim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r w:rsidR="00EC3E52" w:rsidRPr="00CA3D96">
        <w:t>removeCollinearity</w:t>
      </w:r>
      <w:r w:rsidR="007F70AE" w:rsidRPr="00CA3D96">
        <w:t>’</w:t>
      </w:r>
      <w:r w:rsidR="00EC3E52" w:rsidRPr="00CA3D96">
        <w:t xml:space="preserve"> function from the </w:t>
      </w:r>
      <w:commentRangeStart w:id="175"/>
      <w:r w:rsidR="007F70AE" w:rsidRPr="00CA3D96">
        <w:t>‘</w:t>
      </w:r>
      <w:r w:rsidR="00EC3E52" w:rsidRPr="00CA3D96">
        <w:t>virtualspecies</w:t>
      </w:r>
      <w:r w:rsidR="007F70AE" w:rsidRPr="00CA3D96">
        <w:t>’</w:t>
      </w:r>
      <w:r w:rsidR="00EC3E52" w:rsidRPr="00CA3D96">
        <w:t xml:space="preserve"> </w:t>
      </w:r>
      <w:r w:rsidR="007F70AE" w:rsidRPr="00CA3D96">
        <w:t xml:space="preserve">R </w:t>
      </w:r>
      <w:r w:rsidR="00EC3E52" w:rsidRPr="00CA3D96">
        <w:t>package</w:t>
      </w:r>
      <w:commentRangeEnd w:id="175"/>
      <w:r w:rsidR="003160FE">
        <w:rPr>
          <w:rStyle w:val="CommentReference"/>
        </w:rPr>
        <w:commentReference w:id="175"/>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1518642" w14:textId="41D16DFC" w:rsidR="00D62235" w:rsidRPr="007B5EA0" w:rsidRDefault="0002323B" w:rsidP="0089298E">
      <w:pPr>
        <w:spacing w:line="276" w:lineRule="auto"/>
        <w:jc w:val="both"/>
        <w:rPr>
          <w:rFonts w:cstheme="minorHAnsi"/>
        </w:rPr>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r w:rsidR="00D71C1A" w:rsidRPr="00CA3D96">
        <w:t>Behrman</w:t>
      </w:r>
      <w:r w:rsidR="00C103B1">
        <w:t>n</w:t>
      </w:r>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r w:rsidR="0069423E">
        <w:t>coarser</w:t>
      </w:r>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176"/>
      <w:commentRangeEnd w:id="176"/>
      <w:r w:rsidR="00D41B76">
        <w:rPr>
          <w:rStyle w:val="CommentReference"/>
        </w:rPr>
        <w:commentReference w:id="176"/>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177"/>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177"/>
      <w:r w:rsidR="00244082">
        <w:rPr>
          <w:rStyle w:val="CommentReference"/>
        </w:rPr>
        <w:commentReference w:id="177"/>
      </w:r>
      <w:r w:rsidR="00B12DA7" w:rsidRPr="00CA3D96">
        <w:t>.</w:t>
      </w:r>
      <w:r w:rsidR="001B2C2D" w:rsidRPr="00CA3D96">
        <w:t xml:space="preserve"> </w:t>
      </w:r>
      <w:commentRangeStart w:id="178"/>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178"/>
      <w:r w:rsidR="006D25B1">
        <w:rPr>
          <w:rStyle w:val="CommentReference"/>
        </w:rPr>
        <w:commentReference w:id="178"/>
      </w:r>
      <w:r w:rsidR="00EC3E52" w:rsidRPr="00CA3D96">
        <w:t xml:space="preserve">. </w:t>
      </w:r>
      <w:r w:rsidR="007C10E0" w:rsidRPr="00CA3D96">
        <w:t>W</w:t>
      </w:r>
      <w:r w:rsidR="00D71C1A" w:rsidRPr="00CA3D96">
        <w:t xml:space="preserve">e </w:t>
      </w:r>
      <w:r w:rsidR="007C10E0"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179"/>
      <w:r w:rsidR="006234BC" w:rsidRPr="00CA3D96">
        <w:t>S</w:t>
      </w:r>
      <w:r w:rsidR="00326A3D">
        <w:t>5</w:t>
      </w:r>
      <w:commentRangeEnd w:id="179"/>
      <w:r w:rsidR="00BA232D">
        <w:rPr>
          <w:rStyle w:val="CommentReference"/>
        </w:rPr>
        <w:commentReference w:id="179"/>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15F23786" w:rsidR="00F46113" w:rsidRPr="00CA3D96" w:rsidRDefault="00F46113" w:rsidP="0089298E">
      <w:pPr>
        <w:spacing w:line="276" w:lineRule="auto"/>
        <w:rPr>
          <w:rStyle w:val="SubtleEmphasis"/>
          <w:b/>
          <w:bCs/>
          <w:color w:val="auto"/>
        </w:rPr>
      </w:pPr>
      <w:r w:rsidRPr="00CA3D96">
        <w:rPr>
          <w:rStyle w:val="SubtleEmphasis"/>
          <w:b/>
          <w:bCs/>
          <w:color w:val="auto"/>
        </w:rPr>
        <w:t>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180"/>
      <w:r w:rsidR="001B2C2D" w:rsidRPr="00CA3D96">
        <w:rPr>
          <w:rStyle w:val="SubtleEmphasis"/>
          <w:i w:val="0"/>
          <w:iCs w:val="0"/>
          <w:color w:val="auto"/>
        </w:rPr>
        <w:t xml:space="preserve"> R package</w:t>
      </w:r>
      <w:commentRangeEnd w:id="180"/>
      <w:r w:rsidR="00231474">
        <w:rPr>
          <w:rStyle w:val="CommentReference"/>
        </w:rPr>
        <w:commentReference w:id="180"/>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sensitivity 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181"/>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181"/>
      <w:r w:rsidR="00C85E5D">
        <w:rPr>
          <w:rStyle w:val="CommentReference"/>
        </w:rPr>
        <w:commentReference w:id="181"/>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‘comparative.data’</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 xml:space="preserve">ecological </w:t>
      </w:r>
      <w:r w:rsidR="00271F27">
        <w:rPr>
          <w:rStyle w:val="SubtleEmphasis"/>
          <w:i w:val="0"/>
          <w:iCs w:val="0"/>
          <w:color w:val="auto"/>
        </w:rPr>
        <w:lastRenderedPageBreak/>
        <w:t>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182"/>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182"/>
      <w:r w:rsidR="00C92CA0">
        <w:rPr>
          <w:rStyle w:val="CommentReference"/>
        </w:rPr>
        <w:commentReference w:id="182"/>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341CBF"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0118943C" w:rsidR="004B2AD9" w:rsidRPr="00CA3D96" w:rsidRDefault="003B0E66" w:rsidP="004B2AD9">
      <w:pPr>
        <w:jc w:val="both"/>
        <w:rPr>
          <w:rStyle w:val="SubtleEmphasis"/>
          <w:b/>
          <w:bCs/>
          <w:color w:val="auto"/>
        </w:rPr>
      </w:pPr>
      <w:r>
        <w:rPr>
          <w:rStyle w:val="SubtleEmphasis"/>
          <w:b/>
          <w:bCs/>
          <w:color w:val="auto"/>
        </w:rPr>
        <w:t>Models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on the basis of </w:t>
      </w:r>
      <w:r w:rsidR="00881774">
        <w:rPr>
          <w:rStyle w:val="SubtleEmphasis"/>
          <w:i w:val="0"/>
          <w:iCs w:val="0"/>
          <w:color w:val="auto"/>
        </w:rPr>
        <w:t>high collinearity (</w:t>
      </w:r>
      <w:commentRangeStart w:id="183"/>
      <w:r w:rsidR="00881774">
        <w:rPr>
          <w:rStyle w:val="SubtleEmphasis"/>
          <w:i w:val="0"/>
          <w:iCs w:val="0"/>
          <w:color w:val="auto"/>
        </w:rPr>
        <w:t>GVIF &gt; 5</w:t>
      </w:r>
      <w:commentRangeEnd w:id="183"/>
      <w:r w:rsidR="00881774">
        <w:rPr>
          <w:rStyle w:val="CommentReference"/>
        </w:rPr>
        <w:commentReference w:id="183"/>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37680FC"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del w:id="184" w:author="Adrienne Etard" w:date="2022-05-13T21:23:00Z">
        <w:r w:rsidR="00255092" w:rsidDel="00F17E96">
          <w:rPr>
            <w:rStyle w:val="SubtleEmphasis"/>
            <w:i w:val="0"/>
            <w:iCs w:val="0"/>
            <w:color w:val="auto"/>
          </w:rPr>
          <w:delText>; Figure S</w:delText>
        </w:r>
        <w:r w:rsidR="006411BB" w:rsidDel="00F17E96">
          <w:rPr>
            <w:rStyle w:val="SubtleEmphasis"/>
            <w:i w:val="0"/>
            <w:iCs w:val="0"/>
            <w:color w:val="auto"/>
          </w:rPr>
          <w:delText>8</w:delText>
        </w:r>
        <w:r w:rsidR="00261D57" w:rsidDel="00F17E96">
          <w:rPr>
            <w:rStyle w:val="SubtleEmphasis"/>
            <w:i w:val="0"/>
            <w:iCs w:val="0"/>
            <w:color w:val="auto"/>
          </w:rPr>
          <w:delText>;</w:delText>
        </w:r>
        <w:r w:rsidR="00255092" w:rsidDel="00F17E96">
          <w:rPr>
            <w:rStyle w:val="SubtleEmphasis"/>
            <w:i w:val="0"/>
            <w:iCs w:val="0"/>
            <w:color w:val="auto"/>
          </w:rPr>
          <w:delText xml:space="preserve"> </w:delText>
        </w:r>
        <w:r w:rsidR="00777801" w:rsidDel="00F17E96">
          <w:rPr>
            <w:rStyle w:val="SubtleEmphasis"/>
            <w:i w:val="0"/>
            <w:iCs w:val="0"/>
            <w:color w:val="auto"/>
          </w:rPr>
          <w:delText>Figure S</w:delText>
        </w:r>
        <w:r w:rsidR="006411BB" w:rsidDel="00F17E96">
          <w:rPr>
            <w:rStyle w:val="SubtleEmphasis"/>
            <w:i w:val="0"/>
            <w:iCs w:val="0"/>
            <w:color w:val="auto"/>
          </w:rPr>
          <w:delText>9</w:delText>
        </w:r>
      </w:del>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with increases in 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lastRenderedPageBreak/>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85"/>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r w:rsidR="00DB29F3">
        <w:rPr>
          <w:rStyle w:val="SubtleEmphasis"/>
          <w:i w:val="0"/>
          <w:iCs w:val="0"/>
          <w:color w:val="auto"/>
        </w:rPr>
        <w:t xml:space="preserve">intensely-used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85"/>
      <w:r w:rsidR="0099762A">
        <w:rPr>
          <w:rStyle w:val="CommentReference"/>
        </w:rPr>
        <w:commentReference w:id="185"/>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86"/>
      <w:r w:rsidR="007F7B74">
        <w:rPr>
          <w:rStyle w:val="SubtleEmphasis"/>
          <w:i w:val="0"/>
          <w:iCs w:val="0"/>
          <w:color w:val="auto"/>
        </w:rPr>
        <w:t xml:space="preserve">nocturnal </w:t>
      </w:r>
      <w:commentRangeEnd w:id="186"/>
      <w:r w:rsidR="003E4E36">
        <w:rPr>
          <w:rStyle w:val="CommentReference"/>
        </w:rPr>
        <w:commentReference w:id="186"/>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208E7CFF"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87"/>
      <w:r w:rsidR="007E77BD">
        <w:rPr>
          <w:noProof/>
        </w:rPr>
        <w:t xml:space="preserve">significant </w:t>
      </w:r>
      <w:commentRangeEnd w:id="187"/>
      <w:r w:rsidR="007E77BD">
        <w:rPr>
          <w:rStyle w:val="CommentReference"/>
        </w:rPr>
        <w:commentReference w:id="187"/>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88"/>
      <w:r w:rsidR="00D564D4">
        <w:rPr>
          <w:noProof/>
        </w:rPr>
        <w:t xml:space="preserve">significantly </w:t>
      </w:r>
      <w:commentRangeEnd w:id="188"/>
      <w:r w:rsidR="00D564D4">
        <w:rPr>
          <w:rStyle w:val="CommentReference"/>
        </w:rPr>
        <w:commentReference w:id="188"/>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Pr="00D147FC">
        <w:rPr>
          <w:noProof/>
        </w:rPr>
        <w:t xml:space="preserve">. </w:t>
      </w:r>
      <w:ins w:id="189" w:author="Adrienne Etard" w:date="2022-05-13T23:06:00Z">
        <w:r w:rsidR="007E108A">
          <w:rPr>
            <w:noProof/>
          </w:rPr>
          <w:t xml:space="preserve">Within a land use, </w:t>
        </w:r>
        <w:commentRangeStart w:id="190"/>
        <w:r w:rsidR="007E108A">
          <w:rPr>
            <w:noProof/>
          </w:rPr>
          <w:t xml:space="preserve">we </w:t>
        </w:r>
      </w:ins>
      <w:r w:rsidR="003808FF">
        <w:rPr>
          <w:noProof/>
        </w:rPr>
        <w:t>report</w:t>
      </w:r>
      <w:ins w:id="191" w:author="Adrienne Etard" w:date="2022-05-13T23:06:00Z">
        <w:r w:rsidR="007E108A">
          <w:rPr>
            <w:noProof/>
          </w:rPr>
          <w:t>ed</w:t>
        </w:r>
      </w:ins>
      <w:r w:rsidR="003808FF">
        <w:rPr>
          <w:noProof/>
        </w:rPr>
        <w:t xml:space="preserve"> effects detected in </w:t>
      </w:r>
      <w:ins w:id="192" w:author="Adrienne Etard" w:date="2022-05-13T23:06:00Z">
        <w:r w:rsidR="007E108A">
          <w:rPr>
            <w:noProof/>
          </w:rPr>
          <w:t xml:space="preserve"> </w:t>
        </w:r>
      </w:ins>
      <w:r w:rsidR="003808FF">
        <w:rPr>
          <w:noProof/>
        </w:rPr>
        <w:t xml:space="preserve">any </w:t>
      </w:r>
      <w:r w:rsidR="00E66030">
        <w:rPr>
          <w:noProof/>
        </w:rPr>
        <w:t>land-</w:t>
      </w:r>
      <w:r w:rsidR="003808FF">
        <w:rPr>
          <w:noProof/>
        </w:rPr>
        <w:t>use intensity.</w:t>
      </w:r>
      <w:commentRangeEnd w:id="190"/>
      <w:r w:rsidR="00B310EB">
        <w:rPr>
          <w:rStyle w:val="CommentReference"/>
        </w:rPr>
        <w:commentReference w:id="190"/>
      </w:r>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193"/>
      <w:commentRangeEnd w:id="193"/>
      <w:r w:rsidR="002C2772">
        <w:rPr>
          <w:rStyle w:val="CommentReference"/>
        </w:rPr>
        <w:commentReference w:id="193"/>
      </w:r>
      <w:del w:id="194"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e.g., -66% average 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r w:rsidR="002A2256">
        <w:rPr>
          <w:rStyle w:val="SubtleEmphasis"/>
          <w:i w:val="0"/>
          <w:iCs w:val="0"/>
          <w:color w:val="auto"/>
        </w:rPr>
        <w:t xml:space="preserve">minimally-used </w:t>
      </w:r>
      <w:commentRangeStart w:id="195"/>
      <w:r w:rsidR="000722B8">
        <w:rPr>
          <w:rStyle w:val="SubtleEmphasis"/>
          <w:i w:val="0"/>
          <w:iCs w:val="0"/>
          <w:color w:val="auto"/>
        </w:rPr>
        <w:t>primary vegetation</w:t>
      </w:r>
      <w:commentRangeEnd w:id="195"/>
      <w:r w:rsidR="00391AA0">
        <w:rPr>
          <w:rStyle w:val="CommentReference"/>
        </w:rPr>
        <w:commentReference w:id="195"/>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xml:space="preserve">) as well </w:t>
      </w:r>
      <w:r w:rsidR="00F4253A">
        <w:rPr>
          <w:rStyle w:val="SubtleEmphasis"/>
          <w:i w:val="0"/>
          <w:iCs w:val="0"/>
          <w:color w:val="auto"/>
        </w:rPr>
        <w:lastRenderedPageBreak/>
        <w:t>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196"/>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minimally-used land-types, but not </w:t>
      </w:r>
      <w:r w:rsidR="00982D43">
        <w:rPr>
          <w:rStyle w:val="SubtleEmphasis"/>
          <w:i w:val="0"/>
          <w:iCs w:val="0"/>
          <w:color w:val="auto"/>
        </w:rPr>
        <w:t>in more intensely-used land-types</w:t>
      </w:r>
      <w:r w:rsidR="00FD44E1">
        <w:rPr>
          <w:rStyle w:val="SubtleEmphasis"/>
          <w:i w:val="0"/>
          <w:iCs w:val="0"/>
          <w:color w:val="auto"/>
        </w:rPr>
        <w:t>)</w:t>
      </w:r>
      <w:commentRangeEnd w:id="196"/>
      <w:r w:rsidR="001B58AE">
        <w:rPr>
          <w:rStyle w:val="CommentReference"/>
        </w:rPr>
        <w:commentReference w:id="196"/>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77777777" w:rsidR="004D1549" w:rsidRDefault="004D1549" w:rsidP="00A43A1B">
      <w:pPr>
        <w:jc w:val="both"/>
        <w:rPr>
          <w:rStyle w:val="SubtleEmphasis"/>
          <w:i w:val="0"/>
          <w:iCs w:val="0"/>
          <w:color w:val="auto"/>
        </w:rPr>
      </w:pPr>
    </w:p>
    <w:p w14:paraId="50788A62" w14:textId="66A9E207" w:rsidR="005E5BEF" w:rsidRPr="008E1730" w:rsidRDefault="00681128" w:rsidP="00A43A1B">
      <w:pPr>
        <w:jc w:val="both"/>
        <w:rPr>
          <w:rStyle w:val="SubtleEmphasis"/>
          <w:b/>
          <w:bCs/>
          <w:i w:val="0"/>
          <w:iCs w:val="0"/>
          <w:color w:val="auto"/>
          <w:u w:val="single"/>
        </w:rPr>
      </w:pPr>
      <w:commentRangeStart w:id="197"/>
      <w:r>
        <w:rPr>
          <w:noProof/>
        </w:rPr>
        <w:drawing>
          <wp:inline distT="0" distB="0" distL="0" distR="0" wp14:anchorId="1E510DB9" wp14:editId="25D55FA3">
            <wp:extent cx="7082287" cy="6331833"/>
            <wp:effectExtent l="0" t="0" r="444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21"/>
                    <a:stretch>
                      <a:fillRect/>
                    </a:stretch>
                  </pic:blipFill>
                  <pic:spPr>
                    <a:xfrm>
                      <a:off x="0" y="0"/>
                      <a:ext cx="7085646" cy="6334836"/>
                    </a:xfrm>
                    <a:prstGeom prst="rect">
                      <a:avLst/>
                    </a:prstGeom>
                  </pic:spPr>
                </pic:pic>
              </a:graphicData>
            </a:graphic>
          </wp:inline>
        </w:drawing>
      </w:r>
      <w:commentRangeEnd w:id="197"/>
      <w:r w:rsidR="002D65E3">
        <w:rPr>
          <w:rStyle w:val="CommentReference"/>
        </w:rPr>
        <w:commentReference w:id="197"/>
      </w:r>
    </w:p>
    <w:p w14:paraId="205EF5F0" w14:textId="350BA5A0" w:rsidR="004D1549" w:rsidRPr="004D1549" w:rsidRDefault="005E5BEF" w:rsidP="001A403D">
      <w:pPr>
        <w:jc w:val="both"/>
        <w:rPr>
          <w:rStyle w:val="SubtleEmphasis"/>
          <w:b/>
          <w:bCs/>
          <w:i w:val="0"/>
          <w:iCs w:val="0"/>
          <w:color w:val="auto"/>
        </w:rPr>
      </w:pPr>
      <w:commentRangeStart w:id="198"/>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199" w:author="Adrienne Etard" w:date="2022-05-13T23:08:00Z">
        <w:r w:rsidR="00446928" w:rsidRPr="00387A0B">
          <w:rPr>
            <w:rStyle w:val="SubtleEmphasis"/>
            <w:i w:val="0"/>
            <w:iCs w:val="0"/>
            <w:color w:val="auto"/>
          </w:rPr>
          <w:t xml:space="preserve"> (</w:t>
        </w:r>
      </w:ins>
      <w:ins w:id="200" w:author="Adrienne Etard" w:date="2022-05-13T23:12:00Z">
        <w:r w:rsidR="00387A0B" w:rsidRPr="00387A0B">
          <w:rPr>
            <w:rStyle w:val="SubtleEmphasis"/>
            <w:i w:val="0"/>
            <w:iCs w:val="0"/>
            <w:color w:val="auto"/>
          </w:rPr>
          <w:t xml:space="preserve">predicted </w:t>
        </w:r>
      </w:ins>
      <w:ins w:id="201"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202" w:author="Adrienne Etard" w:date="2022-05-13T23:12:00Z">
        <w:r w:rsidR="00387A0B" w:rsidRPr="00387A0B">
          <w:rPr>
            <w:rStyle w:val="SubtleEmphasis"/>
            <w:i w:val="0"/>
            <w:iCs w:val="0"/>
            <w:color w:val="auto"/>
          </w:rPr>
          <w:t xml:space="preserve">occurrence probability </w:t>
        </w:r>
      </w:ins>
      <w:ins w:id="203" w:author="Adrienne Etard" w:date="2022-05-13T23:11:00Z">
        <w:r w:rsidR="00DE1094" w:rsidRPr="00387A0B">
          <w:rPr>
            <w:rStyle w:val="SubtleEmphasis"/>
            <w:i w:val="0"/>
            <w:iCs w:val="0"/>
            <w:color w:val="auto"/>
          </w:rPr>
          <w:lastRenderedPageBreak/>
          <w:t xml:space="preserve">+/- 95% </w:t>
        </w:r>
      </w:ins>
      <w:ins w:id="204"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minimally-used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205"/>
      <w:commentRangeEnd w:id="205"/>
      <w:r w:rsidR="00DD32E6">
        <w:rPr>
          <w:rStyle w:val="CommentReference"/>
        </w:rPr>
        <w:commentReference w:id="205"/>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fruit/nectar</w:t>
      </w:r>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198"/>
      <w:r w:rsidR="0082727A">
        <w:rPr>
          <w:rStyle w:val="CommentReference"/>
        </w:rPr>
        <w:commentReference w:id="198"/>
      </w:r>
    </w:p>
    <w:p w14:paraId="442963DC" w14:textId="77777777" w:rsidR="00FC107D" w:rsidRDefault="00FC107D" w:rsidP="001A403D">
      <w:pPr>
        <w:jc w:val="both"/>
        <w:rPr>
          <w:rStyle w:val="SubtleEmphasis"/>
          <w:b/>
          <w:bCs/>
          <w:color w:val="auto"/>
        </w:rPr>
      </w:pPr>
    </w:p>
    <w:p w14:paraId="3F76AA39" w14:textId="2527D833"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predictor</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lastRenderedPageBreak/>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206"/>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206"/>
      <w:r w:rsidR="00FD5AF9">
        <w:rPr>
          <w:rStyle w:val="CommentReference"/>
        </w:rPr>
        <w:commentReference w:id="206"/>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207"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208"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w:t>
      </w:r>
      <w:r w:rsidR="001A403D">
        <w:rPr>
          <w:rStyle w:val="SubtleEmphasis"/>
          <w:i w:val="0"/>
          <w:iCs w:val="0"/>
          <w:color w:val="auto"/>
        </w:rPr>
        <w:lastRenderedPageBreak/>
        <w:t xml:space="preserve">significant (Pagel’s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amphibians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209"/>
      <w:r>
        <w:rPr>
          <w:noProof/>
        </w:rPr>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209"/>
      <w:r w:rsidR="00F17195">
        <w:rPr>
          <w:rStyle w:val="CommentReference"/>
        </w:rPr>
        <w:commentReference w:id="209"/>
      </w:r>
    </w:p>
    <w:p w14:paraId="173E8077" w14:textId="3D8D8BB4" w:rsidR="009839B0" w:rsidRDefault="009839B0" w:rsidP="009839B0">
      <w:pPr>
        <w:jc w:val="both"/>
        <w:rPr>
          <w:rStyle w:val="SubtleEmphasis"/>
          <w:i w:val="0"/>
          <w:iCs w:val="0"/>
          <w:color w:val="auto"/>
        </w:rPr>
      </w:pPr>
      <w:commentRangeStart w:id="210"/>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ins w:id="211" w:author="Adrienne Etard" w:date="2022-05-13T23:17:00Z">
        <w:r w:rsidR="00FB2E6E">
          <w:rPr>
            <w:rStyle w:val="SubtleEmphasis"/>
            <w:b/>
            <w:bCs/>
            <w:i w:val="0"/>
            <w:iCs w:val="0"/>
            <w:color w:val="auto"/>
          </w:rPr>
          <w:t xml:space="preserve"> (mean effect +/- 95% confidence int</w:t>
        </w:r>
      </w:ins>
      <w:ins w:id="212" w:author="Adrienne Etard" w:date="2022-05-13T23:18:00Z">
        <w:r w:rsidR="00FB2E6E">
          <w:rPr>
            <w:rStyle w:val="SubtleEmphasis"/>
            <w:b/>
            <w:bCs/>
            <w:i w:val="0"/>
            <w:iCs w:val="0"/>
            <w:color w:val="auto"/>
          </w:rPr>
          <w:t>erval</w:t>
        </w:r>
      </w:ins>
      <w:ins w:id="213" w:author="Adrienne Etard" w:date="2022-05-13T23:17:00Z">
        <w:r w:rsidR="00FB2E6E">
          <w:rPr>
            <w:rStyle w:val="SubtleEmphasis"/>
            <w:b/>
            <w:bCs/>
            <w:i w:val="0"/>
            <w:iCs w:val="0"/>
            <w:color w:val="auto"/>
          </w:rPr>
          <w:t>)</w:t>
        </w:r>
      </w:ins>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214"/>
      <w:commentRangeStart w:id="215"/>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214"/>
      <w:r w:rsidR="00F17195">
        <w:rPr>
          <w:rStyle w:val="CommentReference"/>
        </w:rPr>
        <w:commentReference w:id="214"/>
      </w:r>
      <w:r w:rsidR="00C82E1F" w:rsidRPr="00C82E1F">
        <w:rPr>
          <w:rStyle w:val="SubtleEmphasis"/>
          <w:i w:val="0"/>
          <w:iCs w:val="0"/>
          <w:color w:val="auto"/>
        </w:rPr>
        <w:t>.</w:t>
      </w:r>
      <w:commentRangeEnd w:id="215"/>
      <w:r w:rsidR="00A547D9">
        <w:rPr>
          <w:rStyle w:val="CommentReference"/>
        </w:rPr>
        <w:commentReference w:id="215"/>
      </w:r>
      <w:commentRangeEnd w:id="210"/>
      <w:r w:rsidR="00637E9F">
        <w:rPr>
          <w:rStyle w:val="CommentReference"/>
        </w:rPr>
        <w:commentReference w:id="210"/>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lastRenderedPageBreak/>
        <w:drawing>
          <wp:inline distT="0" distB="0" distL="0" distR="0" wp14:anchorId="1607A56B" wp14:editId="2621AE40">
            <wp:extent cx="4870450" cy="3620192"/>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873609" cy="3622540"/>
                    </a:xfrm>
                    <a:prstGeom prst="rect">
                      <a:avLst/>
                    </a:prstGeom>
                  </pic:spPr>
                </pic:pic>
              </a:graphicData>
            </a:graphic>
          </wp:inline>
        </w:drawing>
      </w:r>
    </w:p>
    <w:p w14:paraId="5289745D" w14:textId="2055F41D" w:rsidR="00C0340F" w:rsidRDefault="00C0340F" w:rsidP="004436DB">
      <w:pPr>
        <w:jc w:val="both"/>
        <w:rPr>
          <w:rStyle w:val="SubtleEmphasis"/>
          <w:i w:val="0"/>
          <w:iCs w:val="0"/>
          <w:color w:val="auto"/>
        </w:rPr>
      </w:pPr>
      <w:commentRangeStart w:id="216"/>
      <w:r w:rsidRPr="009839B0">
        <w:rPr>
          <w:rStyle w:val="SubtleEmphasis"/>
          <w:b/>
          <w:bCs/>
          <w:i w:val="0"/>
          <w:iCs w:val="0"/>
          <w:color w:val="auto"/>
        </w:rPr>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ins w:id="217" w:author="Adrienne Etard" w:date="2022-05-13T23:20:00Z">
        <w:r w:rsidR="000F5EA4">
          <w:rPr>
            <w:rStyle w:val="SubtleEmphasis"/>
            <w:b/>
            <w:bCs/>
            <w:i w:val="0"/>
            <w:iCs w:val="0"/>
            <w:color w:val="auto"/>
          </w:rPr>
          <w:t xml:space="preserve"> </w:t>
        </w:r>
        <w:r w:rsidR="000F5EA4" w:rsidRPr="00DA7E2A">
          <w:rPr>
            <w:rStyle w:val="SubtleEmphasis"/>
            <w:i w:val="0"/>
            <w:iCs w:val="0"/>
            <w:color w:val="auto"/>
          </w:rPr>
          <w:t>The lines repr</w:t>
        </w:r>
      </w:ins>
      <w:ins w:id="218" w:author="Adrienne Etard" w:date="2022-05-13T23:21:00Z">
        <w:r w:rsidR="006F42A8" w:rsidRPr="00DA7E2A">
          <w:rPr>
            <w:rStyle w:val="SubtleEmphasis"/>
            <w:i w:val="0"/>
            <w:iCs w:val="0"/>
            <w:color w:val="auto"/>
          </w:rPr>
          <w:t>esent the estimated relationship</w:t>
        </w:r>
      </w:ins>
      <w:ins w:id="219" w:author="Adrienne Etard" w:date="2022-05-13T23:22:00Z">
        <w:r w:rsidR="00DA7E2A">
          <w:rPr>
            <w:rStyle w:val="SubtleEmphasis"/>
            <w:i w:val="0"/>
            <w:iCs w:val="0"/>
            <w:color w:val="auto"/>
          </w:rPr>
          <w:t>s</w:t>
        </w:r>
      </w:ins>
      <w:ins w:id="220" w:author="Adrienne Etard" w:date="2022-05-13T23:21:00Z">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ins>
      <w:ins w:id="221" w:author="Adrienne Etard" w:date="2022-05-13T23:22:00Z">
        <w:r w:rsidR="00DA7E2A">
          <w:rPr>
            <w:rStyle w:val="SubtleEmphasis"/>
            <w:i w:val="0"/>
            <w:iCs w:val="0"/>
            <w:color w:val="auto"/>
          </w:rPr>
          <w:t xml:space="preserve">s; the </w:t>
        </w:r>
        <w:r w:rsidR="000710D4">
          <w:rPr>
            <w:rStyle w:val="SubtleEmphasis"/>
            <w:i w:val="0"/>
            <w:iCs w:val="0"/>
            <w:color w:val="auto"/>
          </w:rPr>
          <w:t>shaded areas are 95% confidence intervals</w:t>
        </w:r>
      </w:ins>
      <w:ins w:id="222" w:author="Adrienne Etard" w:date="2022-05-13T23:21:00Z">
        <w:r w:rsidR="00B6095E" w:rsidRPr="00DA7E2A">
          <w:rPr>
            <w:rStyle w:val="SubtleEmphasis"/>
            <w:i w:val="0"/>
            <w:iCs w:val="0"/>
            <w:color w:val="auto"/>
          </w:rPr>
          <w:t>.</w:t>
        </w:r>
      </w:ins>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216"/>
      <w:r w:rsidR="0082727A">
        <w:rPr>
          <w:rStyle w:val="CommentReference"/>
        </w:rPr>
        <w:commentReference w:id="216"/>
      </w:r>
      <w:r>
        <w:rPr>
          <w:rStyle w:val="SubtleEmphasis"/>
          <w:b/>
          <w:bCs/>
          <w:i w:val="0"/>
          <w:iCs w:val="0"/>
          <w:color w:val="auto"/>
        </w:rPr>
        <w:t xml:space="preserve"> </w:t>
      </w:r>
    </w:p>
    <w:p w14:paraId="714C945F" w14:textId="6FFA7127" w:rsidR="00C2338F" w:rsidRPr="001929A4" w:rsidRDefault="004436DB" w:rsidP="00C2338F">
      <w:pPr>
        <w:spacing w:before="240"/>
        <w:jc w:val="both"/>
        <w:rPr>
          <w:rStyle w:val="SubtleEmphasis"/>
          <w:i w:val="0"/>
          <w:iCs w:val="0"/>
          <w:color w:val="auto"/>
        </w:rPr>
      </w:pPr>
      <w:commentRangeStart w:id="223"/>
      <w:commentRangeStart w:id="224"/>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Pr="00CA3D96">
        <w:rPr>
          <w:rStyle w:val="SubtleEmphasis"/>
          <w:i w:val="0"/>
          <w:iCs w:val="0"/>
          <w:color w:val="auto"/>
        </w:rPr>
        <w:t xml:space="preserve"> 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223"/>
      <w:r w:rsidR="006D2AC6">
        <w:rPr>
          <w:rStyle w:val="CommentReference"/>
        </w:rPr>
        <w:commentReference w:id="223"/>
      </w:r>
      <w:commentRangeEnd w:id="224"/>
      <w:r w:rsidR="00151EF9">
        <w:rPr>
          <w:rStyle w:val="CommentReference"/>
        </w:rPr>
        <w:commentReference w:id="224"/>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225"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226"/>
      <w:commentRangeEnd w:id="226"/>
      <w:r w:rsidR="005F158A">
        <w:rPr>
          <w:rStyle w:val="CommentReference"/>
        </w:rPr>
        <w:commentReference w:id="226"/>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227"/>
      <w:r w:rsidR="00516DBC" w:rsidRPr="00516DBC">
        <w:rPr>
          <w:rStyle w:val="SubtleEmphasis"/>
          <w:i w:val="0"/>
          <w:iCs w:val="0"/>
          <w:color w:val="auto"/>
        </w:rPr>
        <w:t>≤</w:t>
      </w:r>
      <w:commentRangeEnd w:id="227"/>
      <w:r w:rsidR="00516DBC">
        <w:rPr>
          <w:rStyle w:val="CommentReference"/>
        </w:rPr>
        <w:commentReference w:id="227"/>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w:t>
      </w:r>
      <w:r w:rsidRPr="2C0AAA5A">
        <w:rPr>
          <w:rStyle w:val="SubtleEmphasis"/>
          <w:i w:val="0"/>
          <w:iCs w:val="0"/>
          <w:color w:val="auto"/>
        </w:rPr>
        <w:lastRenderedPageBreak/>
        <w:t xml:space="preserve">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7B7CA825" w14:textId="77777777" w:rsidR="0078340C" w:rsidRDefault="0078340C" w:rsidP="00B0216A">
      <w:pPr>
        <w:spacing w:line="276" w:lineRule="auto"/>
        <w:jc w:val="both"/>
        <w:rPr>
          <w:rStyle w:val="SubtleEmphasis"/>
          <w:b/>
          <w:bCs/>
          <w:i w:val="0"/>
          <w:iCs w:val="0"/>
          <w:color w:val="auto"/>
        </w:rPr>
      </w:pP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Df</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Sum Sq</w:t>
            </w:r>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Mean Sq</w:t>
            </w:r>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D0F31C1" w14:textId="4F5ACA40" w:rsidR="008D3321"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ecological characteristics </w:t>
      </w:r>
      <w:r w:rsidR="00401AF5">
        <w:rPr>
          <w:rStyle w:val="normaltextrun"/>
          <w:rFonts w:ascii="Calibri" w:hAnsi="Calibri" w:cs="Calibri"/>
        </w:rPr>
        <w:t>are</w:t>
      </w:r>
      <w:r w:rsidR="007D216E"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del w:id="228" w:author="Adrienne Etard" w:date="2022-05-13T23:48:00Z">
        <w:r w:rsidR="00DB160C" w:rsidRPr="008D3321" w:rsidDel="001725F4">
          <w:rPr>
            <w:rStyle w:val="normaltextrun"/>
            <w:rFonts w:ascii="Calibri" w:hAnsi="Calibri" w:cs="Calibri"/>
          </w:rPr>
          <w:delText xml:space="preserve">responses </w:delText>
        </w:r>
      </w:del>
      <w:ins w:id="229" w:author="Adrienne Etard" w:date="2022-05-13T23:48:00Z">
        <w:r w:rsidR="001725F4">
          <w:rPr>
            <w:rStyle w:val="normaltextrun"/>
            <w:rFonts w:ascii="Calibri" w:hAnsi="Calibri" w:cs="Calibri"/>
          </w:rPr>
          <w:t>sensitivity</w:t>
        </w:r>
        <w:r w:rsidR="001725F4" w:rsidRPr="008D3321">
          <w:rPr>
            <w:rStyle w:val="normaltextrun"/>
            <w:rFonts w:ascii="Calibri" w:hAnsi="Calibri" w:cs="Calibri"/>
          </w:rPr>
          <w:t xml:space="preserve"> </w:t>
        </w:r>
      </w:ins>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230"/>
      <w:commentRangeStart w:id="231"/>
      <w:r w:rsidR="00FC3A46">
        <w:rPr>
          <w:rStyle w:val="normaltextrun"/>
          <w:rFonts w:ascii="Calibri" w:hAnsi="Calibri" w:cs="Calibri"/>
        </w:rPr>
        <w:t>and land use</w:t>
      </w:r>
      <w:commentRangeEnd w:id="230"/>
      <w:r w:rsidR="00FC3A46">
        <w:rPr>
          <w:rStyle w:val="CommentReference"/>
        </w:rPr>
        <w:commentReference w:id="230"/>
      </w:r>
      <w:commentRangeEnd w:id="231"/>
      <w:r w:rsidR="001725F4">
        <w:rPr>
          <w:rStyle w:val="CommentReference"/>
        </w:rPr>
        <w:commentReference w:id="231"/>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0963">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232"/>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232"/>
      <w:r w:rsidR="00A37235">
        <w:rPr>
          <w:rStyle w:val="CommentReference"/>
        </w:rPr>
        <w:commentReference w:id="232"/>
      </w:r>
      <w:commentRangeStart w:id="233"/>
      <w:commentRangeEnd w:id="233"/>
      <w:r w:rsidR="00A37235">
        <w:rPr>
          <w:rStyle w:val="CommentReference"/>
        </w:rPr>
        <w:commentReference w:id="233"/>
      </w:r>
      <w:r w:rsidR="008D3321" w:rsidRPr="008D3321">
        <w:rPr>
          <w:rStyle w:val="eop"/>
          <w:rFonts w:ascii="Calibri" w:hAnsi="Calibri" w:cs="Calibri"/>
        </w:rPr>
        <w:t> </w:t>
      </w:r>
      <w:ins w:id="234" w:author="Adrienne Etard" w:date="2022-05-13T23:54:00Z">
        <w:r w:rsidR="00DC1303">
          <w:rPr>
            <w:rStyle w:val="eop"/>
            <w:rFonts w:ascii="Calibri" w:hAnsi="Calibri" w:cs="Calibri"/>
          </w:rPr>
          <w:t>importance of habitat specialisation</w:t>
        </w:r>
        <w:r w:rsidR="006E3EA4">
          <w:rPr>
            <w:rStyle w:val="eop"/>
            <w:rFonts w:ascii="Calibri" w:hAnsi="Calibri" w:cs="Calibri"/>
          </w:rPr>
          <w:t>…</w:t>
        </w:r>
        <w:r w:rsidR="00DC1303">
          <w:rPr>
            <w:rStyle w:val="eop"/>
            <w:rFonts w:ascii="Calibri" w:hAnsi="Calibri" w:cs="Calibri"/>
          </w:rPr>
          <w:t xml:space="preserve"> </w:t>
        </w:r>
      </w:ins>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6A2BDEC4"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w:t>
      </w:r>
      <w:r w:rsidR="00447D62">
        <w:lastRenderedPageBreak/>
        <w:t xml:space="preserve">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highlight 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42ECB653" w14:textId="767B94CA" w:rsidR="0094293A" w:rsidRDefault="004E5F33" w:rsidP="49844778">
      <w:pPr>
        <w:spacing w:line="276" w:lineRule="auto"/>
        <w:jc w:val="both"/>
        <w:rPr>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Interactions and trade-offs among traits have been shown to be important for understanding which species are likely to persist 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land use</w:t>
      </w:r>
      <w:r w:rsidR="00CC75F5" w:rsidRPr="49844778">
        <w:rPr>
          <w:rStyle w:val="normaltextrun"/>
          <w:rFonts w:ascii="Calibri" w:hAnsi="Calibri" w:cs="Calibri"/>
        </w:rPr>
        <w:t>.</w:t>
      </w:r>
    </w:p>
    <w:p w14:paraId="2BBB97D0" w14:textId="2DB63ADF" w:rsidR="00E44F96" w:rsidRDefault="00B37EE1" w:rsidP="49844778">
      <w:pPr>
        <w:spacing w:line="276" w:lineRule="auto"/>
        <w:jc w:val="both"/>
        <w:rPr>
          <w:ins w:id="235" w:author="Adrienne Etard" w:date="2022-05-13T23:59:00Z"/>
          <w:rStyle w:val="normaltextrun"/>
          <w:rFonts w:ascii="Calibri" w:hAnsi="Calibri" w:cs="Calibri"/>
        </w:rPr>
      </w:pPr>
      <w:commentRangeStart w:id="236"/>
      <w:r w:rsidRPr="49844778">
        <w:rPr>
          <w:rStyle w:val="normaltextrun"/>
          <w:rFonts w:ascii="Calibri" w:hAnsi="Calibri" w:cs="Calibri"/>
        </w:rPr>
        <w:t xml:space="preserve">In addition, we investigated </w:t>
      </w:r>
      <w:r w:rsidR="006F1954">
        <w:rPr>
          <w:rStyle w:val="normaltextrun"/>
          <w:rFonts w:ascii="Calibri" w:hAnsi="Calibri" w:cs="Calibri"/>
        </w:rPr>
        <w:t>sensitivity to</w:t>
      </w:r>
      <w:r w:rsidRPr="49844778">
        <w:rPr>
          <w:rStyle w:val="normaltextrun"/>
          <w:rFonts w:ascii="Calibri" w:hAnsi="Calibri" w:cs="Calibri"/>
        </w:rPr>
        <w:t xml:space="preserve"> climate</w:t>
      </w:r>
      <w:r w:rsidR="006F1954">
        <w:rPr>
          <w:rStyle w:val="normaltextrun"/>
          <w:rFonts w:ascii="Calibri" w:hAnsi="Calibri" w:cs="Calibri"/>
        </w:rPr>
        <w:t xml:space="preserve"> </w:t>
      </w:r>
      <w:r w:rsidRPr="49844778">
        <w:rPr>
          <w:rStyle w:val="normaltextrun"/>
          <w:rFonts w:ascii="Calibri" w:hAnsi="Calibri" w:cs="Calibri"/>
        </w:rPr>
        <w:t xml:space="preserve">change </w:t>
      </w:r>
      <w:r w:rsidR="006F1954">
        <w:rPr>
          <w:rStyle w:val="normaltextrun"/>
          <w:rFonts w:ascii="Calibri" w:hAnsi="Calibri" w:cs="Calibri"/>
        </w:rPr>
        <w:t xml:space="preserve">and land use </w:t>
      </w:r>
      <w:r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Pr="49844778">
        <w:rPr>
          <w:rStyle w:val="normaltextrun"/>
          <w:rFonts w:ascii="Calibri" w:hAnsi="Calibri" w:cs="Calibri"/>
        </w:rPr>
        <w:t xml:space="preserve">these </w:t>
      </w:r>
      <w:r w:rsidR="00807233">
        <w:rPr>
          <w:rStyle w:val="normaltextrun"/>
          <w:rFonts w:ascii="Calibri" w:hAnsi="Calibri" w:cs="Calibri"/>
        </w:rPr>
        <w:t>pressures</w:t>
      </w:r>
      <w:r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p>
    <w:p w14:paraId="42FD568D" w14:textId="3D108ED2" w:rsidR="00B06118" w:rsidRDefault="00B06118" w:rsidP="49844778">
      <w:pPr>
        <w:spacing w:line="276" w:lineRule="auto"/>
        <w:jc w:val="both"/>
        <w:rPr>
          <w:rStyle w:val="normaltextrun"/>
          <w:rFonts w:ascii="Calibri" w:hAnsi="Calibri" w:cs="Calibri"/>
        </w:rPr>
      </w:pPr>
      <w:ins w:id="237" w:author="Adrienne Etard" w:date="2022-05-13T23:59:00Z">
        <w:r>
          <w:rPr>
            <w:rStyle w:val="normaltextrun"/>
            <w:rFonts w:ascii="Calibri" w:hAnsi="Calibri" w:cs="Calibri"/>
          </w:rPr>
          <w:t xml:space="preserve">Further, our work </w:t>
        </w:r>
      </w:ins>
    </w:p>
    <w:p w14:paraId="04C4A74A" w14:textId="798E6445" w:rsidR="00F77CA9" w:rsidRDefault="00EE254C" w:rsidP="49844778">
      <w:pPr>
        <w:spacing w:line="276" w:lineRule="auto"/>
        <w:jc w:val="both"/>
        <w:rPr>
          <w:rStyle w:val="normaltextrun"/>
          <w:rFonts w:ascii="Calibri" w:hAnsi="Calibri" w:cs="Calibri"/>
        </w:rPr>
      </w:pPr>
      <w:r>
        <w:rPr>
          <w:rStyle w:val="normaltextrun"/>
          <w:rFonts w:ascii="Calibri" w:hAnsi="Calibri" w:cs="Calibri"/>
        </w:rPr>
        <w:t>W</w:t>
      </w:r>
      <w:r w:rsidR="00B052CC">
        <w:rPr>
          <w:rStyle w:val="normaltextrun"/>
          <w:rFonts w:ascii="Calibri" w:hAnsi="Calibri" w:cs="Calibri"/>
        </w:rPr>
        <w:t xml:space="preserve">e </w:t>
      </w:r>
      <w:r w:rsidR="002B6966">
        <w:rPr>
          <w:rStyle w:val="normaltextrun"/>
          <w:rFonts w:ascii="Calibri" w:hAnsi="Calibri" w:cs="Calibri"/>
        </w:rPr>
        <w:t xml:space="preserve">were </w:t>
      </w:r>
      <w:r>
        <w:rPr>
          <w:rStyle w:val="normaltextrun"/>
          <w:rFonts w:ascii="Calibri" w:hAnsi="Calibri" w:cs="Calibri"/>
        </w:rPr>
        <w:t xml:space="preserve">also </w:t>
      </w:r>
      <w:r w:rsidR="002B6966">
        <w:rPr>
          <w:rStyle w:val="normaltextrun"/>
          <w:rFonts w:ascii="Calibri" w:hAnsi="Calibri" w:cs="Calibri"/>
        </w:rPr>
        <w:t xml:space="preserve">unable to </w:t>
      </w:r>
      <w:r w:rsidR="00B052CC">
        <w:rPr>
          <w:rStyle w:val="normaltextrun"/>
          <w:rFonts w:ascii="Calibri" w:hAnsi="Calibri" w:cs="Calibri"/>
        </w:rPr>
        <w:t>consider intraspecific variation</w:t>
      </w:r>
      <w:r w:rsidR="002B6966">
        <w:rPr>
          <w:rStyle w:val="normaltextrun"/>
          <w:rFonts w:ascii="Calibri" w:hAnsi="Calibri" w:cs="Calibri"/>
        </w:rPr>
        <w:t xml:space="preserve"> in this work</w:t>
      </w:r>
      <w:r w:rsidR="00B052CC">
        <w:rPr>
          <w:rStyle w:val="normaltextrun"/>
          <w:rFonts w:ascii="Calibri" w:hAnsi="Calibri" w:cs="Calibri"/>
        </w:rPr>
        <w:t>.</w:t>
      </w:r>
      <w:r w:rsidR="002B6966">
        <w:rPr>
          <w:rStyle w:val="normaltextrun"/>
          <w:rFonts w:ascii="Calibri" w:hAnsi="Calibri" w:cs="Calibri"/>
        </w:rPr>
        <w:t xml:space="preserve"> </w:t>
      </w:r>
      <w:r w:rsidR="008D6E4D">
        <w:rPr>
          <w:rStyle w:val="normaltextrun"/>
          <w:rFonts w:ascii="Calibri" w:hAnsi="Calibri" w:cs="Calibri"/>
        </w:rPr>
        <w:t>Intraspecific</w:t>
      </w:r>
      <w:r w:rsidR="002B6966">
        <w:rPr>
          <w:rStyle w:val="normaltextrun"/>
          <w:rFonts w:ascii="Calibri" w:hAnsi="Calibri" w:cs="Calibri"/>
        </w:rPr>
        <w:t xml:space="preserve"> variation and potential for </w:t>
      </w:r>
      <w:r w:rsidR="00B85D3C">
        <w:rPr>
          <w:rStyle w:val="normaltextrun"/>
          <w:rFonts w:ascii="Calibri" w:hAnsi="Calibri" w:cs="Calibri"/>
        </w:rPr>
        <w:t xml:space="preserve">acclimation and evolutionary </w:t>
      </w:r>
      <w:r w:rsidR="002B6966">
        <w:rPr>
          <w:rStyle w:val="normaltextrun"/>
          <w:rFonts w:ascii="Calibri" w:hAnsi="Calibri" w:cs="Calibri"/>
        </w:rPr>
        <w:t>adaptation</w:t>
      </w:r>
      <w:r w:rsidR="00F87DB8">
        <w:rPr>
          <w:rStyle w:val="normaltextrun"/>
          <w:rFonts w:ascii="Calibri" w:hAnsi="Calibri" w:cs="Calibri"/>
        </w:rPr>
        <w:t xml:space="preserve"> </w:t>
      </w:r>
      <w:r w:rsidR="00D66095">
        <w:rPr>
          <w:rStyle w:val="normaltextrun"/>
          <w:rFonts w:ascii="Calibri" w:hAnsi="Calibri" w:cs="Calibri"/>
        </w:rPr>
        <w:t xml:space="preserve">are likely </w:t>
      </w:r>
      <w:r w:rsidR="003629CC">
        <w:rPr>
          <w:rStyle w:val="normaltextrun"/>
          <w:rFonts w:ascii="Calibri" w:hAnsi="Calibri" w:cs="Calibri"/>
        </w:rPr>
        <w:t>important determinants of species</w:t>
      </w:r>
      <w:r w:rsidR="00B42BB3">
        <w:rPr>
          <w:rStyle w:val="normaltextrun"/>
          <w:rFonts w:ascii="Calibri" w:hAnsi="Calibri" w:cs="Calibri"/>
        </w:rPr>
        <w:t>’</w:t>
      </w:r>
      <w:r w:rsidR="003629CC">
        <w:rPr>
          <w:rStyle w:val="normaltextrun"/>
          <w:rFonts w:ascii="Calibri" w:hAnsi="Calibri" w:cs="Calibri"/>
        </w:rPr>
        <w:t xml:space="preserve"> ability to cope with </w:t>
      </w:r>
      <w:r w:rsidR="005A783B">
        <w:rPr>
          <w:rStyle w:val="normaltextrun"/>
          <w:rFonts w:ascii="Calibri" w:hAnsi="Calibri" w:cs="Calibri"/>
        </w:rPr>
        <w:t xml:space="preserve">human </w:t>
      </w:r>
      <w:r w:rsidR="003629CC">
        <w:rPr>
          <w:rStyle w:val="normaltextrun"/>
          <w:rFonts w:ascii="Calibri" w:hAnsi="Calibri" w:cs="Calibri"/>
        </w:rPr>
        <w:t>disturbance</w:t>
      </w:r>
      <w:r w:rsidR="00FE1D15">
        <w:rPr>
          <w:rStyle w:val="normaltextrun"/>
          <w:rFonts w:ascii="Calibri" w:hAnsi="Calibri" w:cs="Calibri"/>
        </w:rPr>
        <w:t xml:space="preserve"> </w:t>
      </w:r>
      <w:r w:rsidR="00952401">
        <w:rPr>
          <w:rStyle w:val="normaltextrun"/>
          <w:rFonts w:ascii="Calibri" w:hAnsi="Calibri" w:cs="Calibri"/>
        </w:rPr>
        <w:fldChar w:fldCharType="begin" w:fldLock="1"/>
      </w:r>
      <w:r w:rsidR="00DA3E14">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952401">
        <w:rPr>
          <w:rStyle w:val="normaltextrun"/>
          <w:rFonts w:ascii="Calibri" w:hAnsi="Calibri" w:cs="Calibri"/>
        </w:rPr>
        <w:fldChar w:fldCharType="separate"/>
      </w:r>
      <w:r w:rsidR="00937E60" w:rsidRPr="00937E60">
        <w:rPr>
          <w:rStyle w:val="normaltextrun"/>
          <w:rFonts w:ascii="Calibri" w:hAnsi="Calibri" w:cs="Calibri"/>
          <w:noProof/>
        </w:rPr>
        <w:t xml:space="preserve">(Carlson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2014; Rohr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2018)</w:t>
      </w:r>
      <w:r w:rsidR="00952401">
        <w:rPr>
          <w:rStyle w:val="normaltextrun"/>
          <w:rFonts w:ascii="Calibri" w:hAnsi="Calibri" w:cs="Calibri"/>
        </w:rPr>
        <w:fldChar w:fldCharType="end"/>
      </w:r>
      <w:r w:rsidR="00560A5D">
        <w:rPr>
          <w:rStyle w:val="normaltextrun"/>
          <w:rFonts w:ascii="Calibri" w:hAnsi="Calibri" w:cs="Calibri"/>
        </w:rPr>
        <w:t>, but</w:t>
      </w:r>
      <w:r w:rsidR="005A783B">
        <w:rPr>
          <w:rStyle w:val="normaltextrun"/>
          <w:rFonts w:ascii="Calibri" w:hAnsi="Calibri" w:cs="Calibri"/>
        </w:rPr>
        <w:t xml:space="preserve"> considering</w:t>
      </w:r>
      <w:r w:rsidR="00560A5D">
        <w:rPr>
          <w:rStyle w:val="normaltextrun"/>
          <w:rFonts w:ascii="Calibri" w:hAnsi="Calibri" w:cs="Calibri"/>
        </w:rPr>
        <w:t xml:space="preserve"> such effects </w:t>
      </w:r>
      <w:r w:rsidR="00852D53">
        <w:rPr>
          <w:rStyle w:val="normaltextrun"/>
          <w:rFonts w:ascii="Calibri" w:hAnsi="Calibri" w:cs="Calibri"/>
        </w:rPr>
        <w:t xml:space="preserve">is </w:t>
      </w:r>
      <w:r w:rsidR="0017212B">
        <w:rPr>
          <w:rStyle w:val="normaltextrun"/>
          <w:rFonts w:ascii="Calibri" w:hAnsi="Calibri" w:cs="Calibri"/>
        </w:rPr>
        <w:t>challeng</w:t>
      </w:r>
      <w:r w:rsidR="00507B44">
        <w:rPr>
          <w:rStyle w:val="normaltextrun"/>
          <w:rFonts w:ascii="Calibri" w:hAnsi="Calibri" w:cs="Calibri"/>
        </w:rPr>
        <w:t>ing</w:t>
      </w:r>
      <w:r w:rsidR="0017212B">
        <w:rPr>
          <w:rStyle w:val="normaltextrun"/>
          <w:rFonts w:ascii="Calibri" w:hAnsi="Calibri" w:cs="Calibri"/>
        </w:rPr>
        <w:t xml:space="preserve"> b</w:t>
      </w:r>
      <w:r w:rsidR="00507B44">
        <w:rPr>
          <w:rStyle w:val="normaltextrun"/>
          <w:rFonts w:ascii="Calibri" w:hAnsi="Calibri" w:cs="Calibri"/>
        </w:rPr>
        <w:t>ecause of</w:t>
      </w:r>
      <w:r w:rsidR="0017212B">
        <w:rPr>
          <w:rStyle w:val="normaltextrun"/>
          <w:rFonts w:ascii="Calibri" w:hAnsi="Calibri" w:cs="Calibri"/>
        </w:rPr>
        <w:t xml:space="preserve"> the lack of available data</w:t>
      </w:r>
      <w:r w:rsidR="00560A5D">
        <w:rPr>
          <w:rStyle w:val="normaltextrun"/>
          <w:rFonts w:ascii="Calibri" w:hAnsi="Calibri" w:cs="Calibri"/>
        </w:rPr>
        <w:t xml:space="preserve">. </w:t>
      </w:r>
      <w:commentRangeEnd w:id="236"/>
      <w:r w:rsidR="006A57DF">
        <w:rPr>
          <w:rStyle w:val="CommentReference"/>
        </w:rPr>
        <w:commentReference w:id="236"/>
      </w:r>
    </w:p>
    <w:p w14:paraId="040CE848" w14:textId="5623F570" w:rsidR="00867AA3" w:rsidRDefault="00867AA3" w:rsidP="49844778">
      <w:pPr>
        <w:spacing w:line="276" w:lineRule="auto"/>
        <w:jc w:val="both"/>
        <w:rPr>
          <w:rStyle w:val="normaltextrun"/>
          <w:rFonts w:ascii="Calibri" w:hAnsi="Calibri" w:cs="Calibri"/>
        </w:rPr>
      </w:pPr>
      <w:commentRangeStart w:id="238"/>
      <w:r w:rsidRPr="005178FC">
        <w:rPr>
          <w:rStyle w:val="normaltextrun"/>
          <w:rFonts w:ascii="Calibri" w:hAnsi="Calibri" w:cs="Calibri"/>
        </w:rPr>
        <w:t xml:space="preserve">Overall, our results indicate that </w:t>
      </w:r>
      <w:r w:rsidR="00FF4EE5">
        <w:rPr>
          <w:rStyle w:val="normaltextrun"/>
          <w:rFonts w:ascii="Calibri" w:hAnsi="Calibri" w:cs="Calibri"/>
        </w:rPr>
        <w:t xml:space="preserve">the effects of </w:t>
      </w:r>
      <w:r>
        <w:rPr>
          <w:rStyle w:val="normaltextrun"/>
          <w:rFonts w:ascii="Calibri" w:hAnsi="Calibri" w:cs="Calibri"/>
        </w:rPr>
        <w:t xml:space="preserve">climate change </w:t>
      </w:r>
      <w:r w:rsidR="00B42BB3">
        <w:rPr>
          <w:rStyle w:val="normaltextrun"/>
          <w:rFonts w:ascii="Calibri" w:hAnsi="Calibri" w:cs="Calibri"/>
        </w:rPr>
        <w:t xml:space="preserve">and land use </w:t>
      </w:r>
      <w:r w:rsidR="00FF4EE5">
        <w:rPr>
          <w:rStyle w:val="normaltextrun"/>
          <w:rFonts w:ascii="Calibri" w:hAnsi="Calibri" w:cs="Calibri"/>
        </w:rPr>
        <w:t xml:space="preserve">are likely to impact </w:t>
      </w:r>
      <w:r>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238"/>
      <w:r w:rsidR="006A57DF">
        <w:rPr>
          <w:rStyle w:val="CommentReference"/>
        </w:rPr>
        <w:commentReference w:id="238"/>
      </w:r>
      <w:r>
        <w:rPr>
          <w:rStyle w:val="normaltextrun"/>
          <w:rFonts w:ascii="Calibri" w:hAnsi="Calibri" w:cs="Calibri"/>
        </w:rPr>
        <w:t xml:space="preserve">, </w:t>
      </w:r>
      <w:commentRangeStart w:id="239"/>
      <w:r>
        <w:rPr>
          <w:rStyle w:val="normaltextrun"/>
          <w:rFonts w:ascii="Calibri" w:hAnsi="Calibri" w:cs="Calibri"/>
        </w:rPr>
        <w:t xml:space="preserve">which is likely to have important </w:t>
      </w:r>
      <w:r w:rsidRPr="005178FC">
        <w:rPr>
          <w:rStyle w:val="normaltextrun"/>
          <w:rFonts w:ascii="Calibri" w:hAnsi="Calibri" w:cs="Calibri"/>
        </w:rPr>
        <w:t>consequences for ecosystem functioning</w:t>
      </w:r>
      <w:ins w:id="240" w:author="Adrienne Etard" w:date="2022-05-13T23:55:00Z">
        <w:r w:rsidR="00D2744A">
          <w:rPr>
            <w:rStyle w:val="normaltextrun"/>
            <w:rFonts w:ascii="Calibri" w:hAnsi="Calibri" w:cs="Calibri"/>
          </w:rPr>
          <w:t xml:space="preserve"> (refs)</w:t>
        </w:r>
      </w:ins>
      <w:r w:rsidRPr="005178FC">
        <w:rPr>
          <w:rStyle w:val="normaltextrun"/>
          <w:rFonts w:ascii="Calibri" w:hAnsi="Calibri" w:cs="Calibri"/>
        </w:rPr>
        <w:t xml:space="preserve">. </w:t>
      </w:r>
      <w:r>
        <w:rPr>
          <w:rStyle w:val="normaltextrun"/>
          <w:rFonts w:ascii="Calibri" w:hAnsi="Calibri" w:cs="Calibri"/>
        </w:rPr>
        <w:t>For instance,</w:t>
      </w:r>
      <w:ins w:id="241" w:author="Adrienne Etard" w:date="2022-05-13T23:55:00Z">
        <w:r w:rsidR="00D2744A">
          <w:rPr>
            <w:rStyle w:val="normaltextrun"/>
            <w:rFonts w:ascii="Calibri" w:hAnsi="Calibri" w:cs="Calibri"/>
          </w:rPr>
          <w:t xml:space="preserve"> we detected </w:t>
        </w:r>
      </w:ins>
      <w:ins w:id="242" w:author="Adrienne Etard" w:date="2022-05-13T23:58:00Z">
        <w:r w:rsidR="003D1D70">
          <w:rPr>
            <w:rStyle w:val="normaltextrun"/>
            <w:rFonts w:ascii="Calibri" w:hAnsi="Calibri" w:cs="Calibri"/>
          </w:rPr>
          <w:t>substantial</w:t>
        </w:r>
      </w:ins>
      <w:r>
        <w:rPr>
          <w:rStyle w:val="normaltextrun"/>
          <w:rFonts w:ascii="Calibri" w:hAnsi="Calibri" w:cs="Calibri"/>
        </w:rPr>
        <w:t xml:space="preserve"> declines in occurrence probability of certain dietary groups </w:t>
      </w:r>
      <w:ins w:id="243" w:author="Adrienne Etard" w:date="2022-05-13T23:56:00Z">
        <w:r w:rsidR="008D180E">
          <w:rPr>
            <w:rStyle w:val="normaltextrun"/>
            <w:rFonts w:ascii="Calibri" w:hAnsi="Calibri" w:cs="Calibri"/>
          </w:rPr>
          <w:t>in disturbed land-use types</w:t>
        </w:r>
      </w:ins>
      <w:r>
        <w:rPr>
          <w:rStyle w:val="normaltextrun"/>
          <w:rFonts w:ascii="Calibri" w:hAnsi="Calibri" w:cs="Calibri"/>
        </w:rPr>
        <w:t xml:space="preserve">, </w:t>
      </w:r>
      <w:ins w:id="244" w:author="Adrienne Etard" w:date="2022-05-13T23:55:00Z">
        <w:r w:rsidR="00D2744A">
          <w:rPr>
            <w:rStyle w:val="normaltextrun"/>
            <w:rFonts w:ascii="Calibri" w:hAnsi="Calibri" w:cs="Calibri"/>
          </w:rPr>
          <w:t>most notably</w:t>
        </w:r>
      </w:ins>
      <w:r>
        <w:rPr>
          <w:rStyle w:val="normaltextrun"/>
          <w:rFonts w:ascii="Calibri" w:hAnsi="Calibri" w:cs="Calibri"/>
        </w:rPr>
        <w:t xml:space="preserve"> </w:t>
      </w:r>
      <w:r>
        <w:rPr>
          <w:rStyle w:val="normaltextrun"/>
          <w:rFonts w:ascii="Calibri" w:hAnsi="Calibri" w:cs="Calibri"/>
        </w:rPr>
        <w:lastRenderedPageBreak/>
        <w:t>invertebrate eaters</w:t>
      </w:r>
      <w:ins w:id="245" w:author="Adrienne Etard" w:date="2022-05-13T23:55:00Z">
        <w:r w:rsidR="00D2744A">
          <w:rPr>
            <w:rStyle w:val="normaltextrun"/>
            <w:rFonts w:ascii="Calibri" w:hAnsi="Calibri" w:cs="Calibri"/>
          </w:rPr>
          <w:t xml:space="preserve"> and fruit/nectars eaters</w:t>
        </w:r>
      </w:ins>
      <w:ins w:id="246" w:author="Adrienne Etard" w:date="2022-05-13T23:58:00Z">
        <w:r w:rsidR="00974C7B">
          <w:rPr>
            <w:rStyle w:val="normaltextrun"/>
            <w:rFonts w:ascii="Calibri" w:hAnsi="Calibri" w:cs="Calibri"/>
          </w:rPr>
          <w:t xml:space="preserve"> in all classes</w:t>
        </w:r>
      </w:ins>
      <w:ins w:id="247" w:author="Adrienne Etard" w:date="2022-05-13T23:55:00Z">
        <w:r w:rsidR="00D2744A">
          <w:rPr>
            <w:rStyle w:val="normaltextrun"/>
            <w:rFonts w:ascii="Calibri" w:hAnsi="Calibri" w:cs="Calibri"/>
          </w:rPr>
          <w:t>.</w:t>
        </w:r>
      </w:ins>
      <w:ins w:id="248" w:author="Adrienne Etard" w:date="2022-05-13T23:56:00Z">
        <w:r w:rsidR="008D180E">
          <w:rPr>
            <w:rStyle w:val="normaltextrun"/>
            <w:rFonts w:ascii="Calibri" w:hAnsi="Calibri" w:cs="Calibri"/>
          </w:rPr>
          <w:t xml:space="preserve"> </w:t>
        </w:r>
      </w:ins>
      <w:ins w:id="249" w:author="Adrienne Etard" w:date="2022-05-13T23:58:00Z">
        <w:r w:rsidR="00974C7B">
          <w:rPr>
            <w:rStyle w:val="normaltextrun"/>
            <w:rFonts w:ascii="Calibri" w:hAnsi="Calibri" w:cs="Calibri"/>
          </w:rPr>
          <w:t>These</w:t>
        </w:r>
      </w:ins>
      <w:ins w:id="250" w:author="Adrienne Etard" w:date="2022-05-13T23:56:00Z">
        <w:r w:rsidR="008D180E">
          <w:rPr>
            <w:rStyle w:val="normaltextrun"/>
            <w:rFonts w:ascii="Calibri" w:hAnsi="Calibri" w:cs="Calibri"/>
          </w:rPr>
          <w:t xml:space="preserve"> declines</w:t>
        </w:r>
      </w:ins>
      <w:del w:id="251" w:author="Adrienne Etard" w:date="2022-05-13T23:55:00Z">
        <w:r w:rsidDel="00D2744A">
          <w:rPr>
            <w:rStyle w:val="normaltextrun"/>
            <w:rFonts w:ascii="Calibri" w:hAnsi="Calibri" w:cs="Calibri"/>
          </w:rPr>
          <w:delText>,</w:delText>
        </w:r>
      </w:del>
      <w:r>
        <w:rPr>
          <w:rStyle w:val="normaltextrun"/>
          <w:rFonts w:ascii="Calibri" w:hAnsi="Calibri" w:cs="Calibri"/>
        </w:rPr>
        <w:t xml:space="preserve"> could have consequences for ecosystem services</w:t>
      </w:r>
      <w:ins w:id="252" w:author="Adrienne Etard" w:date="2022-05-13T23:56:00Z">
        <w:r w:rsidR="008D180E">
          <w:rPr>
            <w:rStyle w:val="normaltextrun"/>
            <w:rFonts w:ascii="Calibri" w:hAnsi="Calibri" w:cs="Calibri"/>
          </w:rPr>
          <w:t xml:space="preserve"> sustained by those species,</w:t>
        </w:r>
      </w:ins>
      <w:r>
        <w:rPr>
          <w:rStyle w:val="normaltextrun"/>
          <w:rFonts w:ascii="Calibri" w:hAnsi="Calibri" w:cs="Calibri"/>
        </w:rPr>
        <w:t xml:space="preserve"> such as pest control</w:t>
      </w:r>
      <w:ins w:id="253" w:author="Adrienne Etard" w:date="2022-05-13T23:56:00Z">
        <w:r w:rsidR="008D180E">
          <w:rPr>
            <w:rStyle w:val="normaltextrun"/>
            <w:rFonts w:ascii="Calibri" w:hAnsi="Calibri" w:cs="Calibri"/>
          </w:rPr>
          <w:t xml:space="preserve"> or pollination</w:t>
        </w:r>
      </w:ins>
      <w:r>
        <w:rPr>
          <w:rStyle w:val="normaltextrun"/>
          <w:rFonts w:ascii="Calibri" w:hAnsi="Calibri" w:cs="Calibri"/>
        </w:rPr>
        <w:t>.</w:t>
      </w:r>
      <w:commentRangeEnd w:id="239"/>
      <w:r w:rsidR="006A57DF">
        <w:rPr>
          <w:rStyle w:val="CommentReference"/>
        </w:rPr>
        <w:commentReference w:id="239"/>
      </w:r>
    </w:p>
    <w:p w14:paraId="75BFF15F" w14:textId="39DE6EB9" w:rsidR="00AC378F" w:rsidRPr="0079527B" w:rsidRDefault="00F663B8"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r w:rsidRPr="0079527B">
        <w:rPr>
          <w:rStyle w:val="normaltextrun"/>
          <w:rFonts w:ascii="Calibri" w:hAnsi="Calibri" w:cs="Calibri"/>
          <w:sz w:val="22"/>
          <w:szCs w:val="22"/>
        </w:rPr>
        <w:t>To conclude, we conducted a</w:t>
      </w:r>
      <w:r w:rsidR="00FA60C7" w:rsidRPr="0079527B">
        <w:rPr>
          <w:rStyle w:val="normaltextrun"/>
          <w:rFonts w:ascii="Calibri" w:hAnsi="Calibri" w:cs="Calibri"/>
          <w:sz w:val="22"/>
          <w:szCs w:val="22"/>
        </w:rPr>
        <w:t xml:space="preserve"> correlative assessment of</w:t>
      </w:r>
      <w:r w:rsidR="00AB71B1" w:rsidRPr="0079527B">
        <w:rPr>
          <w:rStyle w:val="normaltextrun"/>
          <w:rFonts w:ascii="Calibri" w:hAnsi="Calibri" w:cs="Calibri"/>
          <w:sz w:val="22"/>
          <w:szCs w:val="22"/>
        </w:rPr>
        <w:t xml:space="preserve"> the </w:t>
      </w:r>
      <w:r w:rsidR="006A57DF">
        <w:rPr>
          <w:rStyle w:val="normaltextrun"/>
          <w:rFonts w:ascii="Calibri" w:hAnsi="Calibri" w:cs="Calibri"/>
          <w:sz w:val="22"/>
          <w:szCs w:val="22"/>
        </w:rPr>
        <w:t>association between ecological</w:t>
      </w:r>
      <w:r w:rsidR="006A57DF" w:rsidRPr="0079527B">
        <w:rPr>
          <w:rStyle w:val="normaltextrun"/>
          <w:rFonts w:ascii="Calibri" w:hAnsi="Calibri" w:cs="Calibri"/>
          <w:sz w:val="22"/>
          <w:szCs w:val="22"/>
        </w:rPr>
        <w:t xml:space="preserve"> </w:t>
      </w:r>
      <w:r w:rsidR="006A57DF">
        <w:rPr>
          <w:rStyle w:val="normaltextrun"/>
          <w:rFonts w:ascii="Calibri" w:hAnsi="Calibri" w:cs="Calibri"/>
          <w:sz w:val="22"/>
          <w:szCs w:val="22"/>
        </w:rPr>
        <w:t>characteristics and</w:t>
      </w:r>
      <w:r w:rsidR="00FA60C7" w:rsidRPr="0079527B">
        <w:rPr>
          <w:rStyle w:val="normaltextrun"/>
          <w:rFonts w:ascii="Calibri" w:hAnsi="Calibri" w:cs="Calibri"/>
          <w:sz w:val="22"/>
          <w:szCs w:val="22"/>
        </w:rPr>
        <w:t xml:space="preserve"> species </w:t>
      </w:r>
      <w:r w:rsidR="006A57DF">
        <w:rPr>
          <w:rStyle w:val="normaltextrun"/>
          <w:rFonts w:ascii="Calibri" w:hAnsi="Calibri" w:cs="Calibri"/>
          <w:sz w:val="22"/>
          <w:szCs w:val="22"/>
        </w:rPr>
        <w:t>sensitivity</w:t>
      </w:r>
      <w:r w:rsidR="006A57DF" w:rsidRPr="0079527B">
        <w:rPr>
          <w:rStyle w:val="normaltextrun"/>
          <w:rFonts w:ascii="Calibri" w:hAnsi="Calibri" w:cs="Calibri"/>
          <w:sz w:val="22"/>
          <w:szCs w:val="22"/>
        </w:rPr>
        <w:t xml:space="preserve"> </w:t>
      </w:r>
      <w:r w:rsidR="00AB71B1" w:rsidRPr="0079527B">
        <w:rPr>
          <w:rStyle w:val="normaltextrun"/>
          <w:rFonts w:ascii="Calibri" w:hAnsi="Calibri" w:cs="Calibri"/>
          <w:sz w:val="22"/>
          <w:szCs w:val="22"/>
        </w:rPr>
        <w:t>to climate</w:t>
      </w:r>
      <w:r w:rsidR="006A57DF">
        <w:rPr>
          <w:rStyle w:val="normaltextrun"/>
          <w:rFonts w:ascii="Calibri" w:hAnsi="Calibri" w:cs="Calibri"/>
          <w:sz w:val="22"/>
          <w:szCs w:val="22"/>
        </w:rPr>
        <w:t xml:space="preserve"> </w:t>
      </w:r>
      <w:r w:rsidR="00AB71B1" w:rsidRPr="0079527B">
        <w:rPr>
          <w:rStyle w:val="normaltextrun"/>
          <w:rFonts w:ascii="Calibri" w:hAnsi="Calibri" w:cs="Calibri"/>
          <w:sz w:val="22"/>
          <w:szCs w:val="22"/>
        </w:rPr>
        <w:t xml:space="preserve">change </w:t>
      </w:r>
      <w:r w:rsidR="006A57DF">
        <w:rPr>
          <w:rStyle w:val="normaltextrun"/>
          <w:rFonts w:ascii="Calibri" w:hAnsi="Calibri" w:cs="Calibri"/>
          <w:sz w:val="22"/>
          <w:szCs w:val="22"/>
        </w:rPr>
        <w:t xml:space="preserve">and </w:t>
      </w:r>
      <w:r w:rsidR="00227DC6">
        <w:rPr>
          <w:rStyle w:val="normaltextrun"/>
          <w:rFonts w:ascii="Calibri" w:hAnsi="Calibri" w:cs="Calibri"/>
          <w:sz w:val="22"/>
          <w:szCs w:val="22"/>
        </w:rPr>
        <w:t xml:space="preserve">species </w:t>
      </w:r>
      <w:ins w:id="254" w:author="Adrienne Etard" w:date="2022-05-13T21:21:00Z">
        <w:r w:rsidR="00227DC6">
          <w:rPr>
            <w:rStyle w:val="normaltextrun"/>
            <w:rFonts w:ascii="Calibri" w:hAnsi="Calibri" w:cs="Calibri"/>
            <w:sz w:val="22"/>
            <w:szCs w:val="22"/>
          </w:rPr>
          <w:t>land-</w:t>
        </w:r>
      </w:ins>
      <w:r w:rsidR="006A57DF">
        <w:rPr>
          <w:rStyle w:val="normaltextrun"/>
          <w:rFonts w:ascii="Calibri" w:hAnsi="Calibri" w:cs="Calibri"/>
          <w:sz w:val="22"/>
          <w:szCs w:val="22"/>
        </w:rPr>
        <w:t>use</w:t>
      </w:r>
      <w:ins w:id="255" w:author="Adrienne Etard" w:date="2022-05-13T21:21:00Z">
        <w:r w:rsidR="00227DC6">
          <w:rPr>
            <w:rStyle w:val="normaltextrun"/>
            <w:rFonts w:ascii="Calibri" w:hAnsi="Calibri" w:cs="Calibri"/>
            <w:sz w:val="22"/>
            <w:szCs w:val="22"/>
          </w:rPr>
          <w:t xml:space="preserve"> </w:t>
        </w:r>
      </w:ins>
      <w:ins w:id="256" w:author="Adrienne Etard" w:date="2022-05-13T21:22:00Z">
        <w:r w:rsidR="00227DC6">
          <w:rPr>
            <w:rStyle w:val="normaltextrun"/>
            <w:rFonts w:ascii="Calibri" w:hAnsi="Calibri" w:cs="Calibri"/>
            <w:sz w:val="22"/>
            <w:szCs w:val="22"/>
          </w:rPr>
          <w:t>responses</w:t>
        </w:r>
      </w:ins>
      <w:r w:rsidR="00647B62" w:rsidRPr="0079527B">
        <w:rPr>
          <w:rStyle w:val="normaltextrun"/>
          <w:rFonts w:ascii="Calibri" w:hAnsi="Calibri" w:cs="Calibri"/>
          <w:sz w:val="22"/>
          <w:szCs w:val="22"/>
        </w:rPr>
        <w:t>.</w:t>
      </w:r>
      <w:r w:rsidR="00FA60C7" w:rsidRPr="0079527B">
        <w:rPr>
          <w:rStyle w:val="normaltextrun"/>
          <w:rFonts w:ascii="Calibri" w:hAnsi="Calibri" w:cs="Calibri"/>
          <w:sz w:val="22"/>
          <w:szCs w:val="22"/>
        </w:rPr>
        <w:t xml:space="preserve"> Our framework relies on the use of spatial data (a space-for-time substitution for land-use change, and geographical distributions for climate-change sensitivity</w:t>
      </w:r>
      <w:r w:rsidR="007E42E8" w:rsidRPr="0079527B">
        <w:rPr>
          <w:rStyle w:val="normaltextrun"/>
          <w:rFonts w:ascii="Calibri" w:hAnsi="Calibri" w:cs="Calibri"/>
          <w:sz w:val="22"/>
          <w:szCs w:val="22"/>
        </w:rPr>
        <w:t>), which</w:t>
      </w:r>
      <w:r w:rsidR="00FA60C7" w:rsidRPr="0079527B">
        <w:rPr>
          <w:rStyle w:val="normaltextrun"/>
          <w:rFonts w:ascii="Calibri" w:hAnsi="Calibri" w:cs="Calibri"/>
          <w:sz w:val="22"/>
          <w:szCs w:val="22"/>
        </w:rPr>
        <w:t xml:space="preserve"> </w:t>
      </w:r>
      <w:r w:rsidR="00594C63" w:rsidRPr="0079527B">
        <w:rPr>
          <w:rStyle w:val="normaltextrun"/>
          <w:rFonts w:ascii="Calibri" w:hAnsi="Calibri" w:cs="Calibri"/>
          <w:sz w:val="22"/>
          <w:szCs w:val="22"/>
        </w:rPr>
        <w:t>are</w:t>
      </w:r>
      <w:r w:rsidR="00FA60C7" w:rsidRPr="0079527B">
        <w:rPr>
          <w:rStyle w:val="normaltextrun"/>
          <w:rFonts w:ascii="Calibri" w:hAnsi="Calibri" w:cs="Calibri"/>
          <w:sz w:val="22"/>
          <w:szCs w:val="22"/>
        </w:rPr>
        <w:t xml:space="preserve"> snapshots of </w:t>
      </w:r>
      <w:r w:rsidR="00FE1DF7" w:rsidRPr="0079527B">
        <w:rPr>
          <w:rStyle w:val="normaltextrun"/>
          <w:rFonts w:ascii="Calibri" w:hAnsi="Calibri" w:cs="Calibri"/>
          <w:sz w:val="22"/>
          <w:szCs w:val="22"/>
        </w:rPr>
        <w:t>biodiversity</w:t>
      </w:r>
      <w:r w:rsidR="00FA60C7" w:rsidRPr="0079527B">
        <w:rPr>
          <w:rStyle w:val="normaltextrun"/>
          <w:rFonts w:ascii="Calibri" w:hAnsi="Calibri" w:cs="Calibri"/>
          <w:sz w:val="22"/>
          <w:szCs w:val="22"/>
        </w:rPr>
        <w:t xml:space="preserve"> in time</w:t>
      </w:r>
      <w:r w:rsidR="00FE1DF7" w:rsidRPr="0079527B">
        <w:rPr>
          <w:rStyle w:val="normaltextrun"/>
          <w:rFonts w:ascii="Calibri" w:hAnsi="Calibri" w:cs="Calibri"/>
          <w:sz w:val="22"/>
          <w:szCs w:val="22"/>
        </w:rPr>
        <w:t xml:space="preserve">. </w:t>
      </w:r>
      <w:commentRangeStart w:id="257"/>
      <w:r w:rsidR="00FE1DF7" w:rsidRPr="0079527B">
        <w:rPr>
          <w:rStyle w:val="normaltextrun"/>
          <w:rFonts w:ascii="Calibri" w:hAnsi="Calibri" w:cs="Calibri"/>
          <w:sz w:val="22"/>
          <w:szCs w:val="22"/>
        </w:rPr>
        <w:t>Further work could help elucidate the mechanistic links between species traits and responses</w:t>
      </w:r>
      <w:r w:rsidR="00AC378F" w:rsidRPr="0079527B">
        <w:rPr>
          <w:rStyle w:val="normaltextrun"/>
          <w:rFonts w:ascii="Calibri" w:hAnsi="Calibri" w:cs="Calibri"/>
          <w:sz w:val="22"/>
          <w:szCs w:val="22"/>
        </w:rPr>
        <w:t xml:space="preserve"> to environmental change</w:t>
      </w:r>
      <w:r w:rsidR="006A57DF">
        <w:rPr>
          <w:rStyle w:val="normaltextrun"/>
          <w:rFonts w:ascii="Calibri" w:hAnsi="Calibri" w:cs="Calibri"/>
          <w:sz w:val="22"/>
          <w:szCs w:val="22"/>
        </w:rPr>
        <w:t>,</w:t>
      </w:r>
      <w:r w:rsidR="00FE1DF7" w:rsidRPr="0079527B">
        <w:rPr>
          <w:rStyle w:val="normaltextrun"/>
          <w:rFonts w:ascii="Calibri" w:hAnsi="Calibri" w:cs="Calibri"/>
          <w:sz w:val="22"/>
          <w:szCs w:val="22"/>
        </w:rPr>
        <w:t xml:space="preserve"> </w:t>
      </w:r>
      <w:r w:rsidR="006A57DF">
        <w:rPr>
          <w:rStyle w:val="normaltextrun"/>
          <w:rFonts w:ascii="Calibri" w:hAnsi="Calibri" w:cs="Calibri"/>
          <w:sz w:val="22"/>
          <w:szCs w:val="22"/>
        </w:rPr>
        <w:t>perhaps supported by</w:t>
      </w:r>
      <w:r w:rsidR="00FE1DF7" w:rsidRPr="0079527B">
        <w:rPr>
          <w:rStyle w:val="normaltextrun"/>
          <w:rFonts w:ascii="Calibri" w:hAnsi="Calibri" w:cs="Calibri"/>
          <w:sz w:val="22"/>
          <w:szCs w:val="22"/>
        </w:rPr>
        <w:t xml:space="preserve"> long-term population data and demographic</w:t>
      </w:r>
      <w:r w:rsidR="00852684" w:rsidRPr="0079527B">
        <w:rPr>
          <w:rStyle w:val="normaltextrun"/>
          <w:rFonts w:ascii="Calibri" w:hAnsi="Calibri" w:cs="Calibri"/>
          <w:sz w:val="22"/>
          <w:szCs w:val="22"/>
        </w:rPr>
        <w:t xml:space="preserve"> models </w:t>
      </w:r>
      <w:r w:rsidR="006221D3">
        <w:rPr>
          <w:rStyle w:val="normaltextrun"/>
          <w:rFonts w:ascii="Calibri" w:hAnsi="Calibri" w:cs="Calibri"/>
          <w:sz w:val="22"/>
          <w:szCs w:val="22"/>
        </w:rPr>
        <w:fldChar w:fldCharType="begin" w:fldLock="1"/>
      </w:r>
      <w:r w:rsidR="00642E1E">
        <w:rPr>
          <w:rStyle w:val="normaltextrun"/>
          <w:rFonts w:ascii="Calibri" w:hAnsi="Calibri" w:cs="Calibri"/>
          <w:sz w:val="22"/>
          <w:szCs w:val="22"/>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6221D3">
        <w:rPr>
          <w:rStyle w:val="normaltextrun"/>
          <w:rFonts w:ascii="Calibri" w:hAnsi="Calibri" w:cs="Calibri"/>
          <w:sz w:val="22"/>
          <w:szCs w:val="22"/>
        </w:rPr>
        <w:fldChar w:fldCharType="separate"/>
      </w:r>
      <w:r w:rsidR="006221D3" w:rsidRPr="006221D3">
        <w:rPr>
          <w:rStyle w:val="normaltextrun"/>
          <w:rFonts w:ascii="Calibri" w:hAnsi="Calibri" w:cs="Calibri"/>
          <w:noProof/>
          <w:sz w:val="22"/>
          <w:szCs w:val="22"/>
        </w:rPr>
        <w:t xml:space="preserve">(Hernández-Yáñez </w:t>
      </w:r>
      <w:r w:rsidR="006221D3" w:rsidRPr="006221D3">
        <w:rPr>
          <w:rStyle w:val="normaltextrun"/>
          <w:rFonts w:ascii="Calibri" w:hAnsi="Calibri" w:cs="Calibri"/>
          <w:i/>
          <w:noProof/>
          <w:sz w:val="22"/>
          <w:szCs w:val="22"/>
        </w:rPr>
        <w:t>et al.</w:t>
      </w:r>
      <w:r w:rsidR="006221D3" w:rsidRPr="006221D3">
        <w:rPr>
          <w:rStyle w:val="normaltextrun"/>
          <w:rFonts w:ascii="Calibri" w:hAnsi="Calibri" w:cs="Calibri"/>
          <w:noProof/>
          <w:sz w:val="22"/>
          <w:szCs w:val="22"/>
        </w:rPr>
        <w:t xml:space="preserve"> 2022)</w:t>
      </w:r>
      <w:r w:rsidR="006221D3">
        <w:rPr>
          <w:rStyle w:val="normaltextrun"/>
          <w:rFonts w:ascii="Calibri" w:hAnsi="Calibri" w:cs="Calibri"/>
          <w:sz w:val="22"/>
          <w:szCs w:val="22"/>
        </w:rPr>
        <w:fldChar w:fldCharType="end"/>
      </w:r>
      <w:commentRangeEnd w:id="257"/>
      <w:r w:rsidR="00D23A72">
        <w:rPr>
          <w:rStyle w:val="CommentReference"/>
          <w:rFonts w:asciiTheme="minorHAnsi" w:eastAsiaTheme="minorHAnsi" w:hAnsiTheme="minorHAnsi" w:cstheme="minorBidi"/>
          <w:lang w:eastAsia="en-US"/>
        </w:rPr>
        <w:commentReference w:id="257"/>
      </w:r>
      <w:r w:rsidR="00852684" w:rsidRPr="0079527B">
        <w:rPr>
          <w:rStyle w:val="normaltextrun"/>
          <w:rFonts w:ascii="Calibri" w:hAnsi="Calibri" w:cs="Calibri"/>
          <w:sz w:val="22"/>
          <w:szCs w:val="22"/>
        </w:rPr>
        <w:t>.</w:t>
      </w:r>
    </w:p>
    <w:p w14:paraId="6804893A" w14:textId="77777777" w:rsidR="00941D1A" w:rsidRDefault="00941D1A" w:rsidP="00EC66E2">
      <w:pPr>
        <w:jc w:val="both"/>
      </w:pPr>
    </w:p>
    <w:p w14:paraId="4FD88207" w14:textId="56F2B52B" w:rsidR="00402677" w:rsidRPr="00CA3D96" w:rsidRDefault="00402677" w:rsidP="00402677">
      <w:pPr>
        <w:spacing w:line="276" w:lineRule="auto"/>
        <w:jc w:val="both"/>
      </w:pPr>
    </w:p>
    <w:p w14:paraId="70CBC4FE" w14:textId="77777777" w:rsidR="00402677" w:rsidRDefault="00402677" w:rsidP="00EC66E2">
      <w:pPr>
        <w:jc w:val="both"/>
        <w:rPr>
          <w:rStyle w:val="SubtleEmphasis"/>
          <w:b/>
          <w:bCs/>
          <w:i w:val="0"/>
          <w:iCs w:val="0"/>
          <w:color w:val="auto"/>
          <w:sz w:val="32"/>
          <w:szCs w:val="32"/>
        </w:rPr>
      </w:pPr>
    </w:p>
    <w:p w14:paraId="7E28623B" w14:textId="77777777" w:rsidR="00CB578B" w:rsidRDefault="00CB578B">
      <w:pPr>
        <w:rPr>
          <w:rStyle w:val="SubtleEmphasis"/>
          <w:b/>
          <w:bCs/>
          <w:i w:val="0"/>
          <w:iCs w:val="0"/>
          <w:color w:val="auto"/>
          <w:sz w:val="32"/>
          <w:szCs w:val="32"/>
        </w:rPr>
      </w:pPr>
      <w:r>
        <w:rPr>
          <w:rStyle w:val="SubtleEmphasis"/>
          <w:b/>
          <w:bCs/>
          <w:i w:val="0"/>
          <w:iCs w:val="0"/>
          <w:color w:val="auto"/>
          <w:sz w:val="32"/>
          <w:szCs w:val="32"/>
        </w:rPr>
        <w:br w:type="page"/>
      </w: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lastRenderedPageBreak/>
        <w:t>References</w:t>
      </w:r>
    </w:p>
    <w:p w14:paraId="4AC69C57" w14:textId="72D7F98D" w:rsidR="00220963" w:rsidRPr="004D13CF" w:rsidRDefault="00763EA1" w:rsidP="00220963">
      <w:pPr>
        <w:widowControl w:val="0"/>
        <w:autoSpaceDE w:val="0"/>
        <w:autoSpaceDN w:val="0"/>
        <w:adjustRightInd w:val="0"/>
        <w:spacing w:line="240" w:lineRule="auto"/>
        <w:ind w:left="480" w:hanging="480"/>
        <w:rPr>
          <w:rFonts w:ascii="Calibri" w:hAnsi="Calibri" w:cs="Calibri"/>
          <w:noProof/>
          <w:szCs w:val="24"/>
          <w:lang w:val="de-DE"/>
          <w:rPrChange w:id="258" w:author="Adrienne Etard" w:date="2022-05-14T00:54:00Z">
            <w:rPr>
              <w:rFonts w:ascii="Calibri" w:hAnsi="Calibri" w:cs="Calibri"/>
              <w:noProof/>
              <w:szCs w:val="24"/>
            </w:rPr>
          </w:rPrChange>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220963" w:rsidRPr="00220963">
        <w:rPr>
          <w:rFonts w:ascii="Calibri" w:hAnsi="Calibri" w:cs="Calibri"/>
          <w:noProof/>
          <w:szCs w:val="24"/>
        </w:rPr>
        <w:t xml:space="preserve">Angert, A.L., Crozier, L.G., Rissler, L.J., Gilman, S.E., Tewksbury, J.J. &amp; Chunco, A.J. (2011). Do species’ traits predict recent shifts at expanding range edges? </w:t>
      </w:r>
      <w:r w:rsidR="00220963" w:rsidRPr="004D13CF">
        <w:rPr>
          <w:rFonts w:ascii="Calibri" w:hAnsi="Calibri" w:cs="Calibri"/>
          <w:i/>
          <w:iCs/>
          <w:noProof/>
          <w:szCs w:val="24"/>
          <w:lang w:val="de-DE"/>
          <w:rPrChange w:id="259" w:author="Adrienne Etard" w:date="2022-05-14T00:54:00Z">
            <w:rPr>
              <w:rFonts w:ascii="Calibri" w:hAnsi="Calibri" w:cs="Calibri"/>
              <w:i/>
              <w:iCs/>
              <w:noProof/>
              <w:szCs w:val="24"/>
            </w:rPr>
          </w:rPrChange>
        </w:rPr>
        <w:t>Ecol. Lett.</w:t>
      </w:r>
    </w:p>
    <w:p w14:paraId="40688D1F"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4D13CF">
        <w:rPr>
          <w:rFonts w:ascii="Calibri" w:hAnsi="Calibri" w:cs="Calibri"/>
          <w:noProof/>
          <w:szCs w:val="24"/>
          <w:lang w:val="de-DE"/>
          <w:rPrChange w:id="260" w:author="Adrienne Etard" w:date="2022-05-14T00:54:00Z">
            <w:rPr>
              <w:rFonts w:ascii="Calibri" w:hAnsi="Calibri" w:cs="Calibri"/>
              <w:noProof/>
              <w:szCs w:val="24"/>
            </w:rPr>
          </w:rPrChange>
        </w:rPr>
        <w:t xml:space="preserve">Bates, D., Mächler, M., Bolker, B.M. &amp; Walker, S.C. (2015). </w:t>
      </w:r>
      <w:r w:rsidRPr="00220963">
        <w:rPr>
          <w:rFonts w:ascii="Calibri" w:hAnsi="Calibri" w:cs="Calibri"/>
          <w:noProof/>
          <w:szCs w:val="24"/>
        </w:rPr>
        <w:t xml:space="preserve">Fitting linear mixed-effects models using lme4. </w:t>
      </w:r>
      <w:r w:rsidRPr="00220963">
        <w:rPr>
          <w:rFonts w:ascii="Calibri" w:hAnsi="Calibri" w:cs="Calibri"/>
          <w:i/>
          <w:iCs/>
          <w:noProof/>
          <w:szCs w:val="24"/>
        </w:rPr>
        <w:t>J. Stat. Softw.</w:t>
      </w:r>
    </w:p>
    <w:p w14:paraId="05FABE1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Bohm, M., Cook, D., Ma, H., Davidson, A.D., Garcï¿½a, A., Tapley, B., </w:t>
      </w:r>
      <w:r w:rsidRPr="00220963">
        <w:rPr>
          <w:rFonts w:ascii="Calibri" w:hAnsi="Calibri" w:cs="Calibri"/>
          <w:i/>
          <w:iCs/>
          <w:noProof/>
          <w:szCs w:val="24"/>
        </w:rPr>
        <w:t>et al.</w:t>
      </w:r>
      <w:r w:rsidRPr="00220963">
        <w:rPr>
          <w:rFonts w:ascii="Calibri" w:hAnsi="Calibri" w:cs="Calibri"/>
          <w:noProof/>
          <w:szCs w:val="24"/>
        </w:rPr>
        <w:t xml:space="preserve"> (2016). Hot and bothered: Using trait-based approaches to assess climate change vulnerability in reptiles. </w:t>
      </w:r>
      <w:r w:rsidRPr="00220963">
        <w:rPr>
          <w:rFonts w:ascii="Calibri" w:hAnsi="Calibri" w:cs="Calibri"/>
          <w:i/>
          <w:iCs/>
          <w:noProof/>
          <w:szCs w:val="24"/>
        </w:rPr>
        <w:t>Biol. Conserv.</w:t>
      </w:r>
    </w:p>
    <w:p w14:paraId="7F5B84C4"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Bouckaert, R., Heled, J., Kühnert, D., Vaughan, T., Wu, C.H., Xie, D., </w:t>
      </w:r>
      <w:r w:rsidRPr="00220963">
        <w:rPr>
          <w:rFonts w:ascii="Calibri" w:hAnsi="Calibri" w:cs="Calibri"/>
          <w:i/>
          <w:iCs/>
          <w:noProof/>
          <w:szCs w:val="24"/>
        </w:rPr>
        <w:t>et al.</w:t>
      </w:r>
      <w:r w:rsidRPr="00220963">
        <w:rPr>
          <w:rFonts w:ascii="Calibri" w:hAnsi="Calibri" w:cs="Calibri"/>
          <w:noProof/>
          <w:szCs w:val="24"/>
        </w:rPr>
        <w:t xml:space="preserve"> (2014). BEAST 2: A Software Platform for Bayesian Evolutionary Analysis. </w:t>
      </w:r>
      <w:r w:rsidRPr="00220963">
        <w:rPr>
          <w:rFonts w:ascii="Calibri" w:hAnsi="Calibri" w:cs="Calibri"/>
          <w:i/>
          <w:iCs/>
          <w:noProof/>
          <w:szCs w:val="24"/>
        </w:rPr>
        <w:t>PLoS Comput. Biol.</w:t>
      </w:r>
    </w:p>
    <w:p w14:paraId="7501628A"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Cannistra, A.F. &amp; Buckley, L.B. (2021). Improving range shift predictions: enhancing the power of traits. </w:t>
      </w:r>
      <w:r w:rsidRPr="00220963">
        <w:rPr>
          <w:rFonts w:ascii="Calibri" w:hAnsi="Calibri" w:cs="Calibri"/>
          <w:i/>
          <w:iCs/>
          <w:noProof/>
          <w:szCs w:val="24"/>
        </w:rPr>
        <w:t>bioRxiv</w:t>
      </w:r>
      <w:r w:rsidRPr="00220963">
        <w:rPr>
          <w:rFonts w:ascii="Calibri" w:hAnsi="Calibri" w:cs="Calibri"/>
          <w:noProof/>
          <w:szCs w:val="24"/>
        </w:rPr>
        <w:t>, 2021.02.15.431292.</w:t>
      </w:r>
    </w:p>
    <w:p w14:paraId="512E3467"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Capdevila, P., Noviello, N., Mcrae, L., Freeman, R., Life, B., Building, S., </w:t>
      </w:r>
      <w:r w:rsidRPr="00220963">
        <w:rPr>
          <w:rFonts w:ascii="Calibri" w:hAnsi="Calibri" w:cs="Calibri"/>
          <w:i/>
          <w:iCs/>
          <w:noProof/>
          <w:szCs w:val="24"/>
        </w:rPr>
        <w:t>et al.</w:t>
      </w:r>
      <w:r w:rsidRPr="00220963">
        <w:rPr>
          <w:rFonts w:ascii="Calibri" w:hAnsi="Calibri" w:cs="Calibri"/>
          <w:noProof/>
          <w:szCs w:val="24"/>
        </w:rPr>
        <w:t xml:space="preserve"> (2022a). Body mass and latitude as global predictors of vertebrate Running title : Global predictors of multiple threats, 1–25.</w:t>
      </w:r>
    </w:p>
    <w:p w14:paraId="749D3F63"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4D13CF">
        <w:rPr>
          <w:rFonts w:ascii="Calibri" w:hAnsi="Calibri" w:cs="Calibri"/>
          <w:noProof/>
          <w:szCs w:val="24"/>
          <w:lang w:val="fr-FR"/>
          <w:rPrChange w:id="261" w:author="Adrienne Etard" w:date="2022-05-14T00:54:00Z">
            <w:rPr>
              <w:rFonts w:ascii="Calibri" w:hAnsi="Calibri" w:cs="Calibri"/>
              <w:noProof/>
              <w:szCs w:val="24"/>
            </w:rPr>
          </w:rPrChange>
        </w:rPr>
        <w:t xml:space="preserve">Capdevila, P., Stott, I., Cant, J., Beger, M., Rowlands, G., Grace, M., </w:t>
      </w:r>
      <w:r w:rsidRPr="004D13CF">
        <w:rPr>
          <w:rFonts w:ascii="Calibri" w:hAnsi="Calibri" w:cs="Calibri"/>
          <w:i/>
          <w:iCs/>
          <w:noProof/>
          <w:szCs w:val="24"/>
          <w:lang w:val="fr-FR"/>
          <w:rPrChange w:id="262" w:author="Adrienne Etard" w:date="2022-05-14T00:54:00Z">
            <w:rPr>
              <w:rFonts w:ascii="Calibri" w:hAnsi="Calibri" w:cs="Calibri"/>
              <w:i/>
              <w:iCs/>
              <w:noProof/>
              <w:szCs w:val="24"/>
            </w:rPr>
          </w:rPrChange>
        </w:rPr>
        <w:t>et al.</w:t>
      </w:r>
      <w:r w:rsidRPr="004D13CF">
        <w:rPr>
          <w:rFonts w:ascii="Calibri" w:hAnsi="Calibri" w:cs="Calibri"/>
          <w:noProof/>
          <w:szCs w:val="24"/>
          <w:lang w:val="fr-FR"/>
          <w:rPrChange w:id="263" w:author="Adrienne Etard" w:date="2022-05-14T00:54:00Z">
            <w:rPr>
              <w:rFonts w:ascii="Calibri" w:hAnsi="Calibri" w:cs="Calibri"/>
              <w:noProof/>
              <w:szCs w:val="24"/>
            </w:rPr>
          </w:rPrChange>
        </w:rPr>
        <w:t xml:space="preserve"> </w:t>
      </w:r>
      <w:r w:rsidRPr="00220963">
        <w:rPr>
          <w:rFonts w:ascii="Calibri" w:hAnsi="Calibri" w:cs="Calibri"/>
          <w:noProof/>
          <w:szCs w:val="24"/>
        </w:rPr>
        <w:t xml:space="preserve">(2022b). Life history mediates the trade‐offs among different components of demographic resilience. </w:t>
      </w:r>
      <w:r w:rsidRPr="00220963">
        <w:rPr>
          <w:rFonts w:ascii="Calibri" w:hAnsi="Calibri" w:cs="Calibri"/>
          <w:i/>
          <w:iCs/>
          <w:noProof/>
          <w:szCs w:val="24"/>
        </w:rPr>
        <w:t>Ecol. Lett.</w:t>
      </w:r>
      <w:r w:rsidRPr="00220963">
        <w:rPr>
          <w:rFonts w:ascii="Calibri" w:hAnsi="Calibri" w:cs="Calibri"/>
          <w:noProof/>
          <w:szCs w:val="24"/>
        </w:rPr>
        <w:t>, 1–14.</w:t>
      </w:r>
    </w:p>
    <w:p w14:paraId="4F95AF5A"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220963">
        <w:rPr>
          <w:rFonts w:ascii="Calibri" w:hAnsi="Calibri" w:cs="Calibri"/>
          <w:i/>
          <w:iCs/>
          <w:noProof/>
          <w:szCs w:val="24"/>
        </w:rPr>
        <w:t>Proc. R. Soc. B Biol. Sci.</w:t>
      </w:r>
      <w:r w:rsidRPr="00220963">
        <w:rPr>
          <w:rFonts w:ascii="Calibri" w:hAnsi="Calibri" w:cs="Calibri"/>
          <w:noProof/>
          <w:szCs w:val="24"/>
        </w:rPr>
        <w:t>, 287.</w:t>
      </w:r>
    </w:p>
    <w:p w14:paraId="3C74E93C"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Carlson, S.M., Cunningham, C.J. &amp; Westley, P.A.H. (2014). Evolutionary rescue in a changing world. </w:t>
      </w:r>
      <w:r w:rsidRPr="00220963">
        <w:rPr>
          <w:rFonts w:ascii="Calibri" w:hAnsi="Calibri" w:cs="Calibri"/>
          <w:i/>
          <w:iCs/>
          <w:noProof/>
          <w:szCs w:val="24"/>
        </w:rPr>
        <w:t>Trends Ecol. Evol.</w:t>
      </w:r>
      <w:r w:rsidRPr="00220963">
        <w:rPr>
          <w:rFonts w:ascii="Calibri" w:hAnsi="Calibri" w:cs="Calibri"/>
          <w:noProof/>
          <w:szCs w:val="24"/>
        </w:rPr>
        <w:t>, 29, 521–530.</w:t>
      </w:r>
    </w:p>
    <w:p w14:paraId="6C247EF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Chichorro, F., Juslén, A. &amp; Cardoso, P. (2019). A review of the relation between species traits and extinction risk. </w:t>
      </w:r>
      <w:r w:rsidRPr="00220963">
        <w:rPr>
          <w:rFonts w:ascii="Calibri" w:hAnsi="Calibri" w:cs="Calibri"/>
          <w:i/>
          <w:iCs/>
          <w:noProof/>
          <w:szCs w:val="24"/>
        </w:rPr>
        <w:t>Biol. Conserv.</w:t>
      </w:r>
      <w:r w:rsidRPr="00220963">
        <w:rPr>
          <w:rFonts w:ascii="Calibri" w:hAnsi="Calibri" w:cs="Calibri"/>
          <w:noProof/>
          <w:szCs w:val="24"/>
        </w:rPr>
        <w:t>, 237, 220–229.</w:t>
      </w:r>
    </w:p>
    <w:p w14:paraId="4F2766E1"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Davison, C.W., Rahbek, C. &amp; Morueta-Holme, N. (2021). Land-use change and biodiversity: Challenges for assembling evidence on the greatest threat to nature. </w:t>
      </w:r>
      <w:r w:rsidRPr="00220963">
        <w:rPr>
          <w:rFonts w:ascii="Calibri" w:hAnsi="Calibri" w:cs="Calibri"/>
          <w:i/>
          <w:iCs/>
          <w:noProof/>
          <w:szCs w:val="24"/>
        </w:rPr>
        <w:t>Glob. Chang. Biol.</w:t>
      </w:r>
      <w:r w:rsidRPr="00220963">
        <w:rPr>
          <w:rFonts w:ascii="Calibri" w:hAnsi="Calibri" w:cs="Calibri"/>
          <w:noProof/>
          <w:szCs w:val="24"/>
        </w:rPr>
        <w:t>, 27, 5414–5429.</w:t>
      </w:r>
    </w:p>
    <w:p w14:paraId="35A2928A"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Debastiani, V.J., Bastazini, V.A.G. &amp; Pillar, D. (2021). Ecological Informatics Using phylogenetic information to impute missing functional trait values in ecological databases, 63.</w:t>
      </w:r>
    </w:p>
    <w:p w14:paraId="38DC98F1"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Estrada, A., Morales-Castilla, I., Meireles, C., Caplat, P. &amp; Early, R. (2018). Equipped to cope with climate change: traits associated with range filling across European taxa. </w:t>
      </w:r>
      <w:r w:rsidRPr="00220963">
        <w:rPr>
          <w:rFonts w:ascii="Calibri" w:hAnsi="Calibri" w:cs="Calibri"/>
          <w:i/>
          <w:iCs/>
          <w:noProof/>
          <w:szCs w:val="24"/>
        </w:rPr>
        <w:t>Ecography (Cop.).</w:t>
      </w:r>
    </w:p>
    <w:p w14:paraId="01E4231B"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Etard, A., Morrill, S. &amp; Newbold, T. (2020). Global gaps in trait data for terrestrial vertebrates. </w:t>
      </w:r>
      <w:r w:rsidRPr="00220963">
        <w:rPr>
          <w:rFonts w:ascii="Calibri" w:hAnsi="Calibri" w:cs="Calibri"/>
          <w:i/>
          <w:iCs/>
          <w:noProof/>
          <w:szCs w:val="24"/>
        </w:rPr>
        <w:t>Glob. Ecol. Biogeogr.</w:t>
      </w:r>
      <w:r w:rsidRPr="00220963">
        <w:rPr>
          <w:rFonts w:ascii="Calibri" w:hAnsi="Calibri" w:cs="Calibri"/>
          <w:noProof/>
          <w:szCs w:val="24"/>
        </w:rPr>
        <w:t>, 1–16.</w:t>
      </w:r>
    </w:p>
    <w:p w14:paraId="28237636"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Faurby, S., Davis, M., Pedersen, R.Ø., Schowanek, S.D., Antonelli1, A. &amp; Svenning, J.-C. (2018). PHYLACINE 1.2: The Phylogenetic Atlas of Mammal Macroecology. </w:t>
      </w:r>
      <w:r w:rsidRPr="00220963">
        <w:rPr>
          <w:rFonts w:ascii="Calibri" w:hAnsi="Calibri" w:cs="Calibri"/>
          <w:i/>
          <w:iCs/>
          <w:noProof/>
          <w:szCs w:val="24"/>
        </w:rPr>
        <w:t>Ecology</w:t>
      </w:r>
      <w:r w:rsidRPr="00220963">
        <w:rPr>
          <w:rFonts w:ascii="Calibri" w:hAnsi="Calibri" w:cs="Calibri"/>
          <w:noProof/>
          <w:szCs w:val="24"/>
        </w:rPr>
        <w:t>, 99, 2626.</w:t>
      </w:r>
    </w:p>
    <w:p w14:paraId="737AC052"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Faurby, S., Pedersen, R.Ø., Davis, M., Schowanek, S.D., Jarvie, S., Antonelli, A., </w:t>
      </w:r>
      <w:r w:rsidRPr="00220963">
        <w:rPr>
          <w:rFonts w:ascii="Calibri" w:hAnsi="Calibri" w:cs="Calibri"/>
          <w:i/>
          <w:iCs/>
          <w:noProof/>
          <w:szCs w:val="24"/>
        </w:rPr>
        <w:t>et al.</w:t>
      </w:r>
      <w:r w:rsidRPr="00220963">
        <w:rPr>
          <w:rFonts w:ascii="Calibri" w:hAnsi="Calibri" w:cs="Calibri"/>
          <w:noProof/>
          <w:szCs w:val="24"/>
        </w:rPr>
        <w:t xml:space="preserve"> (2020). MegaPast2Future/PHYLACINE\_1.2: PHYLACINE Version 1.2.1.</w:t>
      </w:r>
    </w:p>
    <w:p w14:paraId="4730FE4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Ferreira, D.F., Gibb, R., López-Baucells, A., Nunes, N.J., Jones, K.E. &amp; Rocha, R. (2022). Species-specific responses to land-use change in island insectivorous bats. </w:t>
      </w:r>
      <w:r w:rsidRPr="00220963">
        <w:rPr>
          <w:rFonts w:ascii="Calibri" w:hAnsi="Calibri" w:cs="Calibri"/>
          <w:i/>
          <w:iCs/>
          <w:noProof/>
          <w:szCs w:val="24"/>
        </w:rPr>
        <w:t>J. Nat. Conserv.</w:t>
      </w:r>
      <w:r w:rsidRPr="00220963">
        <w:rPr>
          <w:rFonts w:ascii="Calibri" w:hAnsi="Calibri" w:cs="Calibri"/>
          <w:noProof/>
          <w:szCs w:val="24"/>
        </w:rPr>
        <w:t>, 126177.</w:t>
      </w:r>
    </w:p>
    <w:p w14:paraId="3D98BB32"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Fick, S.E. &amp; Hijmans, R.J. (2017). WorldClim 2: new 1-km spatial resolution climate surfaces for global </w:t>
      </w:r>
      <w:r w:rsidRPr="00220963">
        <w:rPr>
          <w:rFonts w:ascii="Calibri" w:hAnsi="Calibri" w:cs="Calibri"/>
          <w:noProof/>
          <w:szCs w:val="24"/>
        </w:rPr>
        <w:lastRenderedPageBreak/>
        <w:t xml:space="preserve">land areas. </w:t>
      </w:r>
      <w:r w:rsidRPr="00220963">
        <w:rPr>
          <w:rFonts w:ascii="Calibri" w:hAnsi="Calibri" w:cs="Calibri"/>
          <w:i/>
          <w:iCs/>
          <w:noProof/>
          <w:szCs w:val="24"/>
        </w:rPr>
        <w:t>Int. J. Climatol.</w:t>
      </w:r>
      <w:r w:rsidRPr="00220963">
        <w:rPr>
          <w:rFonts w:ascii="Calibri" w:hAnsi="Calibri" w:cs="Calibri"/>
          <w:noProof/>
          <w:szCs w:val="24"/>
        </w:rPr>
        <w:t>, 37, 4302–4315.</w:t>
      </w:r>
    </w:p>
    <w:p w14:paraId="2752443C"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Foden, W.B., Butchart, S.H.M., Stuart, S.N., Vié, J.C., Akçakaya, H.R., Angulo, A., </w:t>
      </w:r>
      <w:r w:rsidRPr="00220963">
        <w:rPr>
          <w:rFonts w:ascii="Calibri" w:hAnsi="Calibri" w:cs="Calibri"/>
          <w:i/>
          <w:iCs/>
          <w:noProof/>
          <w:szCs w:val="24"/>
        </w:rPr>
        <w:t>et al.</w:t>
      </w:r>
      <w:r w:rsidRPr="00220963">
        <w:rPr>
          <w:rFonts w:ascii="Calibri" w:hAnsi="Calibri" w:cs="Calibri"/>
          <w:noProof/>
          <w:szCs w:val="24"/>
        </w:rPr>
        <w:t xml:space="preserve"> (2013). Identifying the World’s Most Climate Change Vulnerable Species: A Systematic Trait-Based Assessment of all Birds, Amphibians and Corals. </w:t>
      </w:r>
      <w:r w:rsidRPr="00220963">
        <w:rPr>
          <w:rFonts w:ascii="Calibri" w:hAnsi="Calibri" w:cs="Calibri"/>
          <w:i/>
          <w:iCs/>
          <w:noProof/>
          <w:szCs w:val="24"/>
        </w:rPr>
        <w:t>PLoS One</w:t>
      </w:r>
      <w:r w:rsidRPr="00220963">
        <w:rPr>
          <w:rFonts w:ascii="Calibri" w:hAnsi="Calibri" w:cs="Calibri"/>
          <w:noProof/>
          <w:szCs w:val="24"/>
        </w:rPr>
        <w:t>.</w:t>
      </w:r>
    </w:p>
    <w:p w14:paraId="1A1067D3"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Fox, J. &amp; Monette, G. (1992). Generalized collinearity diagnostics. </w:t>
      </w:r>
      <w:r w:rsidRPr="00220963">
        <w:rPr>
          <w:rFonts w:ascii="Calibri" w:hAnsi="Calibri" w:cs="Calibri"/>
          <w:i/>
          <w:iCs/>
          <w:noProof/>
          <w:szCs w:val="24"/>
        </w:rPr>
        <w:t>J. Am. Stat. Assoc.</w:t>
      </w:r>
    </w:p>
    <w:p w14:paraId="026BBBB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Gonzalez-Suarez, M., Gomez, A. &amp; Revilla, E. (2013). Which intrinsic traits predict vulnerability to extinction depends on the actual threatening processes. </w:t>
      </w:r>
      <w:r w:rsidRPr="00220963">
        <w:rPr>
          <w:rFonts w:ascii="Calibri" w:hAnsi="Calibri" w:cs="Calibri"/>
          <w:i/>
          <w:iCs/>
          <w:noProof/>
          <w:szCs w:val="24"/>
        </w:rPr>
        <w:t>Ecosphere</w:t>
      </w:r>
      <w:r w:rsidRPr="00220963">
        <w:rPr>
          <w:rFonts w:ascii="Calibri" w:hAnsi="Calibri" w:cs="Calibri"/>
          <w:noProof/>
          <w:szCs w:val="24"/>
        </w:rPr>
        <w:t>.</w:t>
      </w:r>
    </w:p>
    <w:p w14:paraId="7A0CCF1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Hadfield, J.D. (2010). MCMCglmm: MCMC Methods for Multi-Response GLMMs in R. </w:t>
      </w:r>
      <w:r w:rsidRPr="00220963">
        <w:rPr>
          <w:rFonts w:ascii="Calibri" w:hAnsi="Calibri" w:cs="Calibri"/>
          <w:i/>
          <w:iCs/>
          <w:noProof/>
          <w:szCs w:val="24"/>
        </w:rPr>
        <w:t>J. Stat. Softw.</w:t>
      </w:r>
      <w:r w:rsidRPr="00220963">
        <w:rPr>
          <w:rFonts w:ascii="Calibri" w:hAnsi="Calibri" w:cs="Calibri"/>
          <w:noProof/>
          <w:szCs w:val="24"/>
        </w:rPr>
        <w:t>, 33, 1–22.</w:t>
      </w:r>
    </w:p>
    <w:p w14:paraId="58728CD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Hamilton, A.T., Schäfer, R.B., Pyne, M.I., Chessman, B., Kakouei, K., Boersma, K.S., </w:t>
      </w:r>
      <w:r w:rsidRPr="00220963">
        <w:rPr>
          <w:rFonts w:ascii="Calibri" w:hAnsi="Calibri" w:cs="Calibri"/>
          <w:i/>
          <w:iCs/>
          <w:noProof/>
          <w:szCs w:val="24"/>
        </w:rPr>
        <w:t>et al.</w:t>
      </w:r>
      <w:r w:rsidRPr="00220963">
        <w:rPr>
          <w:rFonts w:ascii="Calibri" w:hAnsi="Calibri" w:cs="Calibri"/>
          <w:noProof/>
          <w:szCs w:val="24"/>
        </w:rPr>
        <w:t xml:space="preserve"> (2020). Limitations of trait-based approaches for stressor assessment: The case of freshwater invertebrates and climate drivers. </w:t>
      </w:r>
      <w:r w:rsidRPr="00220963">
        <w:rPr>
          <w:rFonts w:ascii="Calibri" w:hAnsi="Calibri" w:cs="Calibri"/>
          <w:i/>
          <w:iCs/>
          <w:noProof/>
          <w:szCs w:val="24"/>
        </w:rPr>
        <w:t>Glob. Chang. Biol.</w:t>
      </w:r>
      <w:r w:rsidRPr="00220963">
        <w:rPr>
          <w:rFonts w:ascii="Calibri" w:hAnsi="Calibri" w:cs="Calibri"/>
          <w:noProof/>
          <w:szCs w:val="24"/>
        </w:rPr>
        <w:t>, 26, 364–379.</w:t>
      </w:r>
    </w:p>
    <w:p w14:paraId="3D92D878"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Hantak, M.M., McLean, B.S., Li, D. &amp; Guralnick, R.P. (2021). Mammalian body size is determined by interactions between climate, urbanization, and ecological traits. </w:t>
      </w:r>
      <w:r w:rsidRPr="00220963">
        <w:rPr>
          <w:rFonts w:ascii="Calibri" w:hAnsi="Calibri" w:cs="Calibri"/>
          <w:i/>
          <w:iCs/>
          <w:noProof/>
          <w:szCs w:val="24"/>
        </w:rPr>
        <w:t>Commun. Biol.</w:t>
      </w:r>
      <w:r w:rsidRPr="00220963">
        <w:rPr>
          <w:rFonts w:ascii="Calibri" w:hAnsi="Calibri" w:cs="Calibri"/>
          <w:noProof/>
          <w:szCs w:val="24"/>
        </w:rPr>
        <w:t>, 4, 1–10.</w:t>
      </w:r>
    </w:p>
    <w:p w14:paraId="458759CC"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Harfoot, M.B.J., Johnston, A., Balmford, A., Burgess, N.D., Butchart, S.H.M., Dias, M.P., </w:t>
      </w:r>
      <w:r w:rsidRPr="00220963">
        <w:rPr>
          <w:rFonts w:ascii="Calibri" w:hAnsi="Calibri" w:cs="Calibri"/>
          <w:i/>
          <w:iCs/>
          <w:noProof/>
          <w:szCs w:val="24"/>
        </w:rPr>
        <w:t>et al.</w:t>
      </w:r>
      <w:r w:rsidRPr="00220963">
        <w:rPr>
          <w:rFonts w:ascii="Calibri" w:hAnsi="Calibri" w:cs="Calibri"/>
          <w:noProof/>
          <w:szCs w:val="24"/>
        </w:rPr>
        <w:t xml:space="preserve"> (2021). Using the IUCN Red List to map threats to terrestrial vertebrates at global scale. </w:t>
      </w:r>
      <w:r w:rsidRPr="00220963">
        <w:rPr>
          <w:rFonts w:ascii="Calibri" w:hAnsi="Calibri" w:cs="Calibri"/>
          <w:i/>
          <w:iCs/>
          <w:noProof/>
          <w:szCs w:val="24"/>
        </w:rPr>
        <w:t>Nat. Ecol. Evol.</w:t>
      </w:r>
      <w:r w:rsidRPr="00220963">
        <w:rPr>
          <w:rFonts w:ascii="Calibri" w:hAnsi="Calibri" w:cs="Calibri"/>
          <w:noProof/>
          <w:szCs w:val="24"/>
        </w:rPr>
        <w:t>, 5, 1510–1519.</w:t>
      </w:r>
    </w:p>
    <w:p w14:paraId="748CB7A8"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Hernández-Yáñez, H., Kim, S.Y. &amp; Che-Castaldo, J.P. (2022). Demographic and life history traits explain patterns in species vulnerability to extinction. </w:t>
      </w:r>
      <w:r w:rsidRPr="00220963">
        <w:rPr>
          <w:rFonts w:ascii="Calibri" w:hAnsi="Calibri" w:cs="Calibri"/>
          <w:i/>
          <w:iCs/>
          <w:noProof/>
          <w:szCs w:val="24"/>
        </w:rPr>
        <w:t>PLoS One</w:t>
      </w:r>
      <w:r w:rsidRPr="00220963">
        <w:rPr>
          <w:rFonts w:ascii="Calibri" w:hAnsi="Calibri" w:cs="Calibri"/>
          <w:noProof/>
          <w:szCs w:val="24"/>
        </w:rPr>
        <w:t>, 17, 1–15.</w:t>
      </w:r>
    </w:p>
    <w:p w14:paraId="556E8BFC"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220963">
        <w:rPr>
          <w:rFonts w:ascii="Calibri" w:hAnsi="Calibri" w:cs="Calibri"/>
          <w:i/>
          <w:iCs/>
          <w:noProof/>
          <w:szCs w:val="24"/>
        </w:rPr>
        <w:t>Ecol. Evol.</w:t>
      </w:r>
    </w:p>
    <w:p w14:paraId="0CFD2861"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Hijmans, R.J., van Etten, J., Sumner, M., Cheng, J., Baston, D., Bevan, A., </w:t>
      </w:r>
      <w:r w:rsidRPr="00220963">
        <w:rPr>
          <w:rFonts w:ascii="Calibri" w:hAnsi="Calibri" w:cs="Calibri"/>
          <w:i/>
          <w:iCs/>
          <w:noProof/>
          <w:szCs w:val="24"/>
        </w:rPr>
        <w:t>et al.</w:t>
      </w:r>
      <w:r w:rsidRPr="00220963">
        <w:rPr>
          <w:rFonts w:ascii="Calibri" w:hAnsi="Calibri" w:cs="Calibri"/>
          <w:noProof/>
          <w:szCs w:val="24"/>
        </w:rPr>
        <w:t xml:space="preserve"> (2022). raster: Geographic data analysis and modeling. R package version 3.5-15, 1–249.</w:t>
      </w:r>
    </w:p>
    <w:p w14:paraId="6702BEF1"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Hillaert, J., Hovestadt, T., Vandegehuchte, M.L. &amp; Bonte, D. (2018). Size-dependent movement explains why bigger is better in fragmented landscapes. </w:t>
      </w:r>
      <w:r w:rsidRPr="00220963">
        <w:rPr>
          <w:rFonts w:ascii="Calibri" w:hAnsi="Calibri" w:cs="Calibri"/>
          <w:i/>
          <w:iCs/>
          <w:noProof/>
          <w:szCs w:val="24"/>
        </w:rPr>
        <w:t>Ecol. Evol.</w:t>
      </w:r>
      <w:r w:rsidRPr="00220963">
        <w:rPr>
          <w:rFonts w:ascii="Calibri" w:hAnsi="Calibri" w:cs="Calibri"/>
          <w:noProof/>
          <w:szCs w:val="24"/>
        </w:rPr>
        <w:t>, 8, 10754–10767.</w:t>
      </w:r>
    </w:p>
    <w:p w14:paraId="6F641C1C"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Hudson, L.N., Newbold, T., Contu, S., Hill, S.L.L., Lysenko, I., De Palma, A., </w:t>
      </w:r>
      <w:r w:rsidRPr="00220963">
        <w:rPr>
          <w:rFonts w:ascii="Calibri" w:hAnsi="Calibri" w:cs="Calibri"/>
          <w:i/>
          <w:iCs/>
          <w:noProof/>
          <w:szCs w:val="24"/>
        </w:rPr>
        <w:t>et al.</w:t>
      </w:r>
      <w:r w:rsidRPr="00220963">
        <w:rPr>
          <w:rFonts w:ascii="Calibri" w:hAnsi="Calibri" w:cs="Calibri"/>
          <w:noProof/>
          <w:szCs w:val="24"/>
        </w:rPr>
        <w:t xml:space="preserve"> (2014). The PREDICTS database: A global database of how local terrestrial biodiversity responds to human impacts. </w:t>
      </w:r>
      <w:r w:rsidRPr="00220963">
        <w:rPr>
          <w:rFonts w:ascii="Calibri" w:hAnsi="Calibri" w:cs="Calibri"/>
          <w:i/>
          <w:iCs/>
          <w:noProof/>
          <w:szCs w:val="24"/>
        </w:rPr>
        <w:t>Ecol. Evol.</w:t>
      </w:r>
    </w:p>
    <w:p w14:paraId="6E9741F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Hudson, L.N., Newbold, T., Contu, S., Hill, S.L.L., Lysenko, I., De Palma, A., </w:t>
      </w:r>
      <w:r w:rsidRPr="00220963">
        <w:rPr>
          <w:rFonts w:ascii="Calibri" w:hAnsi="Calibri" w:cs="Calibri"/>
          <w:i/>
          <w:iCs/>
          <w:noProof/>
          <w:szCs w:val="24"/>
        </w:rPr>
        <w:t>et al.</w:t>
      </w:r>
      <w:r w:rsidRPr="00220963">
        <w:rPr>
          <w:rFonts w:ascii="Calibri" w:hAnsi="Calibri" w:cs="Calibri"/>
          <w:noProof/>
          <w:szCs w:val="24"/>
        </w:rPr>
        <w:t xml:space="preserve"> (2017). The database of the PREDICTS (Projecting Responses of Ecological Diversity In Changing Terrestrial Systems) project. </w:t>
      </w:r>
      <w:r w:rsidRPr="00220963">
        <w:rPr>
          <w:rFonts w:ascii="Calibri" w:hAnsi="Calibri" w:cs="Calibri"/>
          <w:i/>
          <w:iCs/>
          <w:noProof/>
          <w:szCs w:val="24"/>
        </w:rPr>
        <w:t>Ecol. Evol.</w:t>
      </w:r>
    </w:p>
    <w:p w14:paraId="3BCAEB90"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IUCN. (2020). </w:t>
      </w:r>
      <w:r w:rsidRPr="00220963">
        <w:rPr>
          <w:rFonts w:ascii="Calibri" w:hAnsi="Calibri" w:cs="Calibri"/>
          <w:i/>
          <w:iCs/>
          <w:noProof/>
          <w:szCs w:val="24"/>
        </w:rPr>
        <w:t>The IUCN Red List of Threatened Species. Version 2020-2</w:t>
      </w:r>
      <w:r w:rsidRPr="00220963">
        <w:rPr>
          <w:rFonts w:ascii="Calibri" w:hAnsi="Calibri" w:cs="Calibri"/>
          <w:noProof/>
          <w:szCs w:val="24"/>
        </w:rPr>
        <w:t xml:space="preserve">. </w:t>
      </w:r>
      <w:r w:rsidRPr="00220963">
        <w:rPr>
          <w:rFonts w:ascii="Calibri" w:hAnsi="Calibri" w:cs="Calibri"/>
          <w:i/>
          <w:iCs/>
          <w:noProof/>
          <w:szCs w:val="24"/>
        </w:rPr>
        <w:t>https//www.iucnredlist.org. Downloaded 09 July</w:t>
      </w:r>
      <w:r w:rsidRPr="00220963">
        <w:rPr>
          <w:rFonts w:ascii="Calibri" w:hAnsi="Calibri" w:cs="Calibri"/>
          <w:noProof/>
          <w:szCs w:val="24"/>
        </w:rPr>
        <w:t>.</w:t>
      </w:r>
    </w:p>
    <w:p w14:paraId="72BBC1C2"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Jenkins, D.G., Brescacin, C.R., Duxbury, C. V., Elliott, J.A., Evans, J.A., Grablow, K.R., </w:t>
      </w:r>
      <w:r w:rsidRPr="00220963">
        <w:rPr>
          <w:rFonts w:ascii="Calibri" w:hAnsi="Calibri" w:cs="Calibri"/>
          <w:i/>
          <w:iCs/>
          <w:noProof/>
          <w:szCs w:val="24"/>
        </w:rPr>
        <w:t>et al.</w:t>
      </w:r>
      <w:r w:rsidRPr="00220963">
        <w:rPr>
          <w:rFonts w:ascii="Calibri" w:hAnsi="Calibri" w:cs="Calibri"/>
          <w:noProof/>
          <w:szCs w:val="24"/>
        </w:rPr>
        <w:t xml:space="preserve"> (2007). Does size matter for dispersal distance? </w:t>
      </w:r>
      <w:r w:rsidRPr="00220963">
        <w:rPr>
          <w:rFonts w:ascii="Calibri" w:hAnsi="Calibri" w:cs="Calibri"/>
          <w:i/>
          <w:iCs/>
          <w:noProof/>
          <w:szCs w:val="24"/>
        </w:rPr>
        <w:t>Glob. Ecol. Biogeogr.</w:t>
      </w:r>
      <w:r w:rsidRPr="00220963">
        <w:rPr>
          <w:rFonts w:ascii="Calibri" w:hAnsi="Calibri" w:cs="Calibri"/>
          <w:noProof/>
          <w:szCs w:val="24"/>
        </w:rPr>
        <w:t>, 16, 415–425.</w:t>
      </w:r>
    </w:p>
    <w:p w14:paraId="28053680"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Jetz, W. &amp; Pyron, R.A. (2018). The interplay of past diversification and evolutionary isolation with present imperilment across the amphibian tree of life. </w:t>
      </w:r>
      <w:r w:rsidRPr="00220963">
        <w:rPr>
          <w:rFonts w:ascii="Calibri" w:hAnsi="Calibri" w:cs="Calibri"/>
          <w:i/>
          <w:iCs/>
          <w:noProof/>
          <w:szCs w:val="24"/>
        </w:rPr>
        <w:t>Nat. Ecol. Evol.</w:t>
      </w:r>
    </w:p>
    <w:p w14:paraId="6B088C43"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Jetz, W., Thomas, G.H., Joy, J.B., Hartmann, K. &amp; Mooers, A.O. (2012). The global diversity of birds in space and time. </w:t>
      </w:r>
      <w:r w:rsidRPr="00220963">
        <w:rPr>
          <w:rFonts w:ascii="Calibri" w:hAnsi="Calibri" w:cs="Calibri"/>
          <w:i/>
          <w:iCs/>
          <w:noProof/>
          <w:szCs w:val="24"/>
        </w:rPr>
        <w:t>Nature</w:t>
      </w:r>
      <w:r w:rsidRPr="00220963">
        <w:rPr>
          <w:rFonts w:ascii="Calibri" w:hAnsi="Calibri" w:cs="Calibri"/>
          <w:noProof/>
          <w:szCs w:val="24"/>
        </w:rPr>
        <w:t>.</w:t>
      </w:r>
    </w:p>
    <w:p w14:paraId="41F9D648"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Leroy, B., Meynard, C.N., Bellard, C. &amp; Courchamp, F. (2016). virtualspecies, an R package to </w:t>
      </w:r>
      <w:r w:rsidRPr="00220963">
        <w:rPr>
          <w:rFonts w:ascii="Calibri" w:hAnsi="Calibri" w:cs="Calibri"/>
          <w:noProof/>
          <w:szCs w:val="24"/>
        </w:rPr>
        <w:lastRenderedPageBreak/>
        <w:t xml:space="preserve">generate virtual species distributions. </w:t>
      </w:r>
      <w:r w:rsidRPr="00220963">
        <w:rPr>
          <w:rFonts w:ascii="Calibri" w:hAnsi="Calibri" w:cs="Calibri"/>
          <w:i/>
          <w:iCs/>
          <w:noProof/>
          <w:szCs w:val="24"/>
        </w:rPr>
        <w:t>Ecography (Cop.).</w:t>
      </w:r>
      <w:r w:rsidRPr="00220963">
        <w:rPr>
          <w:rFonts w:ascii="Calibri" w:hAnsi="Calibri" w:cs="Calibri"/>
          <w:noProof/>
          <w:szCs w:val="24"/>
        </w:rPr>
        <w:t>, 39, 599–607.</w:t>
      </w:r>
    </w:p>
    <w:p w14:paraId="289E7062"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Leung, B., Hargreaves, A.L., Greenberg, D.A., McGill, B., Dornelas, M. &amp; Freeman, R. (2020). Clustered versus catastrophic global vertebrate declines. </w:t>
      </w:r>
      <w:r w:rsidRPr="00220963">
        <w:rPr>
          <w:rFonts w:ascii="Calibri" w:hAnsi="Calibri" w:cs="Calibri"/>
          <w:i/>
          <w:iCs/>
          <w:noProof/>
          <w:szCs w:val="24"/>
        </w:rPr>
        <w:t>Nature</w:t>
      </w:r>
      <w:r w:rsidRPr="00220963">
        <w:rPr>
          <w:rFonts w:ascii="Calibri" w:hAnsi="Calibri" w:cs="Calibri"/>
          <w:noProof/>
          <w:szCs w:val="24"/>
        </w:rPr>
        <w:t>, 588, 267–271.</w:t>
      </w:r>
    </w:p>
    <w:p w14:paraId="614A2C7A"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Li, G., Fang, C., Li, Y., Wang, Z., Sun, S., He, S., </w:t>
      </w:r>
      <w:r w:rsidRPr="00220963">
        <w:rPr>
          <w:rFonts w:ascii="Calibri" w:hAnsi="Calibri" w:cs="Calibri"/>
          <w:i/>
          <w:iCs/>
          <w:noProof/>
          <w:szCs w:val="24"/>
        </w:rPr>
        <w:t>et al.</w:t>
      </w:r>
      <w:r w:rsidRPr="00220963">
        <w:rPr>
          <w:rFonts w:ascii="Calibri" w:hAnsi="Calibri" w:cs="Calibri"/>
          <w:noProof/>
          <w:szCs w:val="24"/>
        </w:rPr>
        <w:t xml:space="preserve"> (2022). Global impacts of future urban expansion on terrestrial vertebrate diversity. </w:t>
      </w:r>
      <w:r w:rsidRPr="00220963">
        <w:rPr>
          <w:rFonts w:ascii="Calibri" w:hAnsi="Calibri" w:cs="Calibri"/>
          <w:i/>
          <w:iCs/>
          <w:noProof/>
          <w:szCs w:val="24"/>
        </w:rPr>
        <w:t>Nat. Commun.</w:t>
      </w:r>
      <w:r w:rsidRPr="00220963">
        <w:rPr>
          <w:rFonts w:ascii="Calibri" w:hAnsi="Calibri" w:cs="Calibri"/>
          <w:noProof/>
          <w:szCs w:val="24"/>
        </w:rPr>
        <w:t>, 13, 1–12.</w:t>
      </w:r>
    </w:p>
    <w:p w14:paraId="75992C18"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MacLean, S.A. &amp; Beissinger, S.R. (2017). Species’ traits as predictors of range shifts under contemporary climate change: A review and meta-analysis. </w:t>
      </w:r>
      <w:r w:rsidRPr="00220963">
        <w:rPr>
          <w:rFonts w:ascii="Calibri" w:hAnsi="Calibri" w:cs="Calibri"/>
          <w:i/>
          <w:iCs/>
          <w:noProof/>
          <w:szCs w:val="24"/>
        </w:rPr>
        <w:t>Glob. Chang. Biol.</w:t>
      </w:r>
      <w:r w:rsidRPr="00220963">
        <w:rPr>
          <w:rFonts w:ascii="Calibri" w:hAnsi="Calibri" w:cs="Calibri"/>
          <w:noProof/>
          <w:szCs w:val="24"/>
        </w:rPr>
        <w:t>, 23, 4094–4105.</w:t>
      </w:r>
    </w:p>
    <w:p w14:paraId="103D8484"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Di Marco, M., Pacifici, M., Maiorano, L. &amp; Rondinini, C. (2021). Drivers of change in the realised climatic niche of terrestrial mammals. </w:t>
      </w:r>
      <w:r w:rsidRPr="00220963">
        <w:rPr>
          <w:rFonts w:ascii="Calibri" w:hAnsi="Calibri" w:cs="Calibri"/>
          <w:i/>
          <w:iCs/>
          <w:noProof/>
          <w:szCs w:val="24"/>
        </w:rPr>
        <w:t>Ecography (Cop.).</w:t>
      </w:r>
      <w:r w:rsidRPr="00220963">
        <w:rPr>
          <w:rFonts w:ascii="Calibri" w:hAnsi="Calibri" w:cs="Calibri"/>
          <w:noProof/>
          <w:szCs w:val="24"/>
        </w:rPr>
        <w:t>, 44, 1180–1190.</w:t>
      </w:r>
    </w:p>
    <w:p w14:paraId="23116FBB"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Matich, P. &amp; Schalk, C.M. (2019). Move it or lose it: Interspecific variation in risk response of pond-breeding anurans. </w:t>
      </w:r>
      <w:r w:rsidRPr="00220963">
        <w:rPr>
          <w:rFonts w:ascii="Calibri" w:hAnsi="Calibri" w:cs="Calibri"/>
          <w:i/>
          <w:iCs/>
          <w:noProof/>
          <w:szCs w:val="24"/>
        </w:rPr>
        <w:t>PeerJ</w:t>
      </w:r>
      <w:r w:rsidRPr="00220963">
        <w:rPr>
          <w:rFonts w:ascii="Calibri" w:hAnsi="Calibri" w:cs="Calibri"/>
          <w:noProof/>
          <w:szCs w:val="24"/>
        </w:rPr>
        <w:t>, 7, 1–16.</w:t>
      </w:r>
    </w:p>
    <w:p w14:paraId="6EF8201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Maxwell, S.L., Fuller, R.A., Brooks, T.M. &amp; Watson, J.E.M. (2016). Biodiversity: The ravages of guns, nets and bulldozers. </w:t>
      </w:r>
      <w:r w:rsidRPr="00220963">
        <w:rPr>
          <w:rFonts w:ascii="Calibri" w:hAnsi="Calibri" w:cs="Calibri"/>
          <w:i/>
          <w:iCs/>
          <w:noProof/>
          <w:szCs w:val="24"/>
        </w:rPr>
        <w:t>Nature</w:t>
      </w:r>
      <w:r w:rsidRPr="00220963">
        <w:rPr>
          <w:rFonts w:ascii="Calibri" w:hAnsi="Calibri" w:cs="Calibri"/>
          <w:noProof/>
          <w:szCs w:val="24"/>
        </w:rPr>
        <w:t>.</w:t>
      </w:r>
    </w:p>
    <w:p w14:paraId="3FF4E7CE"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Mccain, C.M. &amp; King, S.R.B. (2014). Body size and activity times mediate mammalian responses to climate change. </w:t>
      </w:r>
      <w:r w:rsidRPr="00220963">
        <w:rPr>
          <w:rFonts w:ascii="Calibri" w:hAnsi="Calibri" w:cs="Calibri"/>
          <w:i/>
          <w:iCs/>
          <w:noProof/>
          <w:szCs w:val="24"/>
        </w:rPr>
        <w:t>Glob. Chang. Biol.</w:t>
      </w:r>
    </w:p>
    <w:p w14:paraId="316D99A3"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Merckx, T., Souffreau, C., Kaiser, A., Baardsen, L.F., Backeljau, T., Bonte, D., </w:t>
      </w:r>
      <w:r w:rsidRPr="00220963">
        <w:rPr>
          <w:rFonts w:ascii="Calibri" w:hAnsi="Calibri" w:cs="Calibri"/>
          <w:i/>
          <w:iCs/>
          <w:noProof/>
          <w:szCs w:val="24"/>
        </w:rPr>
        <w:t>et al.</w:t>
      </w:r>
      <w:r w:rsidRPr="00220963">
        <w:rPr>
          <w:rFonts w:ascii="Calibri" w:hAnsi="Calibri" w:cs="Calibri"/>
          <w:noProof/>
          <w:szCs w:val="24"/>
        </w:rPr>
        <w:t xml:space="preserve"> (2018). Body-size shifts in aquatic and terrestrial urban communities. </w:t>
      </w:r>
      <w:r w:rsidRPr="00220963">
        <w:rPr>
          <w:rFonts w:ascii="Calibri" w:hAnsi="Calibri" w:cs="Calibri"/>
          <w:i/>
          <w:iCs/>
          <w:noProof/>
          <w:szCs w:val="24"/>
        </w:rPr>
        <w:t>Nature</w:t>
      </w:r>
      <w:r w:rsidRPr="00220963">
        <w:rPr>
          <w:rFonts w:ascii="Calibri" w:hAnsi="Calibri" w:cs="Calibri"/>
          <w:noProof/>
          <w:szCs w:val="24"/>
        </w:rPr>
        <w:t>.</w:t>
      </w:r>
    </w:p>
    <w:p w14:paraId="54ABC6D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Morelli, F., Benedetti, Y., Hanson, J.O. &amp; Fuller, R.A. (2021). Global distribution and conservation of avian diet specialization. </w:t>
      </w:r>
      <w:r w:rsidRPr="00220963">
        <w:rPr>
          <w:rFonts w:ascii="Calibri" w:hAnsi="Calibri" w:cs="Calibri"/>
          <w:i/>
          <w:iCs/>
          <w:noProof/>
          <w:szCs w:val="24"/>
        </w:rPr>
        <w:t>Conserv. Lett.</w:t>
      </w:r>
      <w:r w:rsidRPr="00220963">
        <w:rPr>
          <w:rFonts w:ascii="Calibri" w:hAnsi="Calibri" w:cs="Calibri"/>
          <w:noProof/>
          <w:szCs w:val="24"/>
        </w:rPr>
        <w:t>, 14, 1–12.</w:t>
      </w:r>
    </w:p>
    <w:p w14:paraId="5CF85B5B"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Newbold, T. (2018). Future effects of climate and land-use change on terrestrial vertebrate community diversity under different scenarios. </w:t>
      </w:r>
      <w:r w:rsidRPr="00220963">
        <w:rPr>
          <w:rFonts w:ascii="Calibri" w:hAnsi="Calibri" w:cs="Calibri"/>
          <w:i/>
          <w:iCs/>
          <w:noProof/>
          <w:szCs w:val="24"/>
        </w:rPr>
        <w:t>Proc. R. Soc. London Ser. B, Biol. Sci.</w:t>
      </w:r>
      <w:r w:rsidRPr="00220963">
        <w:rPr>
          <w:rFonts w:ascii="Calibri" w:hAnsi="Calibri" w:cs="Calibri"/>
          <w:noProof/>
          <w:szCs w:val="24"/>
        </w:rPr>
        <w:t>, 20180792.</w:t>
      </w:r>
    </w:p>
    <w:p w14:paraId="3ED59ACF"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Newbold, T., Hudson, L.N., Contu, S., Hill, S.L.L., Beck, J., Liu, Y., </w:t>
      </w:r>
      <w:r w:rsidRPr="00220963">
        <w:rPr>
          <w:rFonts w:ascii="Calibri" w:hAnsi="Calibri" w:cs="Calibri"/>
          <w:i/>
          <w:iCs/>
          <w:noProof/>
          <w:szCs w:val="24"/>
        </w:rPr>
        <w:t>et al.</w:t>
      </w:r>
      <w:r w:rsidRPr="00220963">
        <w:rPr>
          <w:rFonts w:ascii="Calibri" w:hAnsi="Calibri" w:cs="Calibri"/>
          <w:noProof/>
          <w:szCs w:val="24"/>
        </w:rPr>
        <w:t xml:space="preserve"> (2018). Widespread winners and narrow-ranged losers: Land use homogenizes biodiversity in local assemblages worldwide. </w:t>
      </w:r>
      <w:r w:rsidRPr="00220963">
        <w:rPr>
          <w:rFonts w:ascii="Calibri" w:hAnsi="Calibri" w:cs="Calibri"/>
          <w:i/>
          <w:iCs/>
          <w:noProof/>
          <w:szCs w:val="24"/>
        </w:rPr>
        <w:t>PLoS Biol.</w:t>
      </w:r>
    </w:p>
    <w:p w14:paraId="23A0CE7E"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Newbold, T., Hudson, L.N., Hill, S.L., Contu, S., Lysenko, I., Senior, R. a, </w:t>
      </w:r>
      <w:r w:rsidRPr="00220963">
        <w:rPr>
          <w:rFonts w:ascii="Calibri" w:hAnsi="Calibri" w:cs="Calibri"/>
          <w:i/>
          <w:iCs/>
          <w:noProof/>
          <w:szCs w:val="24"/>
        </w:rPr>
        <w:t>et al.</w:t>
      </w:r>
      <w:r w:rsidRPr="00220963">
        <w:rPr>
          <w:rFonts w:ascii="Calibri" w:hAnsi="Calibri" w:cs="Calibri"/>
          <w:noProof/>
          <w:szCs w:val="24"/>
        </w:rPr>
        <w:t xml:space="preserve"> (2015). Global effects of land use on local terrestrial biodiversity. </w:t>
      </w:r>
      <w:r w:rsidRPr="00220963">
        <w:rPr>
          <w:rFonts w:ascii="Calibri" w:hAnsi="Calibri" w:cs="Calibri"/>
          <w:i/>
          <w:iCs/>
          <w:noProof/>
          <w:szCs w:val="24"/>
        </w:rPr>
        <w:t>Nature</w:t>
      </w:r>
      <w:r w:rsidRPr="00220963">
        <w:rPr>
          <w:rFonts w:ascii="Calibri" w:hAnsi="Calibri" w:cs="Calibri"/>
          <w:noProof/>
          <w:szCs w:val="24"/>
        </w:rPr>
        <w:t>.</w:t>
      </w:r>
    </w:p>
    <w:p w14:paraId="6B1E82B3"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Newbold, T., Scharlemann, J.P.W., Butchart, S.H.M., Sekercioğlu, C.H., Alkemade, R., Booth, H., </w:t>
      </w:r>
      <w:r w:rsidRPr="00220963">
        <w:rPr>
          <w:rFonts w:ascii="Calibri" w:hAnsi="Calibri" w:cs="Calibri"/>
          <w:i/>
          <w:iCs/>
          <w:noProof/>
          <w:szCs w:val="24"/>
        </w:rPr>
        <w:t>et al.</w:t>
      </w:r>
      <w:r w:rsidRPr="00220963">
        <w:rPr>
          <w:rFonts w:ascii="Calibri" w:hAnsi="Calibri" w:cs="Calibri"/>
          <w:noProof/>
          <w:szCs w:val="24"/>
        </w:rPr>
        <w:t xml:space="preserve"> (2013). Ecological traits affect the response of tropical forest bird species to land-use intensity. </w:t>
      </w:r>
      <w:r w:rsidRPr="00220963">
        <w:rPr>
          <w:rFonts w:ascii="Calibri" w:hAnsi="Calibri" w:cs="Calibri"/>
          <w:i/>
          <w:iCs/>
          <w:noProof/>
          <w:szCs w:val="24"/>
        </w:rPr>
        <w:t>Proc. Biol. Sci.</w:t>
      </w:r>
    </w:p>
    <w:p w14:paraId="0C88FF72"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Nowakowski, A.J., Thompson, M.E., Donnelly, M.A. &amp; Todd, B.D. (2017). Amphibian sensitivity to habitat modification is associated with population trends and species traits. </w:t>
      </w:r>
      <w:r w:rsidRPr="00220963">
        <w:rPr>
          <w:rFonts w:ascii="Calibri" w:hAnsi="Calibri" w:cs="Calibri"/>
          <w:i/>
          <w:iCs/>
          <w:noProof/>
          <w:szCs w:val="24"/>
        </w:rPr>
        <w:t>Glob. Ecol. Biogeogr.</w:t>
      </w:r>
    </w:p>
    <w:p w14:paraId="7EBC79F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Oliveira, B.F., São-Pedro, V.A., Santos-Barrera, G., Penone, C. &amp; Costa, G.C. (2017). AmphiBIO, a global database for amphibian ecological traits. </w:t>
      </w:r>
      <w:r w:rsidRPr="00220963">
        <w:rPr>
          <w:rFonts w:ascii="Calibri" w:hAnsi="Calibri" w:cs="Calibri"/>
          <w:i/>
          <w:iCs/>
          <w:noProof/>
          <w:szCs w:val="24"/>
        </w:rPr>
        <w:t>Sci. Data</w:t>
      </w:r>
      <w:r w:rsidRPr="00220963">
        <w:rPr>
          <w:rFonts w:ascii="Calibri" w:hAnsi="Calibri" w:cs="Calibri"/>
          <w:noProof/>
          <w:szCs w:val="24"/>
        </w:rPr>
        <w:t>.</w:t>
      </w:r>
    </w:p>
    <w:p w14:paraId="1FA04330"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Orme, C.D.L. (2012). The caper package: comparative analyses in phylogenetics and evolution in R. See http://caper.r-forge.r-project.org/. </w:t>
      </w:r>
      <w:r w:rsidRPr="00220963">
        <w:rPr>
          <w:rFonts w:ascii="Calibri" w:hAnsi="Calibri" w:cs="Calibri"/>
          <w:i/>
          <w:iCs/>
          <w:noProof/>
          <w:szCs w:val="24"/>
        </w:rPr>
        <w:t>Http://Caper.R-Forge.R-Project.Org/.</w:t>
      </w:r>
      <w:r w:rsidRPr="00220963">
        <w:rPr>
          <w:rFonts w:ascii="Calibri" w:hAnsi="Calibri" w:cs="Calibri"/>
          <w:noProof/>
          <w:szCs w:val="24"/>
        </w:rPr>
        <w:t>, 1–36.</w:t>
      </w:r>
    </w:p>
    <w:p w14:paraId="623E5A7B"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Pacifici, M., Visconti, P., Butchart, S.H.M., Watson, J.E.M., Cassola, F.M. &amp; Rondinini, C. (2017). Species’ traits influenced their response to recent climate change. </w:t>
      </w:r>
      <w:r w:rsidRPr="00220963">
        <w:rPr>
          <w:rFonts w:ascii="Calibri" w:hAnsi="Calibri" w:cs="Calibri"/>
          <w:i/>
          <w:iCs/>
          <w:noProof/>
          <w:szCs w:val="24"/>
        </w:rPr>
        <w:t>Nat. Clim. Chang.</w:t>
      </w:r>
    </w:p>
    <w:p w14:paraId="0D221CEB"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Pagel, M. (1999). Inferring the historical patterns of biological evolution. </w:t>
      </w:r>
      <w:r w:rsidRPr="00220963">
        <w:rPr>
          <w:rFonts w:ascii="Calibri" w:hAnsi="Calibri" w:cs="Calibri"/>
          <w:i/>
          <w:iCs/>
          <w:noProof/>
          <w:szCs w:val="24"/>
        </w:rPr>
        <w:t>Nature</w:t>
      </w:r>
      <w:r w:rsidRPr="00220963">
        <w:rPr>
          <w:rFonts w:ascii="Calibri" w:hAnsi="Calibri" w:cs="Calibri"/>
          <w:noProof/>
          <w:szCs w:val="24"/>
        </w:rPr>
        <w:t>.</w:t>
      </w:r>
    </w:p>
    <w:p w14:paraId="70BC1CF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Pearson, R.G., Stanton, J.C., Shoemaker, K.T., Aiello-Lammens, M.E., Ersts, P.J., Horning, N., </w:t>
      </w:r>
      <w:r w:rsidRPr="00220963">
        <w:rPr>
          <w:rFonts w:ascii="Calibri" w:hAnsi="Calibri" w:cs="Calibri"/>
          <w:i/>
          <w:iCs/>
          <w:noProof/>
          <w:szCs w:val="24"/>
        </w:rPr>
        <w:t>et al.</w:t>
      </w:r>
      <w:r w:rsidRPr="00220963">
        <w:rPr>
          <w:rFonts w:ascii="Calibri" w:hAnsi="Calibri" w:cs="Calibri"/>
          <w:noProof/>
          <w:szCs w:val="24"/>
        </w:rPr>
        <w:t xml:space="preserve"> </w:t>
      </w:r>
      <w:r w:rsidRPr="00220963">
        <w:rPr>
          <w:rFonts w:ascii="Calibri" w:hAnsi="Calibri" w:cs="Calibri"/>
          <w:noProof/>
          <w:szCs w:val="24"/>
        </w:rPr>
        <w:lastRenderedPageBreak/>
        <w:t xml:space="preserve">(2014). Life history and spatial traits predict extinction risk due to climate change. </w:t>
      </w:r>
      <w:r w:rsidRPr="00220963">
        <w:rPr>
          <w:rFonts w:ascii="Calibri" w:hAnsi="Calibri" w:cs="Calibri"/>
          <w:i/>
          <w:iCs/>
          <w:noProof/>
          <w:szCs w:val="24"/>
        </w:rPr>
        <w:t>Nat. Clim. Chang.</w:t>
      </w:r>
    </w:p>
    <w:p w14:paraId="7BB109E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Penone, C., Davidson, A.D., Shoemaker, K.T., Di Marco, M., Rondinini, C., Brooks, T.M., </w:t>
      </w:r>
      <w:r w:rsidRPr="00220963">
        <w:rPr>
          <w:rFonts w:ascii="Calibri" w:hAnsi="Calibri" w:cs="Calibri"/>
          <w:i/>
          <w:iCs/>
          <w:noProof/>
          <w:szCs w:val="24"/>
        </w:rPr>
        <w:t>et al.</w:t>
      </w:r>
      <w:r w:rsidRPr="00220963">
        <w:rPr>
          <w:rFonts w:ascii="Calibri" w:hAnsi="Calibri" w:cs="Calibri"/>
          <w:noProof/>
          <w:szCs w:val="24"/>
        </w:rPr>
        <w:t xml:space="preserve"> (2014). Imputation of missing data in life-history trait datasets: Which approach performs the best? </w:t>
      </w:r>
      <w:r w:rsidRPr="00220963">
        <w:rPr>
          <w:rFonts w:ascii="Calibri" w:hAnsi="Calibri" w:cs="Calibri"/>
          <w:i/>
          <w:iCs/>
          <w:noProof/>
          <w:szCs w:val="24"/>
        </w:rPr>
        <w:t>Methods Ecol. Evol.</w:t>
      </w:r>
    </w:p>
    <w:p w14:paraId="51D59D4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Powers, R.P. &amp; Jetz, W. (2019). Global habitat loss and extinction risk of terrestrial vertebrates under future land-use-change scenarios. </w:t>
      </w:r>
      <w:r w:rsidRPr="00220963">
        <w:rPr>
          <w:rFonts w:ascii="Calibri" w:hAnsi="Calibri" w:cs="Calibri"/>
          <w:i/>
          <w:iCs/>
          <w:noProof/>
          <w:szCs w:val="24"/>
        </w:rPr>
        <w:t>Nat. Clim. Chang.</w:t>
      </w:r>
      <w:r w:rsidRPr="00220963">
        <w:rPr>
          <w:rFonts w:ascii="Calibri" w:hAnsi="Calibri" w:cs="Calibri"/>
          <w:noProof/>
          <w:szCs w:val="24"/>
        </w:rPr>
        <w:t>, 9, 323–329.</w:t>
      </w:r>
    </w:p>
    <w:p w14:paraId="0AFFE68B"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Quesnelle, P.E., Lindsay, K.E. &amp; Fahrig, L. (2014). Low reproductive rate predicts species sensitivity to habitat loss: A meta-analysis of wetland vertebrates. </w:t>
      </w:r>
      <w:r w:rsidRPr="00220963">
        <w:rPr>
          <w:rFonts w:ascii="Calibri" w:hAnsi="Calibri" w:cs="Calibri"/>
          <w:i/>
          <w:iCs/>
          <w:noProof/>
          <w:szCs w:val="24"/>
        </w:rPr>
        <w:t>PLoS One</w:t>
      </w:r>
      <w:r w:rsidRPr="00220963">
        <w:rPr>
          <w:rFonts w:ascii="Calibri" w:hAnsi="Calibri" w:cs="Calibri"/>
          <w:noProof/>
          <w:szCs w:val="24"/>
        </w:rPr>
        <w:t>.</w:t>
      </w:r>
    </w:p>
    <w:p w14:paraId="163C20F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Rapacciuolo, G., Marin, J., Costa, G.C., Helmus, M.R., Behm, J.E., Brooks, T.M., </w:t>
      </w:r>
      <w:r w:rsidRPr="00220963">
        <w:rPr>
          <w:rFonts w:ascii="Calibri" w:hAnsi="Calibri" w:cs="Calibri"/>
          <w:i/>
          <w:iCs/>
          <w:noProof/>
          <w:szCs w:val="24"/>
        </w:rPr>
        <w:t>et al.</w:t>
      </w:r>
      <w:r w:rsidRPr="00220963">
        <w:rPr>
          <w:rFonts w:ascii="Calibri" w:hAnsi="Calibri" w:cs="Calibri"/>
          <w:noProof/>
          <w:szCs w:val="24"/>
        </w:rPr>
        <w:t xml:space="preserve"> (2017). The signature of human pressure history on the biogeography of body mass in tetrapods. </w:t>
      </w:r>
      <w:r w:rsidRPr="00220963">
        <w:rPr>
          <w:rFonts w:ascii="Calibri" w:hAnsi="Calibri" w:cs="Calibri"/>
          <w:i/>
          <w:iCs/>
          <w:noProof/>
          <w:szCs w:val="24"/>
        </w:rPr>
        <w:t>Glob. Ecol. Biogeogr.</w:t>
      </w:r>
    </w:p>
    <w:p w14:paraId="1BCA501F"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Rinnan, S. (2021). Package ‘ CENFA .’</w:t>
      </w:r>
    </w:p>
    <w:p w14:paraId="3B70704E"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Ripple, W.J., Estes, J.A., Beschta, R.L., Wilmers, C.C., Ritchie, E.G., Hebblewhite, M., </w:t>
      </w:r>
      <w:r w:rsidRPr="00220963">
        <w:rPr>
          <w:rFonts w:ascii="Calibri" w:hAnsi="Calibri" w:cs="Calibri"/>
          <w:i/>
          <w:iCs/>
          <w:noProof/>
          <w:szCs w:val="24"/>
        </w:rPr>
        <w:t>et al.</w:t>
      </w:r>
      <w:r w:rsidRPr="00220963">
        <w:rPr>
          <w:rFonts w:ascii="Calibri" w:hAnsi="Calibri" w:cs="Calibri"/>
          <w:noProof/>
          <w:szCs w:val="24"/>
        </w:rPr>
        <w:t xml:space="preserve"> (2014). Status and ecological effects of the world’s largest carnivores. </w:t>
      </w:r>
      <w:r w:rsidRPr="00220963">
        <w:rPr>
          <w:rFonts w:ascii="Calibri" w:hAnsi="Calibri" w:cs="Calibri"/>
          <w:i/>
          <w:iCs/>
          <w:noProof/>
          <w:szCs w:val="24"/>
        </w:rPr>
        <w:t>Science (80-. ).</w:t>
      </w:r>
      <w:r w:rsidRPr="00220963">
        <w:rPr>
          <w:rFonts w:ascii="Calibri" w:hAnsi="Calibri" w:cs="Calibri"/>
          <w:noProof/>
          <w:szCs w:val="24"/>
        </w:rPr>
        <w:t>, 343.</w:t>
      </w:r>
    </w:p>
    <w:p w14:paraId="63913F4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Ripple, W.J., Wolf, C., Newsome, T.M., Hoffmann, M., Wirsing, A.J. &amp; McCauley, D.J. (2017). Extinction risk is most acute for the world’s largest and smallest vertebrates. </w:t>
      </w:r>
      <w:r w:rsidRPr="00220963">
        <w:rPr>
          <w:rFonts w:ascii="Calibri" w:hAnsi="Calibri" w:cs="Calibri"/>
          <w:i/>
          <w:iCs/>
          <w:noProof/>
          <w:szCs w:val="24"/>
        </w:rPr>
        <w:t>Proc. Natl. Acad. Sci.</w:t>
      </w:r>
    </w:p>
    <w:p w14:paraId="5635193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Rodrigues, A.S.L., Pilgrim, J.D., Lamoreux, J.F., Hoffmann, M. &amp; Brooks, T.M. (2006). The value of the IUCN Red List for conservation. </w:t>
      </w:r>
      <w:r w:rsidRPr="00220963">
        <w:rPr>
          <w:rFonts w:ascii="Calibri" w:hAnsi="Calibri" w:cs="Calibri"/>
          <w:i/>
          <w:iCs/>
          <w:noProof/>
          <w:szCs w:val="24"/>
        </w:rPr>
        <w:t>Trends Ecol. Evol.</w:t>
      </w:r>
      <w:r w:rsidRPr="00220963">
        <w:rPr>
          <w:rFonts w:ascii="Calibri" w:hAnsi="Calibri" w:cs="Calibri"/>
          <w:noProof/>
          <w:szCs w:val="24"/>
        </w:rPr>
        <w:t>, 21, 71–76.</w:t>
      </w:r>
    </w:p>
    <w:p w14:paraId="4E1593C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Rohr, J.R., Civitello, D.J., Cohen, J.M., Roznik, E.A., Sinervo, B. &amp; Dell, A.I. (2018). The complex drivers of thermal acclimation and breadth in ectotherms. </w:t>
      </w:r>
      <w:r w:rsidRPr="00220963">
        <w:rPr>
          <w:rFonts w:ascii="Calibri" w:hAnsi="Calibri" w:cs="Calibri"/>
          <w:i/>
          <w:iCs/>
          <w:noProof/>
          <w:szCs w:val="24"/>
        </w:rPr>
        <w:t>Ecol. Lett.</w:t>
      </w:r>
      <w:r w:rsidRPr="00220963">
        <w:rPr>
          <w:rFonts w:ascii="Calibri" w:hAnsi="Calibri" w:cs="Calibri"/>
          <w:noProof/>
          <w:szCs w:val="24"/>
        </w:rPr>
        <w:t>, 21, 1425–1439.</w:t>
      </w:r>
    </w:p>
    <w:p w14:paraId="2CD2D44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Roll, U., Feldman, A., Novosolov, M., Allison, A., Bauer, A.M., Bernard, R., </w:t>
      </w:r>
      <w:r w:rsidRPr="00220963">
        <w:rPr>
          <w:rFonts w:ascii="Calibri" w:hAnsi="Calibri" w:cs="Calibri"/>
          <w:i/>
          <w:iCs/>
          <w:noProof/>
          <w:szCs w:val="24"/>
        </w:rPr>
        <w:t>et al.</w:t>
      </w:r>
      <w:r w:rsidRPr="00220963">
        <w:rPr>
          <w:rFonts w:ascii="Calibri" w:hAnsi="Calibri" w:cs="Calibri"/>
          <w:noProof/>
          <w:szCs w:val="24"/>
        </w:rPr>
        <w:t xml:space="preserve"> (2017). The global distribution of tetrapods reveals a need for targeted reptile conservation. </w:t>
      </w:r>
      <w:r w:rsidRPr="00220963">
        <w:rPr>
          <w:rFonts w:ascii="Calibri" w:hAnsi="Calibri" w:cs="Calibri"/>
          <w:i/>
          <w:iCs/>
          <w:noProof/>
          <w:szCs w:val="24"/>
        </w:rPr>
        <w:t>Nat. Ecol. Evol.</w:t>
      </w:r>
    </w:p>
    <w:p w14:paraId="2F261D87"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Sayol, F., Sol, D. &amp; Pigot, A.L. (2020). Brain Size and Life History Interact to Predict Urban Tolerance in Birds. </w:t>
      </w:r>
      <w:r w:rsidRPr="00220963">
        <w:rPr>
          <w:rFonts w:ascii="Calibri" w:hAnsi="Calibri" w:cs="Calibri"/>
          <w:i/>
          <w:iCs/>
          <w:noProof/>
          <w:szCs w:val="24"/>
        </w:rPr>
        <w:t>Front. Ecol. Evol.</w:t>
      </w:r>
      <w:r w:rsidRPr="00220963">
        <w:rPr>
          <w:rFonts w:ascii="Calibri" w:hAnsi="Calibri" w:cs="Calibri"/>
          <w:noProof/>
          <w:szCs w:val="24"/>
        </w:rPr>
        <w:t>, 8, 58.</w:t>
      </w:r>
    </w:p>
    <w:p w14:paraId="6447A24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Schloss, C.A., Nunez, T.A. &amp; Lawler, J.J. (2012). Dispersal will limit ability of mammals to track climate change in the Western Hemisphere. </w:t>
      </w:r>
      <w:r w:rsidRPr="00220963">
        <w:rPr>
          <w:rFonts w:ascii="Calibri" w:hAnsi="Calibri" w:cs="Calibri"/>
          <w:i/>
          <w:iCs/>
          <w:noProof/>
          <w:szCs w:val="24"/>
        </w:rPr>
        <w:t>Proc. Natl. Acad. Sci.</w:t>
      </w:r>
      <w:r w:rsidRPr="00220963">
        <w:rPr>
          <w:rFonts w:ascii="Calibri" w:hAnsi="Calibri" w:cs="Calibri"/>
          <w:noProof/>
          <w:szCs w:val="24"/>
        </w:rPr>
        <w:t>, 109, 8606–8611.</w:t>
      </w:r>
    </w:p>
    <w:p w14:paraId="2B2A512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Scott Rinnan; Joshua Lawler. (2019). Climate‐niche factor analysis: a spatial approach to quantifying species vulnerability to climate change. </w:t>
      </w:r>
      <w:r w:rsidRPr="00220963">
        <w:rPr>
          <w:rFonts w:ascii="Calibri" w:hAnsi="Calibri" w:cs="Calibri"/>
          <w:i/>
          <w:iCs/>
          <w:noProof/>
          <w:szCs w:val="24"/>
        </w:rPr>
        <w:t>Ecography (Cop.).</w:t>
      </w:r>
      <w:r w:rsidRPr="00220963">
        <w:rPr>
          <w:rFonts w:ascii="Calibri" w:hAnsi="Calibri" w:cs="Calibri"/>
          <w:noProof/>
          <w:szCs w:val="24"/>
        </w:rPr>
        <w:t>, 42, 1494–1503.</w:t>
      </w:r>
    </w:p>
    <w:p w14:paraId="1177C4DF"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Segan, D.B., Murray, K.A. &amp; Watson, J.E.M. (2016). A global assessment of current and future biodiversity vulnerability to habitat loss-climate change interactions. </w:t>
      </w:r>
      <w:r w:rsidRPr="00220963">
        <w:rPr>
          <w:rFonts w:ascii="Calibri" w:hAnsi="Calibri" w:cs="Calibri"/>
          <w:i/>
          <w:iCs/>
          <w:noProof/>
          <w:szCs w:val="24"/>
        </w:rPr>
        <w:t>Glob. Ecol. Conserv.</w:t>
      </w:r>
      <w:r w:rsidRPr="00220963">
        <w:rPr>
          <w:rFonts w:ascii="Calibri" w:hAnsi="Calibri" w:cs="Calibri"/>
          <w:noProof/>
          <w:szCs w:val="24"/>
        </w:rPr>
        <w:t>, 5, 12–21.</w:t>
      </w:r>
    </w:p>
    <w:p w14:paraId="3AC85CFA"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La Sorte, F.A., Lepczyk, C.A., Aronson, M.F.J., Goddard, M.A., Hedblom, M., Katti, M., </w:t>
      </w:r>
      <w:r w:rsidRPr="00220963">
        <w:rPr>
          <w:rFonts w:ascii="Calibri" w:hAnsi="Calibri" w:cs="Calibri"/>
          <w:i/>
          <w:iCs/>
          <w:noProof/>
          <w:szCs w:val="24"/>
        </w:rPr>
        <w:t>et al.</w:t>
      </w:r>
      <w:r w:rsidRPr="00220963">
        <w:rPr>
          <w:rFonts w:ascii="Calibri" w:hAnsi="Calibri" w:cs="Calibri"/>
          <w:noProof/>
          <w:szCs w:val="24"/>
        </w:rPr>
        <w:t xml:space="preserve"> (2018). The phylogenetic and functional diversity of regional breeding bird assemblages is reduced and constricted through urbanization. </w:t>
      </w:r>
      <w:r w:rsidRPr="00220963">
        <w:rPr>
          <w:rFonts w:ascii="Calibri" w:hAnsi="Calibri" w:cs="Calibri"/>
          <w:i/>
          <w:iCs/>
          <w:noProof/>
          <w:szCs w:val="24"/>
        </w:rPr>
        <w:t>Divers. Distrib.</w:t>
      </w:r>
    </w:p>
    <w:p w14:paraId="33A3C4FA"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Stehfest, E., van Zeist, W.J., Valin, H., Havlik, P., Popp, A., Kyle, P., </w:t>
      </w:r>
      <w:r w:rsidRPr="00220963">
        <w:rPr>
          <w:rFonts w:ascii="Calibri" w:hAnsi="Calibri" w:cs="Calibri"/>
          <w:i/>
          <w:iCs/>
          <w:noProof/>
          <w:szCs w:val="24"/>
        </w:rPr>
        <w:t>et al.</w:t>
      </w:r>
      <w:r w:rsidRPr="00220963">
        <w:rPr>
          <w:rFonts w:ascii="Calibri" w:hAnsi="Calibri" w:cs="Calibri"/>
          <w:noProof/>
          <w:szCs w:val="24"/>
        </w:rPr>
        <w:t xml:space="preserve"> (2019). Key determinants of global land-use projections. </w:t>
      </w:r>
      <w:r w:rsidRPr="00220963">
        <w:rPr>
          <w:rFonts w:ascii="Calibri" w:hAnsi="Calibri" w:cs="Calibri"/>
          <w:i/>
          <w:iCs/>
          <w:noProof/>
          <w:szCs w:val="24"/>
        </w:rPr>
        <w:t>Nat. Commun.</w:t>
      </w:r>
      <w:r w:rsidRPr="00220963">
        <w:rPr>
          <w:rFonts w:ascii="Calibri" w:hAnsi="Calibri" w:cs="Calibri"/>
          <w:noProof/>
          <w:szCs w:val="24"/>
        </w:rPr>
        <w:t>, 10, 1–10.</w:t>
      </w:r>
    </w:p>
    <w:p w14:paraId="2CC882B6"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Stekhoven, D.J. (2016). Nonparametric Missing Value Imputation using Random Forest. </w:t>
      </w:r>
      <w:r w:rsidRPr="00220963">
        <w:rPr>
          <w:rFonts w:ascii="Calibri" w:hAnsi="Calibri" w:cs="Calibri"/>
          <w:i/>
          <w:iCs/>
          <w:noProof/>
          <w:szCs w:val="24"/>
        </w:rPr>
        <w:t>R Packag. version 1.4</w:t>
      </w:r>
      <w:r w:rsidRPr="00220963">
        <w:rPr>
          <w:rFonts w:ascii="Calibri" w:hAnsi="Calibri" w:cs="Calibri"/>
          <w:noProof/>
          <w:szCs w:val="24"/>
        </w:rPr>
        <w:t>.</w:t>
      </w:r>
    </w:p>
    <w:p w14:paraId="234B5C6E"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Stekhoven, D.J. &amp; Bühlmann, P. (2012). Missforest-Non-parametric missing value imputation for </w:t>
      </w:r>
      <w:r w:rsidRPr="00220963">
        <w:rPr>
          <w:rFonts w:ascii="Calibri" w:hAnsi="Calibri" w:cs="Calibri"/>
          <w:noProof/>
          <w:szCs w:val="24"/>
        </w:rPr>
        <w:lastRenderedPageBreak/>
        <w:t xml:space="preserve">mixed-type data. </w:t>
      </w:r>
      <w:r w:rsidRPr="00220963">
        <w:rPr>
          <w:rFonts w:ascii="Calibri" w:hAnsi="Calibri" w:cs="Calibri"/>
          <w:i/>
          <w:iCs/>
          <w:noProof/>
          <w:szCs w:val="24"/>
        </w:rPr>
        <w:t>Bioinformatics</w:t>
      </w:r>
      <w:r w:rsidRPr="00220963">
        <w:rPr>
          <w:rFonts w:ascii="Calibri" w:hAnsi="Calibri" w:cs="Calibri"/>
          <w:noProof/>
          <w:szCs w:val="24"/>
        </w:rPr>
        <w:t>.</w:t>
      </w:r>
    </w:p>
    <w:p w14:paraId="1D25B969"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Thuiller, W., Lavorel, S. &amp; Araújo, M.B. (2005). Niche properties and geographical extent as predictors of species sensitivity to climate change. </w:t>
      </w:r>
      <w:r w:rsidRPr="00220963">
        <w:rPr>
          <w:rFonts w:ascii="Calibri" w:hAnsi="Calibri" w:cs="Calibri"/>
          <w:i/>
          <w:iCs/>
          <w:noProof/>
          <w:szCs w:val="24"/>
        </w:rPr>
        <w:t>Glob. Ecol. Biogeogr.</w:t>
      </w:r>
      <w:r w:rsidRPr="00220963">
        <w:rPr>
          <w:rFonts w:ascii="Calibri" w:hAnsi="Calibri" w:cs="Calibri"/>
          <w:noProof/>
          <w:szCs w:val="24"/>
        </w:rPr>
        <w:t>, 14, 347–357.</w:t>
      </w:r>
    </w:p>
    <w:p w14:paraId="4B46B5A1"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Tinoco, B.A., Santillán, V.E. &amp; Graham, C.H. (2018). Land use change has stronger effects on functional diversity than taxonomic diversity in tropical Andean hummingbirds. </w:t>
      </w:r>
      <w:r w:rsidRPr="00220963">
        <w:rPr>
          <w:rFonts w:ascii="Calibri" w:hAnsi="Calibri" w:cs="Calibri"/>
          <w:i/>
          <w:iCs/>
          <w:noProof/>
          <w:szCs w:val="24"/>
        </w:rPr>
        <w:t>Ecol. Evol.</w:t>
      </w:r>
    </w:p>
    <w:p w14:paraId="72B2BC13"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Tonini, J.F.R., Beard, K.H., Ferreira, R.B., Jetz, W. &amp; Pyron, R.A. (2016). Fully-sampled phylogenies of squamates reveal evolutionary patterns in threat status. </w:t>
      </w:r>
      <w:r w:rsidRPr="00220963">
        <w:rPr>
          <w:rFonts w:ascii="Calibri" w:hAnsi="Calibri" w:cs="Calibri"/>
          <w:i/>
          <w:iCs/>
          <w:noProof/>
          <w:szCs w:val="24"/>
        </w:rPr>
        <w:t>Biol. Conserv.</w:t>
      </w:r>
      <w:r w:rsidRPr="00220963">
        <w:rPr>
          <w:rFonts w:ascii="Calibri" w:hAnsi="Calibri" w:cs="Calibri"/>
          <w:noProof/>
          <w:szCs w:val="24"/>
        </w:rPr>
        <w:t>, 204, 23–31.</w:t>
      </w:r>
    </w:p>
    <w:p w14:paraId="4DE615E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220963">
        <w:rPr>
          <w:rFonts w:ascii="Calibri" w:hAnsi="Calibri" w:cs="Calibri"/>
          <w:i/>
          <w:iCs/>
          <w:noProof/>
          <w:szCs w:val="24"/>
        </w:rPr>
        <w:t>Freshw. Sci.</w:t>
      </w:r>
    </w:p>
    <w:p w14:paraId="0EE2C8BD"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Wheatley, C.J., Beale, C.M., Bradbury, R.B., Pearce-Higgins, J.W., Critchlow, R. &amp; Thomas, C.D. (2017). Climate change vulnerability for species—Assessing the assessments. </w:t>
      </w:r>
      <w:r w:rsidRPr="00220963">
        <w:rPr>
          <w:rFonts w:ascii="Calibri" w:hAnsi="Calibri" w:cs="Calibri"/>
          <w:i/>
          <w:iCs/>
          <w:noProof/>
          <w:szCs w:val="24"/>
        </w:rPr>
        <w:t>Glob. Chang. Biol.</w:t>
      </w:r>
    </w:p>
    <w:p w14:paraId="2D3BA645"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szCs w:val="24"/>
        </w:rPr>
      </w:pPr>
      <w:r w:rsidRPr="00220963">
        <w:rPr>
          <w:rFonts w:ascii="Calibri" w:hAnsi="Calibri" w:cs="Calibri"/>
          <w:noProof/>
          <w:szCs w:val="24"/>
        </w:rPr>
        <w:t xml:space="preserve">White, C.R. (2011). Allometric estimation of metabolic rates in animals. </w:t>
      </w:r>
      <w:r w:rsidRPr="00220963">
        <w:rPr>
          <w:rFonts w:ascii="Calibri" w:hAnsi="Calibri" w:cs="Calibri"/>
          <w:i/>
          <w:iCs/>
          <w:noProof/>
          <w:szCs w:val="24"/>
        </w:rPr>
        <w:t>Comp. Biochem. Physiol. - A Mol. Integr. Physiol.</w:t>
      </w:r>
      <w:r w:rsidRPr="00220963">
        <w:rPr>
          <w:rFonts w:ascii="Calibri" w:hAnsi="Calibri" w:cs="Calibri"/>
          <w:noProof/>
          <w:szCs w:val="24"/>
        </w:rPr>
        <w:t>, 158, 346–357.</w:t>
      </w:r>
    </w:p>
    <w:p w14:paraId="646673F7" w14:textId="77777777" w:rsidR="00220963" w:rsidRPr="00220963" w:rsidRDefault="00220963" w:rsidP="00220963">
      <w:pPr>
        <w:widowControl w:val="0"/>
        <w:autoSpaceDE w:val="0"/>
        <w:autoSpaceDN w:val="0"/>
        <w:adjustRightInd w:val="0"/>
        <w:spacing w:line="240" w:lineRule="auto"/>
        <w:ind w:left="480" w:hanging="480"/>
        <w:rPr>
          <w:rFonts w:ascii="Calibri" w:hAnsi="Calibri" w:cs="Calibri"/>
          <w:noProof/>
        </w:rPr>
      </w:pPr>
      <w:r w:rsidRPr="00220963">
        <w:rPr>
          <w:rFonts w:ascii="Calibri" w:hAnsi="Calibri" w:cs="Calibri"/>
          <w:noProof/>
          <w:szCs w:val="24"/>
        </w:rPr>
        <w:t xml:space="preserve">Wilman, H., Belmaker, J., Simpson, J., de la Rosa, C., Rivadeneira, M.M. &amp; Jetz, W. (2014). EltonTraits 1.0: Species-level foraging attributes of the world’s birds and mammals. </w:t>
      </w:r>
      <w:r w:rsidRPr="00220963">
        <w:rPr>
          <w:rFonts w:ascii="Calibri" w:hAnsi="Calibri" w:cs="Calibri"/>
          <w:i/>
          <w:iCs/>
          <w:noProof/>
          <w:szCs w:val="24"/>
        </w:rPr>
        <w:t>Ecology</w:t>
      </w:r>
      <w:r w:rsidRPr="00220963">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Preferably use another word here, e.g.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18"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19"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20"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21"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22"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23"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25" w:author="Newbold, Tim" w:date="2022-04-26T15:28:00Z" w:initials="NT">
    <w:p w14:paraId="640CBDA6" w14:textId="4694E835" w:rsidR="00C6401C" w:rsidRDefault="00C6401C">
      <w:pPr>
        <w:pStyle w:val="CommentText"/>
      </w:pPr>
      <w:r>
        <w:rPr>
          <w:rStyle w:val="CommentReference"/>
        </w:rPr>
        <w:annotationRef/>
      </w:r>
      <w:r>
        <w:t xml:space="preserve">I am not sure that the Frishkoff study fits well here. It didn’t consider traits, so it is certainly not an example of a functional diversity study, as somewhat implied here. </w:t>
      </w:r>
    </w:p>
  </w:comment>
  <w:comment w:id="26"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44"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that previous studies have indeed found that traits are associated with species’ sensitivity to climate change and to land use. </w:t>
      </w:r>
    </w:p>
  </w:comment>
  <w:comment w:id="45" w:author="Newbold, Tim" w:date="2022-04-26T15:27:00Z" w:initials="NT">
    <w:p w14:paraId="41818343" w14:textId="29ACC4F5" w:rsidR="00C6401C" w:rsidRDefault="00C6401C">
      <w:pPr>
        <w:pStyle w:val="CommentText"/>
      </w:pPr>
      <w:r>
        <w:rPr>
          <w:rStyle w:val="CommentReference"/>
        </w:rPr>
        <w:annotationRef/>
      </w:r>
      <w:r>
        <w:t>Although, importantly, we can’t test a mechanistic link in this study, particularly with regard to climate-change sensitivity. So I think it is risky to frame this paper in terms of mechanisms and predictions.</w:t>
      </w:r>
    </w:p>
  </w:comment>
  <w:comment w:id="46"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aforementioned studies (it is not clear which reference you mean). </w:t>
      </w:r>
    </w:p>
  </w:comment>
  <w:comment w:id="47"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48"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51"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52"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53"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54"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55"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56"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57"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58"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59"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0"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62"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1"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63"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64"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65"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66" w:author="Newbold, Tim" w:date="2022-04-26T15:53:00Z" w:initials="NT">
    <w:p w14:paraId="35E8C95C" w14:textId="3A921E2A" w:rsidR="00C6401C" w:rsidRDefault="00C6401C">
      <w:pPr>
        <w:pStyle w:val="CommentText"/>
      </w:pPr>
      <w:r>
        <w:rPr>
          <w:rStyle w:val="CommentReference"/>
        </w:rPr>
        <w:annotationRef/>
      </w:r>
      <w:r>
        <w:t>I prefer “ecological characteristics”, as used at the start of the introduction. We are not able to make predictions on the basis of a correlative association.</w:t>
      </w:r>
    </w:p>
  </w:comment>
  <w:comment w:id="67"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68"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69"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70"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71"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81"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82" w:author="Newbold, Tim" w:date="2022-05-13T11:06:00Z" w:initials="NT">
    <w:p w14:paraId="72713B80" w14:textId="5B09BB9F" w:rsidR="00C6401C" w:rsidRDefault="00C6401C">
      <w:pPr>
        <w:pStyle w:val="CommentText"/>
      </w:pPr>
      <w:r>
        <w:rPr>
          <w:rStyle w:val="CommentReference"/>
        </w:rPr>
        <w:annotationRef/>
      </w:r>
      <w:r>
        <w:t>Diet is a trait I think. Certainly it meets the definition of being measurable at the individual level.</w:t>
      </w:r>
    </w:p>
  </w:comment>
  <w:comment w:id="83" w:author="Newbold, Tim" w:date="2022-05-13T11:11:00Z" w:initials="NT">
    <w:p w14:paraId="357061B6" w14:textId="5C6104DB" w:rsidR="00C6401C" w:rsidRDefault="00C6401C">
      <w:pPr>
        <w:pStyle w:val="CommentText"/>
      </w:pPr>
      <w:r>
        <w:rPr>
          <w:rStyle w:val="CommentReference"/>
        </w:rPr>
        <w:annotationRef/>
      </w:r>
      <w:r>
        <w:t>I thought you had decided not to capitalize class in your thesis?</w:t>
      </w:r>
    </w:p>
  </w:comment>
  <w:comment w:id="85" w:author="Newbold, Tim" w:date="2022-05-13T11:12:00Z" w:initials="NT">
    <w:p w14:paraId="6C3DD294" w14:textId="6C104E5C" w:rsidR="00C6401C" w:rsidRDefault="00C6401C">
      <w:pPr>
        <w:pStyle w:val="CommentText"/>
      </w:pPr>
      <w:r>
        <w:rPr>
          <w:rStyle w:val="CommentReference"/>
        </w:rPr>
        <w:annotationRef/>
      </w:r>
      <w:r>
        <w:t>To make clear that we are definitely not trying to imply a mechanistic link.</w:t>
      </w:r>
    </w:p>
  </w:comment>
  <w:comment w:id="84" w:author="Newbold, Tim" w:date="2022-04-26T16:07:00Z" w:initials="NT">
    <w:p w14:paraId="6EA85D78" w14:textId="07CE2A29" w:rsidR="00C6401C" w:rsidRDefault="00C6401C">
      <w:pPr>
        <w:pStyle w:val="CommentText"/>
      </w:pPr>
      <w:r>
        <w:rPr>
          <w:rStyle w:val="CommentReference"/>
        </w:rPr>
        <w:annotationRef/>
      </w:r>
      <w:r>
        <w:t>We need to be careful here with respect to climate-change sensitivity. Since we are estimating climate sensitivity based on climatic niche properties we can’t say anything about responses to climate change. We can only detect an association between ecological characteristics and expected sensitivity to climate change.</w:t>
      </w:r>
    </w:p>
  </w:comment>
  <w:comment w:id="86"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87"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88" w:author="Newbold, Tim" w:date="2022-04-26T16:12:00Z" w:initials="NT">
    <w:p w14:paraId="12E45C4F" w14:textId="3038DA4F" w:rsidR="00C6401C" w:rsidRDefault="00C6401C">
      <w:pPr>
        <w:pStyle w:val="CommentText"/>
      </w:pPr>
      <w:r>
        <w:rPr>
          <w:rStyle w:val="CommentReference"/>
        </w:rPr>
        <w:annotationRef/>
      </w:r>
      <w:r>
        <w:t>So, how did you classify diet, if it was not possible to estimate primary diet?</w:t>
      </w:r>
    </w:p>
  </w:comment>
  <w:comment w:id="89" w:author="Newbold, Tim" w:date="2022-05-13T11:15:00Z" w:initials="NT">
    <w:p w14:paraId="18E6D698" w14:textId="604D14B5" w:rsidR="00C6401C" w:rsidRDefault="00C6401C">
      <w:pPr>
        <w:pStyle w:val="CommentText"/>
      </w:pPr>
      <w:r>
        <w:rPr>
          <w:rStyle w:val="CommentReference"/>
        </w:rPr>
        <w:annotationRef/>
      </w:r>
      <w:r>
        <w:t>Say for what percentage of (or at least how many) amphibian species AmphibBIO contains diet information. So that it is clear why we also supplemented this information with our own data collection.</w:t>
      </w:r>
    </w:p>
  </w:comment>
  <w:comment w:id="98"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Also, we need to say here at least what the nature of the new diet data we collected was – were the data recorded as presence/absence of different diet items, as in AmphibBIO, or directly as an estimate of primary diet?</w:t>
      </w:r>
    </w:p>
  </w:comment>
  <w:comment w:id="110"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90"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111"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112"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115" w:author="Newbold, Tim" w:date="2022-04-26T18:18:00Z" w:initials="NT">
    <w:p w14:paraId="16FEDF66" w14:textId="4537A841" w:rsidR="00C6401C" w:rsidRDefault="00C6401C">
      <w:pPr>
        <w:pStyle w:val="CommentText"/>
      </w:pPr>
      <w:r>
        <w:rPr>
          <w:rStyle w:val="CommentReference"/>
        </w:rPr>
        <w:annotationRef/>
      </w:r>
      <w:r>
        <w:t>And amphibians?</w:t>
      </w:r>
    </w:p>
  </w:comment>
  <w:comment w:id="116"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117"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without also saying that you calculated range area by converting the range maps to rasters.</w:t>
      </w:r>
    </w:p>
  </w:comment>
  <w:comment w:id="118"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be measured on an individual organism.a</w:t>
      </w:r>
    </w:p>
  </w:comment>
  <w:comment w:id="139"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141"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142"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150"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151" w:author="Newbold, Tim" w:date="2022-05-13T11:37:00Z" w:initials="NT">
    <w:p w14:paraId="5A6266CC" w14:textId="7DDF4070" w:rsidR="00C6401C" w:rsidRDefault="00C6401C">
      <w:pPr>
        <w:pStyle w:val="CommentText"/>
      </w:pPr>
      <w:r>
        <w:rPr>
          <w:rStyle w:val="CommentReference"/>
        </w:rPr>
        <w:annotationRef/>
      </w:r>
      <w:r>
        <w:t>This could misconstrued as meaning that the samples of abundance didn’t follow a standardised protocol.</w:t>
      </w:r>
    </w:p>
  </w:comment>
  <w:comment w:id="152"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153" w:author="Newbold, Tim" w:date="2022-04-26T18:25:00Z" w:initials="NT">
    <w:p w14:paraId="06187E29" w14:textId="1D49B541" w:rsidR="00C6401C" w:rsidRDefault="00C6401C">
      <w:pPr>
        <w:pStyle w:val="CommentText"/>
      </w:pPr>
      <w:r>
        <w:rPr>
          <w:rStyle w:val="CommentReference"/>
        </w:rPr>
        <w:annotationRef/>
      </w:r>
      <w:r>
        <w:t>Give brief definitions of these categories for those unfamiliar with such land-use classifications. Certainly for the manuscript. For the thesis, this information will have been given earlier.</w:t>
      </w:r>
    </w:p>
  </w:comment>
  <w:comment w:id="154"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155"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156"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157"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159"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160"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161"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163" w:author="Newbold, Tim" w:date="2022-04-26T19:08:00Z" w:initials="NT">
    <w:p w14:paraId="618B4E8A" w14:textId="6296E140" w:rsidR="00C6401C" w:rsidRDefault="00C6401C">
      <w:pPr>
        <w:pStyle w:val="CommentText"/>
      </w:pPr>
      <w:r>
        <w:rPr>
          <w:rStyle w:val="CommentReference"/>
        </w:rPr>
        <w:annotationRef/>
      </w:r>
      <w:r>
        <w:t>Give version number</w:t>
      </w:r>
    </w:p>
  </w:comment>
  <w:comment w:id="164"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165"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166"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167" w:author="Newbold, Tim" w:date="2022-05-13T11:51:00Z" w:initials="NT">
    <w:p w14:paraId="4D22910C" w14:textId="058244DD" w:rsidR="00C6401C" w:rsidRDefault="00C6401C">
      <w:pPr>
        <w:pStyle w:val="CommentText"/>
      </w:pPr>
      <w:r>
        <w:rPr>
          <w:rStyle w:val="CommentReference"/>
        </w:rPr>
        <w:annotationRef/>
      </w:r>
      <w:r>
        <w:t>In panel b, I think it would be clearer, instead of saying e.g.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168"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 in reality, these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169"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170"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171" w:author="Newbold, Tim" w:date="2022-05-13T11:55:00Z" w:initials="NT">
    <w:p w14:paraId="4AFABEDF" w14:textId="088E2D5F" w:rsidR="00C6401C" w:rsidRDefault="00C6401C">
      <w:pPr>
        <w:pStyle w:val="CommentText"/>
      </w:pPr>
      <w:r>
        <w:rPr>
          <w:rStyle w:val="CommentReference"/>
        </w:rPr>
        <w:annotationRef/>
      </w:r>
      <w:r>
        <w:t>This just risks confusion I think.</w:t>
      </w:r>
    </w:p>
  </w:comment>
  <w:comment w:id="172"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173" w:author="Newbold, Tim" w:date="2022-04-26T18:53:00Z" w:initials="NT">
    <w:p w14:paraId="15D9D484" w14:textId="6D5D1F0A" w:rsidR="00C6401C" w:rsidRDefault="00C6401C">
      <w:pPr>
        <w:pStyle w:val="CommentText"/>
      </w:pPr>
      <w:r>
        <w:rPr>
          <w:rStyle w:val="CommentReference"/>
        </w:rPr>
        <w:annotationRef/>
      </w:r>
      <w:r>
        <w:t>Give version number.</w:t>
      </w:r>
    </w:p>
  </w:comment>
  <w:comment w:id="174"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175"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176"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177"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178"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179"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180" w:author="Newbold, Tim" w:date="2022-04-26T19:07:00Z" w:initials="NT">
    <w:p w14:paraId="668EFD10" w14:textId="08B8365C" w:rsidR="00C6401C" w:rsidRDefault="00C6401C">
      <w:pPr>
        <w:pStyle w:val="CommentText"/>
      </w:pPr>
      <w:r>
        <w:rPr>
          <w:rStyle w:val="CommentReference"/>
        </w:rPr>
        <w:annotationRef/>
      </w:r>
      <w:r>
        <w:t>Give version number</w:t>
      </w:r>
    </w:p>
  </w:comment>
  <w:comment w:id="181"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182"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183" w:author="Newbold, Tim" w:date="2022-05-13T13:56:00Z" w:initials="NT">
    <w:p w14:paraId="1DCDE2E7" w14:textId="46F1E334" w:rsidR="00881774" w:rsidRDefault="00881774">
      <w:pPr>
        <w:pStyle w:val="CommentText"/>
      </w:pPr>
      <w:r>
        <w:rPr>
          <w:rStyle w:val="CommentReference"/>
        </w:rPr>
        <w:annotationRef/>
      </w:r>
      <w:r>
        <w:t>Is this correct?</w:t>
      </w:r>
    </w:p>
  </w:comment>
  <w:comment w:id="185" w:author="Newbold, Tim" w:date="2022-04-27T08:55:00Z" w:initials="NT">
    <w:p w14:paraId="5223580D" w14:textId="7C91E977" w:rsidR="00C6401C" w:rsidRDefault="00C6401C">
      <w:pPr>
        <w:pStyle w:val="CommentText"/>
      </w:pPr>
      <w:r>
        <w:rPr>
          <w:rStyle w:val="CommentReference"/>
        </w:rPr>
        <w:annotationRef/>
      </w:r>
      <w:r>
        <w:t>I think it would be worth highlighting here that many artificial habitat users increased in occurrence probability in disturbed land uses. The reptiles was something of an exception if I remember correctly.</w:t>
      </w:r>
    </w:p>
  </w:comment>
  <w:comment w:id="186"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87"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88" w:author="Newbold, Tim" w:date="2022-04-27T09:00:00Z" w:initials="NT">
    <w:p w14:paraId="46F30D1C" w14:textId="2257425A" w:rsidR="00C6401C" w:rsidRDefault="00C6401C">
      <w:pPr>
        <w:pStyle w:val="CommentText"/>
      </w:pPr>
      <w:r>
        <w:rPr>
          <w:rStyle w:val="CommentReference"/>
        </w:rPr>
        <w:annotationRef/>
      </w:r>
      <w:r>
        <w:t>Correct?</w:t>
      </w:r>
    </w:p>
  </w:comment>
  <w:comment w:id="190" w:author="Newbold, Tim" w:date="2022-05-13T14:16:00Z" w:initials="NT">
    <w:p w14:paraId="3346F946" w14:textId="234739CA" w:rsidR="00B310EB" w:rsidRDefault="00B310EB">
      <w:pPr>
        <w:pStyle w:val="CommentText"/>
      </w:pPr>
      <w:r>
        <w:rPr>
          <w:rStyle w:val="CommentReference"/>
        </w:rPr>
        <w:annotationRef/>
      </w:r>
      <w:r>
        <w:t>It is not clear what you mean here.</w:t>
      </w:r>
    </w:p>
  </w:comment>
  <w:comment w:id="193"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195"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196"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197"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205"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198"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206"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209"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214"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215"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210"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216" w:author="Newbold, Tim" w:date="2022-05-13T15:09:00Z" w:initials="NT">
    <w:p w14:paraId="7A38FF64" w14:textId="0675D9AC" w:rsidR="0082727A" w:rsidRDefault="0082727A">
      <w:pPr>
        <w:pStyle w:val="CommentText"/>
      </w:pPr>
      <w:r>
        <w:rPr>
          <w:rStyle w:val="CommentReference"/>
        </w:rPr>
        <w:annotationRef/>
      </w:r>
      <w:r>
        <w:t>You need to explain what the lines and shaded areas represent. And also briefly the basis for the estimates of climate-change sensitivity.</w:t>
      </w:r>
    </w:p>
  </w:comment>
  <w:comment w:id="223" w:author="Newbold, Tim" w:date="2022-04-27T09:16:00Z" w:initials="NT">
    <w:p w14:paraId="309B66B6" w14:textId="59B48771" w:rsidR="00C6401C" w:rsidRDefault="00C6401C">
      <w:pPr>
        <w:pStyle w:val="CommentText"/>
      </w:pPr>
      <w:r>
        <w:rPr>
          <w:rStyle w:val="CommentReference"/>
        </w:rPr>
        <w:annotationRef/>
      </w:r>
      <w:r>
        <w:t>I think somewhere we need to acknowledge that this is very likely given the way the CENFA approach works. But I think that is OK as long as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224"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226"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227" w:author="Newbold, Tim" w:date="2022-05-13T15:18:00Z" w:initials="NT">
    <w:p w14:paraId="1C50D755" w14:textId="2C5A489C" w:rsidR="00516DBC" w:rsidRDefault="00516DBC">
      <w:pPr>
        <w:pStyle w:val="CommentText"/>
      </w:pPr>
      <w:r>
        <w:rPr>
          <w:rStyle w:val="CommentReference"/>
        </w:rPr>
        <w:annotationRef/>
      </w:r>
      <w:r>
        <w:t>Correct?</w:t>
      </w:r>
    </w:p>
  </w:comment>
  <w:comment w:id="230"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231"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232"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PLoS ONE, but I think yours is the first study to lend this idea empirical support at a global scale.</w:t>
      </w:r>
    </w:p>
  </w:comment>
  <w:comment w:id="233"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236" w:author="Newbold, Tim" w:date="2022-05-13T16:01:00Z" w:initials="NT">
    <w:p w14:paraId="602CDA53" w14:textId="1DE27825" w:rsidR="006A57DF" w:rsidRDefault="006A57DF">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238"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239"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 w:id="257" w:author="Newbold, Tim" w:date="2022-05-13T16:04:00Z" w:initials="NT">
    <w:p w14:paraId="1D8F9A12" w14:textId="68E402D3" w:rsidR="00D23A72" w:rsidRDefault="00D23A72">
      <w:pPr>
        <w:pStyle w:val="CommentText"/>
      </w:pPr>
      <w:r>
        <w:rPr>
          <w:rStyle w:val="CommentReference"/>
        </w:rPr>
        <w:annotationRef/>
      </w:r>
      <w:r>
        <w:t>It would be better to end on a positive summary of what your study does tell us, pending the ability to study the links more mechanistically.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1"/>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6025DA8F" w15:done="0"/>
  <w15:commentEx w15:paraId="78E60C32" w15:done="1"/>
  <w15:commentEx w15:paraId="65D6FCF4" w15:done="0"/>
  <w15:commentEx w15:paraId="783A4BE0" w15:done="0"/>
  <w15:commentEx w15:paraId="27BF07A4"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0"/>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0"/>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0"/>
  <w15:commentEx w15:paraId="5A6266CC" w15:done="1"/>
  <w15:commentEx w15:paraId="38F38261" w15:done="0"/>
  <w15:commentEx w15:paraId="06187E29" w15:done="1"/>
  <w15:commentEx w15:paraId="682917EC" w15:done="0"/>
  <w15:commentEx w15:paraId="7759AACE" w15:paraIdParent="682917EC" w15:done="0"/>
  <w15:commentEx w15:paraId="76FB107A" w15:done="1"/>
  <w15:commentEx w15:paraId="5FF65BF5" w15:done="0"/>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0"/>
  <w15:commentEx w15:paraId="281E8963" w15:done="0"/>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3346F946" w15:done="0"/>
  <w15:commentEx w15:paraId="17EC2D7E" w15:done="1"/>
  <w15:commentEx w15:paraId="7BBAD66E" w15:done="1"/>
  <w15:commentEx w15:paraId="5218DFC0" w15:done="1"/>
  <w15:commentEx w15:paraId="796C253A" w15:done="0"/>
  <w15:commentEx w15:paraId="31FAC0A6" w15:done="1"/>
  <w15:commentEx w15:paraId="733B7CB0" w15:done="1"/>
  <w15:commentEx w15:paraId="52BE1F94" w15:done="1"/>
  <w15:commentEx w15:paraId="5995FF86" w15:done="0"/>
  <w15:commentEx w15:paraId="69C2D6EF" w15:done="0"/>
  <w15:commentEx w15:paraId="175CB21F" w15:done="1"/>
  <w15:commentEx w15:paraId="7542549B" w15:done="1"/>
  <w15:commentEx w15:paraId="7A38FF64" w15:done="0"/>
  <w15:commentEx w15:paraId="309B66B6" w15:done="1"/>
  <w15:commentEx w15:paraId="7B8050C5" w15:paraIdParent="309B66B6" w15:done="1"/>
  <w15:commentEx w15:paraId="4D8AEA68" w15:done="1"/>
  <w15:commentEx w15:paraId="1C50D755" w15:done="1"/>
  <w15:commentEx w15:paraId="0A5A4E04" w15:done="0"/>
  <w15:commentEx w15:paraId="02E41B21" w15:paraIdParent="0A5A4E04" w15:done="0"/>
  <w15:commentEx w15:paraId="3C3C562B" w15:done="0"/>
  <w15:commentEx w15:paraId="3248FAEF" w15:done="1"/>
  <w15:commentEx w15:paraId="602CDA53" w15:done="0"/>
  <w15:commentEx w15:paraId="4C40785B" w15:done="1"/>
  <w15:commentEx w15:paraId="7F2A5AD2" w15:done="0"/>
  <w15:commentEx w15:paraId="1D8F9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6CC" w16cex:dateUtc="2022-05-13T13:16: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8FF68" w16cex:dateUtc="2022-05-13T15:01:00Z"/>
  <w16cex:commentExtensible w16cex:durableId="2628FECC" w16cex:dateUtc="2022-05-13T14:59:00Z"/>
  <w16cex:commentExtensible w16cex:durableId="2628FEE8" w16cex:dateUtc="2022-05-13T14:59:00Z"/>
  <w16cex:commentExtensible w16cex:durableId="2629002B" w16cex:dateUtc="2022-05-13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3346F946" w16cid:durableId="2628E6CC"/>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602CDA53" w16cid:durableId="2628FF68"/>
  <w16cid:commentId w16cid:paraId="4C40785B" w16cid:durableId="2628FECC"/>
  <w16cid:commentId w16cid:paraId="7F2A5AD2" w16cid:durableId="2628FEE8"/>
  <w16cid:commentId w16cid:paraId="1D8F9A12" w16cid:durableId="262900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8565E" w14:textId="77777777" w:rsidR="00341CBF" w:rsidRDefault="00341CBF" w:rsidP="00CB7F14">
      <w:pPr>
        <w:spacing w:after="0" w:line="240" w:lineRule="auto"/>
      </w:pPr>
      <w:r>
        <w:separator/>
      </w:r>
    </w:p>
  </w:endnote>
  <w:endnote w:type="continuationSeparator" w:id="0">
    <w:p w14:paraId="6327F482" w14:textId="77777777" w:rsidR="00341CBF" w:rsidRDefault="00341CBF" w:rsidP="00CB7F14">
      <w:pPr>
        <w:spacing w:after="0" w:line="240" w:lineRule="auto"/>
      </w:pPr>
      <w:r>
        <w:continuationSeparator/>
      </w:r>
    </w:p>
  </w:endnote>
  <w:endnote w:type="continuationNotice" w:id="1">
    <w:p w14:paraId="29EE7BD4" w14:textId="77777777" w:rsidR="00341CBF" w:rsidRDefault="00341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9C4B" w14:textId="77777777" w:rsidR="00341CBF" w:rsidRDefault="00341CBF" w:rsidP="00CB7F14">
      <w:pPr>
        <w:spacing w:after="0" w:line="240" w:lineRule="auto"/>
      </w:pPr>
      <w:r>
        <w:separator/>
      </w:r>
    </w:p>
  </w:footnote>
  <w:footnote w:type="continuationSeparator" w:id="0">
    <w:p w14:paraId="671EE0E4" w14:textId="77777777" w:rsidR="00341CBF" w:rsidRDefault="00341CBF" w:rsidP="00CB7F14">
      <w:pPr>
        <w:spacing w:after="0" w:line="240" w:lineRule="auto"/>
      </w:pPr>
      <w:r>
        <w:continuationSeparator/>
      </w:r>
    </w:p>
  </w:footnote>
  <w:footnote w:type="continuationNotice" w:id="1">
    <w:p w14:paraId="5C9E15AF" w14:textId="77777777" w:rsidR="00341CBF" w:rsidRDefault="00341C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5BE3"/>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409A"/>
    <w:rsid w:val="00045A31"/>
    <w:rsid w:val="00045F4E"/>
    <w:rsid w:val="00046057"/>
    <w:rsid w:val="0004769F"/>
    <w:rsid w:val="00047A5A"/>
    <w:rsid w:val="000507E7"/>
    <w:rsid w:val="00052F3C"/>
    <w:rsid w:val="00053236"/>
    <w:rsid w:val="000533AF"/>
    <w:rsid w:val="0005389F"/>
    <w:rsid w:val="00054782"/>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B4D"/>
    <w:rsid w:val="000C5813"/>
    <w:rsid w:val="000C626D"/>
    <w:rsid w:val="000C7359"/>
    <w:rsid w:val="000C7926"/>
    <w:rsid w:val="000C793D"/>
    <w:rsid w:val="000C7C6F"/>
    <w:rsid w:val="000D1767"/>
    <w:rsid w:val="000D41F9"/>
    <w:rsid w:val="000D481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EA4"/>
    <w:rsid w:val="000F5FD5"/>
    <w:rsid w:val="000F6152"/>
    <w:rsid w:val="000F6453"/>
    <w:rsid w:val="000F6700"/>
    <w:rsid w:val="001002EA"/>
    <w:rsid w:val="001004D2"/>
    <w:rsid w:val="00100F34"/>
    <w:rsid w:val="00100FD5"/>
    <w:rsid w:val="001012CA"/>
    <w:rsid w:val="001019BB"/>
    <w:rsid w:val="00101DD2"/>
    <w:rsid w:val="0010243B"/>
    <w:rsid w:val="001030E1"/>
    <w:rsid w:val="001035F0"/>
    <w:rsid w:val="0010366B"/>
    <w:rsid w:val="001043B0"/>
    <w:rsid w:val="001046D6"/>
    <w:rsid w:val="00104A0F"/>
    <w:rsid w:val="00105ACF"/>
    <w:rsid w:val="00105CBE"/>
    <w:rsid w:val="00106DC7"/>
    <w:rsid w:val="00107C8F"/>
    <w:rsid w:val="001101F3"/>
    <w:rsid w:val="00112E9C"/>
    <w:rsid w:val="00113143"/>
    <w:rsid w:val="001132BC"/>
    <w:rsid w:val="00117C78"/>
    <w:rsid w:val="00117F21"/>
    <w:rsid w:val="0012315D"/>
    <w:rsid w:val="00123A6A"/>
    <w:rsid w:val="001243D9"/>
    <w:rsid w:val="001256D0"/>
    <w:rsid w:val="0012627C"/>
    <w:rsid w:val="00126EB1"/>
    <w:rsid w:val="00127097"/>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40496"/>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D03B2"/>
    <w:rsid w:val="001D0419"/>
    <w:rsid w:val="001D0784"/>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4442"/>
    <w:rsid w:val="00224643"/>
    <w:rsid w:val="00225314"/>
    <w:rsid w:val="002260A7"/>
    <w:rsid w:val="00226127"/>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BC3"/>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6D29"/>
    <w:rsid w:val="00267D54"/>
    <w:rsid w:val="002706E6"/>
    <w:rsid w:val="00271F27"/>
    <w:rsid w:val="00272801"/>
    <w:rsid w:val="0027283C"/>
    <w:rsid w:val="00272D08"/>
    <w:rsid w:val="0027361F"/>
    <w:rsid w:val="0027598B"/>
    <w:rsid w:val="00275FC3"/>
    <w:rsid w:val="002764D6"/>
    <w:rsid w:val="00276D5A"/>
    <w:rsid w:val="00276D68"/>
    <w:rsid w:val="00277C60"/>
    <w:rsid w:val="00277D53"/>
    <w:rsid w:val="002808D9"/>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3263"/>
    <w:rsid w:val="00294F43"/>
    <w:rsid w:val="00296240"/>
    <w:rsid w:val="00296C33"/>
    <w:rsid w:val="00296FB2"/>
    <w:rsid w:val="00297BC2"/>
    <w:rsid w:val="002A066F"/>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D0C4A"/>
    <w:rsid w:val="002D1141"/>
    <w:rsid w:val="002D2983"/>
    <w:rsid w:val="002D2B72"/>
    <w:rsid w:val="002D4D36"/>
    <w:rsid w:val="002D5227"/>
    <w:rsid w:val="002D6147"/>
    <w:rsid w:val="002D65E3"/>
    <w:rsid w:val="002D665B"/>
    <w:rsid w:val="002D75A6"/>
    <w:rsid w:val="002D75EF"/>
    <w:rsid w:val="002D7996"/>
    <w:rsid w:val="002E13B7"/>
    <w:rsid w:val="002E1994"/>
    <w:rsid w:val="002E1A59"/>
    <w:rsid w:val="002E2E1E"/>
    <w:rsid w:val="002E5149"/>
    <w:rsid w:val="002E6175"/>
    <w:rsid w:val="002E6F62"/>
    <w:rsid w:val="002E7884"/>
    <w:rsid w:val="002F00B3"/>
    <w:rsid w:val="002F1309"/>
    <w:rsid w:val="002F1432"/>
    <w:rsid w:val="002F2104"/>
    <w:rsid w:val="002F3E09"/>
    <w:rsid w:val="002F42D6"/>
    <w:rsid w:val="002F5279"/>
    <w:rsid w:val="002F6889"/>
    <w:rsid w:val="002F79AC"/>
    <w:rsid w:val="002F7FEE"/>
    <w:rsid w:val="003011AC"/>
    <w:rsid w:val="00301717"/>
    <w:rsid w:val="0030234E"/>
    <w:rsid w:val="00302DE2"/>
    <w:rsid w:val="003036C7"/>
    <w:rsid w:val="003039A3"/>
    <w:rsid w:val="00304128"/>
    <w:rsid w:val="00304C12"/>
    <w:rsid w:val="00305828"/>
    <w:rsid w:val="00306509"/>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CAA"/>
    <w:rsid w:val="0035338D"/>
    <w:rsid w:val="00354BA9"/>
    <w:rsid w:val="00354BC7"/>
    <w:rsid w:val="00354E19"/>
    <w:rsid w:val="00354EBB"/>
    <w:rsid w:val="00355295"/>
    <w:rsid w:val="003559EA"/>
    <w:rsid w:val="00356C80"/>
    <w:rsid w:val="00357335"/>
    <w:rsid w:val="00357AED"/>
    <w:rsid w:val="00360E6D"/>
    <w:rsid w:val="00361CCD"/>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743"/>
    <w:rsid w:val="003930F3"/>
    <w:rsid w:val="00393B64"/>
    <w:rsid w:val="00395659"/>
    <w:rsid w:val="003A0E46"/>
    <w:rsid w:val="003A17A7"/>
    <w:rsid w:val="003A19B0"/>
    <w:rsid w:val="003A1E8C"/>
    <w:rsid w:val="003A2602"/>
    <w:rsid w:val="003A2667"/>
    <w:rsid w:val="003A42A3"/>
    <w:rsid w:val="003B0E66"/>
    <w:rsid w:val="003B1682"/>
    <w:rsid w:val="003B1E72"/>
    <w:rsid w:val="003B3C4F"/>
    <w:rsid w:val="003B42CD"/>
    <w:rsid w:val="003B491B"/>
    <w:rsid w:val="003B49E6"/>
    <w:rsid w:val="003B4D08"/>
    <w:rsid w:val="003B4FE0"/>
    <w:rsid w:val="003B764F"/>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70B8"/>
    <w:rsid w:val="003D72DD"/>
    <w:rsid w:val="003D7F71"/>
    <w:rsid w:val="003E0EF0"/>
    <w:rsid w:val="003E2129"/>
    <w:rsid w:val="003E4974"/>
    <w:rsid w:val="003E4A9B"/>
    <w:rsid w:val="003E4E36"/>
    <w:rsid w:val="003E4FFA"/>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C89"/>
    <w:rsid w:val="00424F3F"/>
    <w:rsid w:val="00425DDA"/>
    <w:rsid w:val="004260BF"/>
    <w:rsid w:val="00426A7D"/>
    <w:rsid w:val="00427A40"/>
    <w:rsid w:val="00427F5B"/>
    <w:rsid w:val="004313F1"/>
    <w:rsid w:val="004313FE"/>
    <w:rsid w:val="0043186C"/>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36DB"/>
    <w:rsid w:val="00443AC6"/>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5557"/>
    <w:rsid w:val="00507B44"/>
    <w:rsid w:val="005136BF"/>
    <w:rsid w:val="00513A4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75FF"/>
    <w:rsid w:val="005376E1"/>
    <w:rsid w:val="00537EB5"/>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BA7"/>
    <w:rsid w:val="00555F23"/>
    <w:rsid w:val="00556FA9"/>
    <w:rsid w:val="00557DA3"/>
    <w:rsid w:val="00560A5D"/>
    <w:rsid w:val="005622E7"/>
    <w:rsid w:val="0056468A"/>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C0D"/>
    <w:rsid w:val="00590F43"/>
    <w:rsid w:val="00592745"/>
    <w:rsid w:val="0059381E"/>
    <w:rsid w:val="00593BF4"/>
    <w:rsid w:val="00593C5E"/>
    <w:rsid w:val="00593E96"/>
    <w:rsid w:val="00594311"/>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495D"/>
    <w:rsid w:val="005B5524"/>
    <w:rsid w:val="005B5E09"/>
    <w:rsid w:val="005B60EF"/>
    <w:rsid w:val="005B64DE"/>
    <w:rsid w:val="005B662B"/>
    <w:rsid w:val="005B76AF"/>
    <w:rsid w:val="005B783C"/>
    <w:rsid w:val="005B7C1C"/>
    <w:rsid w:val="005B7EDF"/>
    <w:rsid w:val="005C0D3A"/>
    <w:rsid w:val="005C11DF"/>
    <w:rsid w:val="005C12BF"/>
    <w:rsid w:val="005C2275"/>
    <w:rsid w:val="005C2287"/>
    <w:rsid w:val="005C2562"/>
    <w:rsid w:val="005C2B4C"/>
    <w:rsid w:val="005C39A5"/>
    <w:rsid w:val="005C3DCC"/>
    <w:rsid w:val="005C3F40"/>
    <w:rsid w:val="005C4278"/>
    <w:rsid w:val="005C48E2"/>
    <w:rsid w:val="005C542F"/>
    <w:rsid w:val="005C670B"/>
    <w:rsid w:val="005C679C"/>
    <w:rsid w:val="005C7BDF"/>
    <w:rsid w:val="005D1223"/>
    <w:rsid w:val="005D1685"/>
    <w:rsid w:val="005D2CE8"/>
    <w:rsid w:val="005D3220"/>
    <w:rsid w:val="005D3760"/>
    <w:rsid w:val="005D39F1"/>
    <w:rsid w:val="005D4D7B"/>
    <w:rsid w:val="005D5D7E"/>
    <w:rsid w:val="005D5E5A"/>
    <w:rsid w:val="005E095F"/>
    <w:rsid w:val="005E16EF"/>
    <w:rsid w:val="005E18B8"/>
    <w:rsid w:val="005E372D"/>
    <w:rsid w:val="005E4582"/>
    <w:rsid w:val="005E5BEF"/>
    <w:rsid w:val="005E5E17"/>
    <w:rsid w:val="005E6731"/>
    <w:rsid w:val="005E7C18"/>
    <w:rsid w:val="005E7D24"/>
    <w:rsid w:val="005F00ED"/>
    <w:rsid w:val="005F0D40"/>
    <w:rsid w:val="005F158A"/>
    <w:rsid w:val="005F31AA"/>
    <w:rsid w:val="005F3435"/>
    <w:rsid w:val="005F3B79"/>
    <w:rsid w:val="005F3D3C"/>
    <w:rsid w:val="005F44EB"/>
    <w:rsid w:val="005F474C"/>
    <w:rsid w:val="005F5EE7"/>
    <w:rsid w:val="005F617D"/>
    <w:rsid w:val="005F7085"/>
    <w:rsid w:val="005F712F"/>
    <w:rsid w:val="005F723E"/>
    <w:rsid w:val="005F7281"/>
    <w:rsid w:val="005F7463"/>
    <w:rsid w:val="005F76CA"/>
    <w:rsid w:val="00600F2C"/>
    <w:rsid w:val="00600F64"/>
    <w:rsid w:val="00602B09"/>
    <w:rsid w:val="00602B18"/>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5156"/>
    <w:rsid w:val="00625CF2"/>
    <w:rsid w:val="0062672E"/>
    <w:rsid w:val="00627215"/>
    <w:rsid w:val="00627CC3"/>
    <w:rsid w:val="006305FD"/>
    <w:rsid w:val="006308A5"/>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8C8"/>
    <w:rsid w:val="006534FC"/>
    <w:rsid w:val="00653B7A"/>
    <w:rsid w:val="00654322"/>
    <w:rsid w:val="006543B4"/>
    <w:rsid w:val="006559D6"/>
    <w:rsid w:val="00656F84"/>
    <w:rsid w:val="0066083F"/>
    <w:rsid w:val="00660D72"/>
    <w:rsid w:val="006613AF"/>
    <w:rsid w:val="00661B52"/>
    <w:rsid w:val="00661DD4"/>
    <w:rsid w:val="0066256E"/>
    <w:rsid w:val="00664FFE"/>
    <w:rsid w:val="00665BFD"/>
    <w:rsid w:val="00665EF2"/>
    <w:rsid w:val="0066678F"/>
    <w:rsid w:val="006721CA"/>
    <w:rsid w:val="00672AC3"/>
    <w:rsid w:val="0067394A"/>
    <w:rsid w:val="006745CE"/>
    <w:rsid w:val="00674C88"/>
    <w:rsid w:val="00675601"/>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1D54"/>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D19"/>
    <w:rsid w:val="006C5098"/>
    <w:rsid w:val="006C65C2"/>
    <w:rsid w:val="006C6D5B"/>
    <w:rsid w:val="006C6DC4"/>
    <w:rsid w:val="006C70DB"/>
    <w:rsid w:val="006C71EA"/>
    <w:rsid w:val="006D0DCC"/>
    <w:rsid w:val="006D0E70"/>
    <w:rsid w:val="006D1B17"/>
    <w:rsid w:val="006D25B1"/>
    <w:rsid w:val="006D2AC6"/>
    <w:rsid w:val="006D2C81"/>
    <w:rsid w:val="006D2DC5"/>
    <w:rsid w:val="006D320C"/>
    <w:rsid w:val="006D3812"/>
    <w:rsid w:val="006D487D"/>
    <w:rsid w:val="006D4CFD"/>
    <w:rsid w:val="006D50B8"/>
    <w:rsid w:val="006D5475"/>
    <w:rsid w:val="006D60EF"/>
    <w:rsid w:val="006D674A"/>
    <w:rsid w:val="006D75BE"/>
    <w:rsid w:val="006D7CC2"/>
    <w:rsid w:val="006D7DC0"/>
    <w:rsid w:val="006E0D1F"/>
    <w:rsid w:val="006E1266"/>
    <w:rsid w:val="006E3EA4"/>
    <w:rsid w:val="006E4785"/>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F01"/>
    <w:rsid w:val="00724626"/>
    <w:rsid w:val="00724862"/>
    <w:rsid w:val="0072692B"/>
    <w:rsid w:val="00726D9C"/>
    <w:rsid w:val="00727E5E"/>
    <w:rsid w:val="00730BBE"/>
    <w:rsid w:val="007310EF"/>
    <w:rsid w:val="007313EB"/>
    <w:rsid w:val="00731B77"/>
    <w:rsid w:val="00731C43"/>
    <w:rsid w:val="00732BA4"/>
    <w:rsid w:val="007331DC"/>
    <w:rsid w:val="00733BC3"/>
    <w:rsid w:val="00734B2E"/>
    <w:rsid w:val="00736918"/>
    <w:rsid w:val="007370FF"/>
    <w:rsid w:val="00742472"/>
    <w:rsid w:val="00742659"/>
    <w:rsid w:val="007429B4"/>
    <w:rsid w:val="00742CFE"/>
    <w:rsid w:val="00742EBA"/>
    <w:rsid w:val="00743B88"/>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3C77"/>
    <w:rsid w:val="00763EA1"/>
    <w:rsid w:val="007644EE"/>
    <w:rsid w:val="00765378"/>
    <w:rsid w:val="0076541D"/>
    <w:rsid w:val="007674C6"/>
    <w:rsid w:val="00767673"/>
    <w:rsid w:val="00767794"/>
    <w:rsid w:val="007711E8"/>
    <w:rsid w:val="00771CCE"/>
    <w:rsid w:val="00772351"/>
    <w:rsid w:val="007723BC"/>
    <w:rsid w:val="00773587"/>
    <w:rsid w:val="00773E84"/>
    <w:rsid w:val="0077466B"/>
    <w:rsid w:val="007748D5"/>
    <w:rsid w:val="00774C26"/>
    <w:rsid w:val="00775601"/>
    <w:rsid w:val="0077577A"/>
    <w:rsid w:val="00775832"/>
    <w:rsid w:val="00775CFB"/>
    <w:rsid w:val="00775D53"/>
    <w:rsid w:val="00776187"/>
    <w:rsid w:val="007763DB"/>
    <w:rsid w:val="007763EA"/>
    <w:rsid w:val="007766A1"/>
    <w:rsid w:val="00776CD0"/>
    <w:rsid w:val="00777801"/>
    <w:rsid w:val="00777B60"/>
    <w:rsid w:val="0078056A"/>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62E4"/>
    <w:rsid w:val="0079645E"/>
    <w:rsid w:val="007969CF"/>
    <w:rsid w:val="00796BD2"/>
    <w:rsid w:val="00797156"/>
    <w:rsid w:val="00797419"/>
    <w:rsid w:val="007977FE"/>
    <w:rsid w:val="007A0CE9"/>
    <w:rsid w:val="007A1D63"/>
    <w:rsid w:val="007A2201"/>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E26"/>
    <w:rsid w:val="007B4481"/>
    <w:rsid w:val="007B4E5C"/>
    <w:rsid w:val="007B5877"/>
    <w:rsid w:val="007B5EA0"/>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0746"/>
    <w:rsid w:val="008112B7"/>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52F4"/>
    <w:rsid w:val="00856273"/>
    <w:rsid w:val="00856971"/>
    <w:rsid w:val="00857275"/>
    <w:rsid w:val="00857A32"/>
    <w:rsid w:val="0086060B"/>
    <w:rsid w:val="008607EA"/>
    <w:rsid w:val="00861457"/>
    <w:rsid w:val="008622C8"/>
    <w:rsid w:val="00862351"/>
    <w:rsid w:val="00862D1A"/>
    <w:rsid w:val="008632CB"/>
    <w:rsid w:val="00864798"/>
    <w:rsid w:val="00864FA3"/>
    <w:rsid w:val="00865368"/>
    <w:rsid w:val="0086536F"/>
    <w:rsid w:val="00866B21"/>
    <w:rsid w:val="00867A49"/>
    <w:rsid w:val="00867AA3"/>
    <w:rsid w:val="00867B7C"/>
    <w:rsid w:val="00867E75"/>
    <w:rsid w:val="0087163E"/>
    <w:rsid w:val="00871AD7"/>
    <w:rsid w:val="00872556"/>
    <w:rsid w:val="00872C1F"/>
    <w:rsid w:val="008733D6"/>
    <w:rsid w:val="00873839"/>
    <w:rsid w:val="00873FD0"/>
    <w:rsid w:val="008740EC"/>
    <w:rsid w:val="00874275"/>
    <w:rsid w:val="00874D64"/>
    <w:rsid w:val="00875739"/>
    <w:rsid w:val="008758EE"/>
    <w:rsid w:val="00876FC1"/>
    <w:rsid w:val="008806D9"/>
    <w:rsid w:val="00880AE1"/>
    <w:rsid w:val="0088170A"/>
    <w:rsid w:val="00881774"/>
    <w:rsid w:val="00881D54"/>
    <w:rsid w:val="0088213C"/>
    <w:rsid w:val="00883FFE"/>
    <w:rsid w:val="0088429F"/>
    <w:rsid w:val="008845BB"/>
    <w:rsid w:val="00884791"/>
    <w:rsid w:val="008850D4"/>
    <w:rsid w:val="00886203"/>
    <w:rsid w:val="0088623A"/>
    <w:rsid w:val="008862EA"/>
    <w:rsid w:val="00886BF0"/>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B0914"/>
    <w:rsid w:val="008B09CC"/>
    <w:rsid w:val="008B0B4F"/>
    <w:rsid w:val="008B148A"/>
    <w:rsid w:val="008B193C"/>
    <w:rsid w:val="008B1A84"/>
    <w:rsid w:val="008B2AE9"/>
    <w:rsid w:val="008B2C38"/>
    <w:rsid w:val="008B2EC7"/>
    <w:rsid w:val="008B358D"/>
    <w:rsid w:val="008B49F8"/>
    <w:rsid w:val="008B4FA6"/>
    <w:rsid w:val="008B5047"/>
    <w:rsid w:val="008B6A7C"/>
    <w:rsid w:val="008B7524"/>
    <w:rsid w:val="008B758A"/>
    <w:rsid w:val="008C348D"/>
    <w:rsid w:val="008C3627"/>
    <w:rsid w:val="008C4B4A"/>
    <w:rsid w:val="008C6CCB"/>
    <w:rsid w:val="008C7960"/>
    <w:rsid w:val="008D06E8"/>
    <w:rsid w:val="008D180E"/>
    <w:rsid w:val="008D2A4E"/>
    <w:rsid w:val="008D2B47"/>
    <w:rsid w:val="008D3321"/>
    <w:rsid w:val="008D4B68"/>
    <w:rsid w:val="008D4BF5"/>
    <w:rsid w:val="008D6E4D"/>
    <w:rsid w:val="008D6EC2"/>
    <w:rsid w:val="008D7704"/>
    <w:rsid w:val="008E1730"/>
    <w:rsid w:val="008E178E"/>
    <w:rsid w:val="008E181F"/>
    <w:rsid w:val="008E19D5"/>
    <w:rsid w:val="008E2E12"/>
    <w:rsid w:val="008E377A"/>
    <w:rsid w:val="008E499E"/>
    <w:rsid w:val="008E66E1"/>
    <w:rsid w:val="008E743F"/>
    <w:rsid w:val="008E7701"/>
    <w:rsid w:val="008E7864"/>
    <w:rsid w:val="008F0640"/>
    <w:rsid w:val="008F10D2"/>
    <w:rsid w:val="008F2F3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757"/>
    <w:rsid w:val="00940C64"/>
    <w:rsid w:val="00941C0F"/>
    <w:rsid w:val="00941CA0"/>
    <w:rsid w:val="00941D1A"/>
    <w:rsid w:val="00941D75"/>
    <w:rsid w:val="0094293A"/>
    <w:rsid w:val="00942A06"/>
    <w:rsid w:val="00943774"/>
    <w:rsid w:val="00945A07"/>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5295"/>
    <w:rsid w:val="0096533D"/>
    <w:rsid w:val="009653FB"/>
    <w:rsid w:val="0096595B"/>
    <w:rsid w:val="009667F0"/>
    <w:rsid w:val="0097014A"/>
    <w:rsid w:val="00970C4C"/>
    <w:rsid w:val="00971B42"/>
    <w:rsid w:val="00972FFE"/>
    <w:rsid w:val="009730B9"/>
    <w:rsid w:val="00973719"/>
    <w:rsid w:val="00973CF3"/>
    <w:rsid w:val="00974762"/>
    <w:rsid w:val="009747D8"/>
    <w:rsid w:val="00974C7B"/>
    <w:rsid w:val="009755C5"/>
    <w:rsid w:val="009762E0"/>
    <w:rsid w:val="0097661F"/>
    <w:rsid w:val="00977AFC"/>
    <w:rsid w:val="0098021A"/>
    <w:rsid w:val="00980FCE"/>
    <w:rsid w:val="0098130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2A82"/>
    <w:rsid w:val="009A3416"/>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C0217"/>
    <w:rsid w:val="009C03BD"/>
    <w:rsid w:val="009C0DE9"/>
    <w:rsid w:val="009C0F4A"/>
    <w:rsid w:val="009C27FD"/>
    <w:rsid w:val="009C2983"/>
    <w:rsid w:val="009C2A51"/>
    <w:rsid w:val="009C2FFD"/>
    <w:rsid w:val="009C31A8"/>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B7E"/>
    <w:rsid w:val="009E557E"/>
    <w:rsid w:val="009E7910"/>
    <w:rsid w:val="009E79F2"/>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23B6"/>
    <w:rsid w:val="00A62D41"/>
    <w:rsid w:val="00A62DD2"/>
    <w:rsid w:val="00A632BD"/>
    <w:rsid w:val="00A6353B"/>
    <w:rsid w:val="00A63D01"/>
    <w:rsid w:val="00A6416A"/>
    <w:rsid w:val="00A64462"/>
    <w:rsid w:val="00A6680E"/>
    <w:rsid w:val="00A70045"/>
    <w:rsid w:val="00A7121F"/>
    <w:rsid w:val="00A71735"/>
    <w:rsid w:val="00A718D8"/>
    <w:rsid w:val="00A72F36"/>
    <w:rsid w:val="00A733E4"/>
    <w:rsid w:val="00A74FF7"/>
    <w:rsid w:val="00A8042F"/>
    <w:rsid w:val="00A80543"/>
    <w:rsid w:val="00A8070F"/>
    <w:rsid w:val="00A807AB"/>
    <w:rsid w:val="00A80E0A"/>
    <w:rsid w:val="00A81616"/>
    <w:rsid w:val="00A81DE0"/>
    <w:rsid w:val="00A82113"/>
    <w:rsid w:val="00A84444"/>
    <w:rsid w:val="00A84A88"/>
    <w:rsid w:val="00A85F4E"/>
    <w:rsid w:val="00A86802"/>
    <w:rsid w:val="00A86873"/>
    <w:rsid w:val="00A86E85"/>
    <w:rsid w:val="00A90929"/>
    <w:rsid w:val="00A92497"/>
    <w:rsid w:val="00A92808"/>
    <w:rsid w:val="00A92F11"/>
    <w:rsid w:val="00A93B1B"/>
    <w:rsid w:val="00A93BF5"/>
    <w:rsid w:val="00A9410F"/>
    <w:rsid w:val="00A95841"/>
    <w:rsid w:val="00A9604A"/>
    <w:rsid w:val="00A96A0F"/>
    <w:rsid w:val="00AA2C30"/>
    <w:rsid w:val="00AA2C79"/>
    <w:rsid w:val="00AA3084"/>
    <w:rsid w:val="00AA3283"/>
    <w:rsid w:val="00AA43B8"/>
    <w:rsid w:val="00AA45D3"/>
    <w:rsid w:val="00AA5930"/>
    <w:rsid w:val="00AA5CCB"/>
    <w:rsid w:val="00AA6F5E"/>
    <w:rsid w:val="00AA7263"/>
    <w:rsid w:val="00AA748D"/>
    <w:rsid w:val="00AA75F3"/>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57E1"/>
    <w:rsid w:val="00AD18F3"/>
    <w:rsid w:val="00AD192C"/>
    <w:rsid w:val="00AD2122"/>
    <w:rsid w:val="00AD25DB"/>
    <w:rsid w:val="00AD2A97"/>
    <w:rsid w:val="00AD2B95"/>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B16"/>
    <w:rsid w:val="00AF241A"/>
    <w:rsid w:val="00AF2625"/>
    <w:rsid w:val="00AF3281"/>
    <w:rsid w:val="00AF3AC3"/>
    <w:rsid w:val="00AF41C7"/>
    <w:rsid w:val="00AF59FC"/>
    <w:rsid w:val="00AF6E2F"/>
    <w:rsid w:val="00B00118"/>
    <w:rsid w:val="00B00AC7"/>
    <w:rsid w:val="00B00C60"/>
    <w:rsid w:val="00B00CF9"/>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89B"/>
    <w:rsid w:val="00B15B06"/>
    <w:rsid w:val="00B16BAE"/>
    <w:rsid w:val="00B200BF"/>
    <w:rsid w:val="00B20676"/>
    <w:rsid w:val="00B20B72"/>
    <w:rsid w:val="00B21AA0"/>
    <w:rsid w:val="00B228AD"/>
    <w:rsid w:val="00B22DEF"/>
    <w:rsid w:val="00B26A67"/>
    <w:rsid w:val="00B26D66"/>
    <w:rsid w:val="00B26FD3"/>
    <w:rsid w:val="00B26FDD"/>
    <w:rsid w:val="00B27BF8"/>
    <w:rsid w:val="00B30D2B"/>
    <w:rsid w:val="00B310EB"/>
    <w:rsid w:val="00B318B5"/>
    <w:rsid w:val="00B31F38"/>
    <w:rsid w:val="00B322CE"/>
    <w:rsid w:val="00B32EE1"/>
    <w:rsid w:val="00B33E7F"/>
    <w:rsid w:val="00B34B4E"/>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76B4"/>
    <w:rsid w:val="00B67EB9"/>
    <w:rsid w:val="00B70220"/>
    <w:rsid w:val="00B70FC7"/>
    <w:rsid w:val="00B712C6"/>
    <w:rsid w:val="00B71F87"/>
    <w:rsid w:val="00B72215"/>
    <w:rsid w:val="00B72798"/>
    <w:rsid w:val="00B72A79"/>
    <w:rsid w:val="00B72BAD"/>
    <w:rsid w:val="00B73B06"/>
    <w:rsid w:val="00B748C9"/>
    <w:rsid w:val="00B7633C"/>
    <w:rsid w:val="00B77147"/>
    <w:rsid w:val="00B8055A"/>
    <w:rsid w:val="00B81F19"/>
    <w:rsid w:val="00B83D18"/>
    <w:rsid w:val="00B83DD7"/>
    <w:rsid w:val="00B855C3"/>
    <w:rsid w:val="00B855EA"/>
    <w:rsid w:val="00B85D3C"/>
    <w:rsid w:val="00B86463"/>
    <w:rsid w:val="00B86E46"/>
    <w:rsid w:val="00B9032C"/>
    <w:rsid w:val="00B90341"/>
    <w:rsid w:val="00B91246"/>
    <w:rsid w:val="00B93A22"/>
    <w:rsid w:val="00B93BDB"/>
    <w:rsid w:val="00B9414D"/>
    <w:rsid w:val="00B9489A"/>
    <w:rsid w:val="00B961D6"/>
    <w:rsid w:val="00B968AE"/>
    <w:rsid w:val="00B96B9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2E1F"/>
    <w:rsid w:val="00BE361E"/>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E1F"/>
    <w:rsid w:val="00C836A5"/>
    <w:rsid w:val="00C85A9B"/>
    <w:rsid w:val="00C85E5D"/>
    <w:rsid w:val="00C85E61"/>
    <w:rsid w:val="00C85F00"/>
    <w:rsid w:val="00C85FE6"/>
    <w:rsid w:val="00C87955"/>
    <w:rsid w:val="00C87CC9"/>
    <w:rsid w:val="00C9035B"/>
    <w:rsid w:val="00C90967"/>
    <w:rsid w:val="00C910F5"/>
    <w:rsid w:val="00C91C3F"/>
    <w:rsid w:val="00C92CA0"/>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D96"/>
    <w:rsid w:val="00CA5298"/>
    <w:rsid w:val="00CA535B"/>
    <w:rsid w:val="00CA6CFE"/>
    <w:rsid w:val="00CA6DFB"/>
    <w:rsid w:val="00CA73D5"/>
    <w:rsid w:val="00CB01F7"/>
    <w:rsid w:val="00CB046F"/>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BBF"/>
    <w:rsid w:val="00D23A72"/>
    <w:rsid w:val="00D26190"/>
    <w:rsid w:val="00D26A20"/>
    <w:rsid w:val="00D2744A"/>
    <w:rsid w:val="00D30EC1"/>
    <w:rsid w:val="00D327F4"/>
    <w:rsid w:val="00D3339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7B7F"/>
    <w:rsid w:val="00D62235"/>
    <w:rsid w:val="00D63046"/>
    <w:rsid w:val="00D636CF"/>
    <w:rsid w:val="00D63DF5"/>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CCC"/>
    <w:rsid w:val="00D862EC"/>
    <w:rsid w:val="00D87778"/>
    <w:rsid w:val="00D87EEF"/>
    <w:rsid w:val="00D90A09"/>
    <w:rsid w:val="00D90B54"/>
    <w:rsid w:val="00D91384"/>
    <w:rsid w:val="00D92329"/>
    <w:rsid w:val="00D92581"/>
    <w:rsid w:val="00D93A76"/>
    <w:rsid w:val="00D93B71"/>
    <w:rsid w:val="00D943CC"/>
    <w:rsid w:val="00D94CF8"/>
    <w:rsid w:val="00D969DD"/>
    <w:rsid w:val="00D9716C"/>
    <w:rsid w:val="00D97CBB"/>
    <w:rsid w:val="00DA0214"/>
    <w:rsid w:val="00DA0338"/>
    <w:rsid w:val="00DA10BB"/>
    <w:rsid w:val="00DA1946"/>
    <w:rsid w:val="00DA235F"/>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4496"/>
    <w:rsid w:val="00DB510E"/>
    <w:rsid w:val="00DB60F5"/>
    <w:rsid w:val="00DB7493"/>
    <w:rsid w:val="00DB75BC"/>
    <w:rsid w:val="00DC0D1C"/>
    <w:rsid w:val="00DC1258"/>
    <w:rsid w:val="00DC1303"/>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6EDA"/>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18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ADE"/>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4C8"/>
    <w:rsid w:val="00E629A7"/>
    <w:rsid w:val="00E638D6"/>
    <w:rsid w:val="00E63C6D"/>
    <w:rsid w:val="00E654F6"/>
    <w:rsid w:val="00E65C11"/>
    <w:rsid w:val="00E65DFD"/>
    <w:rsid w:val="00E66030"/>
    <w:rsid w:val="00E661BF"/>
    <w:rsid w:val="00E665AA"/>
    <w:rsid w:val="00E66893"/>
    <w:rsid w:val="00E6709C"/>
    <w:rsid w:val="00E71334"/>
    <w:rsid w:val="00E71E39"/>
    <w:rsid w:val="00E72454"/>
    <w:rsid w:val="00E7298A"/>
    <w:rsid w:val="00E72AEE"/>
    <w:rsid w:val="00E72B2A"/>
    <w:rsid w:val="00E741D0"/>
    <w:rsid w:val="00E74414"/>
    <w:rsid w:val="00E74868"/>
    <w:rsid w:val="00E76F06"/>
    <w:rsid w:val="00E77503"/>
    <w:rsid w:val="00E810CE"/>
    <w:rsid w:val="00E82862"/>
    <w:rsid w:val="00E8306F"/>
    <w:rsid w:val="00E83213"/>
    <w:rsid w:val="00E8331E"/>
    <w:rsid w:val="00E8348B"/>
    <w:rsid w:val="00E84B30"/>
    <w:rsid w:val="00E86D10"/>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9E1"/>
    <w:rsid w:val="00F65F9F"/>
    <w:rsid w:val="00F663B8"/>
    <w:rsid w:val="00F66667"/>
    <w:rsid w:val="00F66777"/>
    <w:rsid w:val="00F67961"/>
    <w:rsid w:val="00F67DD0"/>
    <w:rsid w:val="00F67E03"/>
    <w:rsid w:val="00F67E2F"/>
    <w:rsid w:val="00F704AC"/>
    <w:rsid w:val="00F705FB"/>
    <w:rsid w:val="00F73054"/>
    <w:rsid w:val="00F74213"/>
    <w:rsid w:val="00F74252"/>
    <w:rsid w:val="00F748F5"/>
    <w:rsid w:val="00F74C0B"/>
    <w:rsid w:val="00F75F3B"/>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689"/>
    <w:rsid w:val="00F93739"/>
    <w:rsid w:val="00F93D84"/>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71E9"/>
    <w:rsid w:val="00FE0739"/>
    <w:rsid w:val="00FE079F"/>
    <w:rsid w:val="00FE0C8E"/>
    <w:rsid w:val="00FE0F6A"/>
    <w:rsid w:val="00FE1150"/>
    <w:rsid w:val="00FE1346"/>
    <w:rsid w:val="00FE1D15"/>
    <w:rsid w:val="00FE1DF7"/>
    <w:rsid w:val="00FE41C5"/>
    <w:rsid w:val="00FE41CE"/>
    <w:rsid w:val="00FE4546"/>
    <w:rsid w:val="00FE46CD"/>
    <w:rsid w:val="00FE47D4"/>
    <w:rsid w:val="00FE4CDA"/>
    <w:rsid w:val="00FE5AA4"/>
    <w:rsid w:val="00FE6AFC"/>
    <w:rsid w:val="00FE6D42"/>
    <w:rsid w:val="00FE6DE0"/>
    <w:rsid w:val="00FE7D9D"/>
    <w:rsid w:val="00FF10EB"/>
    <w:rsid w:val="00FF1251"/>
    <w:rsid w:val="00FF1493"/>
    <w:rsid w:val="00FF251D"/>
    <w:rsid w:val="00FF4EE5"/>
    <w:rsid w:val="00FF4EFB"/>
    <w:rsid w:val="00FF5100"/>
    <w:rsid w:val="00FF534F"/>
    <w:rsid w:val="00FF5BD7"/>
    <w:rsid w:val="00FF703C"/>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84565</Words>
  <Characters>482025</Characters>
  <Application>Microsoft Office Word</Application>
  <DocSecurity>0</DocSecurity>
  <Lines>4016</Lines>
  <Paragraphs>1130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565460</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164</cp:revision>
  <dcterms:created xsi:type="dcterms:W3CDTF">2022-05-13T16:19:00Z</dcterms:created>
  <dcterms:modified xsi:type="dcterms:W3CDTF">2022-05-13T23:54:00Z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 11th edition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http://www.zotero.org/styles/ecology-letters</vt:lpwstr>
  </property>
  <property fmtid="{D5CDD505-2E9C-101B-9397-08002B2CF9AE}" pid="20" name="Mendeley Recent Style Name 6_1">
    <vt:lpwstr>Ecology Letters</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ContentTypeId">
    <vt:lpwstr>0x010100058E4A01379C2446AABC7C82B5882FA3</vt:lpwstr>
  </property>
</Properties>
</file>