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18C31" w14:textId="34669769" w:rsidR="004828E8" w:rsidRPr="00E91A5F" w:rsidRDefault="004828E8" w:rsidP="004828E8">
      <w:pPr>
        <w:rPr>
          <w:sz w:val="28"/>
          <w:szCs w:val="28"/>
          <w:u w:val="single"/>
        </w:rPr>
      </w:pPr>
      <w:r w:rsidRPr="0D48A10F">
        <w:rPr>
          <w:b/>
          <w:bCs/>
          <w:sz w:val="28"/>
          <w:szCs w:val="28"/>
          <w:u w:val="single"/>
        </w:rPr>
        <w:t xml:space="preserve">General abstract </w:t>
      </w:r>
      <w:r w:rsidRPr="0D48A10F">
        <w:rPr>
          <w:sz w:val="28"/>
          <w:szCs w:val="28"/>
          <w:u w:val="single"/>
        </w:rPr>
        <w:t xml:space="preserve">(currently </w:t>
      </w:r>
      <w:r w:rsidR="00CB2FB3">
        <w:rPr>
          <w:sz w:val="28"/>
          <w:szCs w:val="28"/>
          <w:u w:val="single"/>
        </w:rPr>
        <w:t>299</w:t>
      </w:r>
      <w:r w:rsidR="00CB2FB3" w:rsidRPr="0D48A10F">
        <w:rPr>
          <w:sz w:val="28"/>
          <w:szCs w:val="28"/>
          <w:u w:val="single"/>
        </w:rPr>
        <w:t xml:space="preserve"> </w:t>
      </w:r>
      <w:r w:rsidRPr="0D48A10F">
        <w:rPr>
          <w:sz w:val="28"/>
          <w:szCs w:val="28"/>
          <w:u w:val="single"/>
        </w:rPr>
        <w:t>words; max 300 words)</w:t>
      </w:r>
    </w:p>
    <w:p w14:paraId="64BC052C" w14:textId="4C379B2C" w:rsidR="004828E8" w:rsidRDefault="004828E8" w:rsidP="004828E8">
      <w:pPr>
        <w:spacing w:line="276" w:lineRule="auto"/>
        <w:jc w:val="both"/>
        <w:rPr>
          <w:color w:val="000000"/>
          <w:shd w:val="clear" w:color="auto" w:fill="FFFFFF"/>
        </w:rPr>
      </w:pPr>
      <w:r w:rsidRPr="0D48A10F">
        <w:rPr>
          <w:rStyle w:val="normaltextrun"/>
          <w:color w:val="000000"/>
          <w:shd w:val="clear" w:color="auto" w:fill="FFFFFF"/>
        </w:rPr>
        <w:t xml:space="preserve">Human activities have profoundly impacted global biodiversity. Currently, anthropogenic land-use and climate change figure among the major threats to the world’s fauna. However, not all species respond similarly to these pressures. Interspecific variability in responses to human threats is notably underpinned by the fact that different species possess different attributes and intrinsic characteristics (traits), some of them allowing species to cope with environmental changes, while others confer a disadvantage to species in </w:t>
      </w:r>
      <w:r w:rsidR="00C8410D">
        <w:rPr>
          <w:rStyle w:val="normaltextrun"/>
          <w:color w:val="000000"/>
          <w:shd w:val="clear" w:color="auto" w:fill="FFFFFF"/>
        </w:rPr>
        <w:t>modified environments</w:t>
      </w:r>
      <w:r w:rsidRPr="0D48A10F">
        <w:rPr>
          <w:rStyle w:val="normaltextrun"/>
          <w:color w:val="000000"/>
          <w:shd w:val="clear" w:color="auto" w:fill="FFFFFF"/>
        </w:rPr>
        <w:t xml:space="preserve">. Understanding what renders species sensitive to anthropogenic pressures is vital to inform and prioritise conservation efforts. </w:t>
      </w:r>
      <w:commentRangeStart w:id="0"/>
      <w:commentRangeStart w:id="1"/>
      <w:r w:rsidRPr="0D48A10F">
        <w:rPr>
          <w:rStyle w:val="normaltextrun"/>
          <w:color w:val="000000"/>
          <w:shd w:val="clear" w:color="auto" w:fill="FFFFFF"/>
        </w:rPr>
        <w:t>Yet, in terrestrial vertebrates, a group for which ecological data is the most abundant, it remains unclear which traits are associated with higher sensitivity to human pressures.</w:t>
      </w:r>
      <w:commentRangeEnd w:id="0"/>
      <w:r w:rsidR="00157899">
        <w:rPr>
          <w:rStyle w:val="CommentReference"/>
        </w:rPr>
        <w:commentReference w:id="0"/>
      </w:r>
      <w:commentRangeEnd w:id="1"/>
      <w:r w:rsidR="004903D3">
        <w:rPr>
          <w:rStyle w:val="CommentReference"/>
        </w:rPr>
        <w:commentReference w:id="1"/>
      </w:r>
      <w:r w:rsidRPr="0D48A10F">
        <w:rPr>
          <w:rStyle w:val="normaltextrun"/>
          <w:color w:val="000000"/>
          <w:shd w:val="clear" w:color="auto" w:fill="FFFFFF"/>
        </w:rPr>
        <w:t xml:space="preserve"> The aims of my </w:t>
      </w:r>
      <w:r w:rsidR="00157899">
        <w:rPr>
          <w:rStyle w:val="normaltextrun"/>
          <w:color w:val="000000"/>
          <w:shd w:val="clear" w:color="auto" w:fill="FFFFFF"/>
        </w:rPr>
        <w:t>t</w:t>
      </w:r>
      <w:r w:rsidRPr="0D48A10F">
        <w:rPr>
          <w:rStyle w:val="normaltextrun"/>
          <w:color w:val="000000"/>
          <w:shd w:val="clear" w:color="auto" w:fill="FFFFFF"/>
        </w:rPr>
        <w:t xml:space="preserve">hesis are to investigate whether and which traits </w:t>
      </w:r>
      <w:r w:rsidR="0036085D">
        <w:rPr>
          <w:rStyle w:val="normaltextrun"/>
          <w:color w:val="000000"/>
          <w:shd w:val="clear" w:color="auto" w:fill="FFFFFF"/>
        </w:rPr>
        <w:t>are associated with</w:t>
      </w:r>
      <w:r w:rsidR="0036085D" w:rsidRPr="0D48A10F">
        <w:rPr>
          <w:rStyle w:val="normaltextrun"/>
          <w:color w:val="000000"/>
          <w:shd w:val="clear" w:color="auto" w:fill="FFFFFF"/>
        </w:rPr>
        <w:t xml:space="preserve"> </w:t>
      </w:r>
      <w:commentRangeStart w:id="2"/>
      <w:commentRangeEnd w:id="2"/>
      <w:r w:rsidR="00157899">
        <w:rPr>
          <w:rStyle w:val="CommentReference"/>
        </w:rPr>
        <w:commentReference w:id="2"/>
      </w:r>
      <w:r w:rsidRPr="0D48A10F">
        <w:rPr>
          <w:rStyle w:val="normaltextrun"/>
          <w:color w:val="000000"/>
          <w:shd w:val="clear" w:color="auto" w:fill="FFFFFF"/>
        </w:rPr>
        <w:t xml:space="preserve">land-use responses and climate-change sensitivity in terrestrial vertebrates, and to highlight some of the consequences for ecosystem functioning. </w:t>
      </w:r>
      <w:commentRangeStart w:id="3"/>
      <w:r w:rsidR="00D200A4">
        <w:rPr>
          <w:rStyle w:val="normaltextrun"/>
          <w:color w:val="000000"/>
          <w:shd w:val="clear" w:color="auto" w:fill="FFFFFF"/>
        </w:rPr>
        <w:t>I first</w:t>
      </w:r>
      <w:r w:rsidR="00D200A4" w:rsidRPr="0D48A10F">
        <w:rPr>
          <w:rStyle w:val="normaltextrun"/>
          <w:color w:val="000000"/>
          <w:shd w:val="clear" w:color="auto" w:fill="FFFFFF"/>
        </w:rPr>
        <w:t xml:space="preserve"> </w:t>
      </w:r>
      <w:r w:rsidRPr="0D48A10F">
        <w:rPr>
          <w:rStyle w:val="normaltextrun"/>
          <w:color w:val="000000"/>
          <w:shd w:val="clear" w:color="auto" w:fill="FFFFFF"/>
        </w:rPr>
        <w:t>assess the global availability of ecological trait data for terrestrial vertebrates</w:t>
      </w:r>
      <w:r w:rsidR="002631DC">
        <w:rPr>
          <w:rStyle w:val="normaltextrun"/>
          <w:color w:val="000000"/>
          <w:shd w:val="clear" w:color="auto" w:fill="FFFFFF"/>
        </w:rPr>
        <w:t xml:space="preserve">, </w:t>
      </w:r>
      <w:r w:rsidR="003E10C1">
        <w:rPr>
          <w:rStyle w:val="normaltextrun"/>
          <w:color w:val="000000"/>
          <w:shd w:val="clear" w:color="auto" w:fill="FFFFFF"/>
        </w:rPr>
        <w:t>identifying</w:t>
      </w:r>
      <w:r w:rsidR="00343EC9">
        <w:rPr>
          <w:rStyle w:val="normaltextrun"/>
          <w:color w:val="000000"/>
          <w:shd w:val="clear" w:color="auto" w:fill="FFFFFF"/>
        </w:rPr>
        <w:t xml:space="preserve"> understudied </w:t>
      </w:r>
      <w:r w:rsidR="008B26CA">
        <w:rPr>
          <w:rStyle w:val="normaltextrun"/>
          <w:color w:val="000000"/>
          <w:shd w:val="clear" w:color="auto" w:fill="FFFFFF"/>
        </w:rPr>
        <w:t>groups and regions</w:t>
      </w:r>
      <w:r w:rsidR="00F568DC">
        <w:rPr>
          <w:rStyle w:val="normaltextrun"/>
          <w:color w:val="000000"/>
          <w:shd w:val="clear" w:color="auto" w:fill="FFFFFF"/>
        </w:rPr>
        <w:t xml:space="preserve"> (e.g.,</w:t>
      </w:r>
      <w:r w:rsidR="00CF23F7">
        <w:rPr>
          <w:rStyle w:val="normaltextrun"/>
          <w:color w:val="000000"/>
          <w:shd w:val="clear" w:color="auto" w:fill="FFFFFF"/>
        </w:rPr>
        <w:t xml:space="preserve"> </w:t>
      </w:r>
      <w:r w:rsidR="004903D3">
        <w:rPr>
          <w:rStyle w:val="normaltextrun"/>
          <w:color w:val="000000"/>
          <w:shd w:val="clear" w:color="auto" w:fill="FFFFFF"/>
        </w:rPr>
        <w:t>Central</w:t>
      </w:r>
      <w:r w:rsidR="000934C5">
        <w:rPr>
          <w:rStyle w:val="normaltextrun"/>
          <w:color w:val="000000"/>
          <w:shd w:val="clear" w:color="auto" w:fill="FFFFFF"/>
        </w:rPr>
        <w:t>-</w:t>
      </w:r>
      <w:r w:rsidR="004903D3">
        <w:rPr>
          <w:rStyle w:val="normaltextrun"/>
          <w:color w:val="000000"/>
          <w:shd w:val="clear" w:color="auto" w:fill="FFFFFF"/>
        </w:rPr>
        <w:t>Africa</w:t>
      </w:r>
      <w:r w:rsidR="000934C5">
        <w:rPr>
          <w:rStyle w:val="normaltextrun"/>
          <w:color w:val="000000"/>
          <w:shd w:val="clear" w:color="auto" w:fill="FFFFFF"/>
        </w:rPr>
        <w:t>n reptiles</w:t>
      </w:r>
      <w:r w:rsidR="00F568DC">
        <w:rPr>
          <w:rStyle w:val="normaltextrun"/>
          <w:color w:val="000000"/>
          <w:shd w:val="clear" w:color="auto" w:fill="FFFFFF"/>
        </w:rPr>
        <w:t>)</w:t>
      </w:r>
      <w:r w:rsidR="00A777B8">
        <w:rPr>
          <w:rStyle w:val="normaltextrun"/>
          <w:color w:val="000000"/>
          <w:shd w:val="clear" w:color="auto" w:fill="FFFFFF"/>
        </w:rPr>
        <w:t>.</w:t>
      </w:r>
      <w:r w:rsidR="00A777B8" w:rsidRPr="0D48A10F">
        <w:rPr>
          <w:rStyle w:val="normaltextrun"/>
          <w:color w:val="000000"/>
          <w:shd w:val="clear" w:color="auto" w:fill="FFFFFF"/>
        </w:rPr>
        <w:t xml:space="preserve"> </w:t>
      </w:r>
      <w:r w:rsidRPr="0D48A10F">
        <w:rPr>
          <w:rStyle w:val="normaltextrun"/>
          <w:color w:val="000000"/>
          <w:shd w:val="clear" w:color="auto" w:fill="FFFFFF"/>
        </w:rPr>
        <w:t>I</w:t>
      </w:r>
      <w:r w:rsidR="00A777B8">
        <w:rPr>
          <w:rStyle w:val="normaltextrun"/>
          <w:color w:val="000000"/>
          <w:shd w:val="clear" w:color="auto" w:fill="FFFFFF"/>
        </w:rPr>
        <w:t xml:space="preserve"> then</w:t>
      </w:r>
      <w:r w:rsidRPr="0D48A10F">
        <w:rPr>
          <w:rStyle w:val="normaltextrun"/>
          <w:color w:val="000000"/>
          <w:shd w:val="clear" w:color="auto" w:fill="FFFFFF"/>
        </w:rPr>
        <w:t xml:space="preserve"> show that, at global scales, disturbed land uses negatively impact the functional diversity of vertebrate assemblages.</w:t>
      </w:r>
      <w:commentRangeEnd w:id="3"/>
      <w:r w:rsidR="00157899">
        <w:rPr>
          <w:rStyle w:val="CommentReference"/>
        </w:rPr>
        <w:commentReference w:id="3"/>
      </w:r>
      <w:r w:rsidRPr="0D48A10F">
        <w:rPr>
          <w:rStyle w:val="normaltextrun"/>
          <w:color w:val="000000"/>
          <w:shd w:val="clear" w:color="auto" w:fill="FFFFFF"/>
        </w:rPr>
        <w:t xml:space="preserve"> Further, I find that in all classes, higher sensitivity to land-use and climate change </w:t>
      </w:r>
      <w:commentRangeStart w:id="4"/>
      <w:r w:rsidRPr="0D48A10F">
        <w:rPr>
          <w:rStyle w:val="normaltextrun"/>
          <w:color w:val="000000"/>
          <w:shd w:val="clear" w:color="auto" w:fill="FFFFFF"/>
        </w:rPr>
        <w:t>is associated with</w:t>
      </w:r>
      <w:commentRangeEnd w:id="4"/>
      <w:r w:rsidR="00157899">
        <w:rPr>
          <w:rStyle w:val="CommentReference"/>
        </w:rPr>
        <w:commentReference w:id="4"/>
      </w:r>
      <w:r w:rsidRPr="0D48A10F">
        <w:rPr>
          <w:rStyle w:val="normaltextrun"/>
          <w:color w:val="000000"/>
          <w:shd w:val="clear" w:color="auto" w:fill="FFFFFF"/>
        </w:rPr>
        <w:t xml:space="preserve"> narrower ranges, smaller habitat brea</w:t>
      </w:r>
      <w:r w:rsidR="003E10C1">
        <w:rPr>
          <w:rStyle w:val="normaltextrun"/>
          <w:color w:val="000000"/>
          <w:shd w:val="clear" w:color="auto" w:fill="FFFFFF"/>
        </w:rPr>
        <w:t>d</w:t>
      </w:r>
      <w:r w:rsidRPr="0D48A10F">
        <w:rPr>
          <w:rStyle w:val="normaltextrun"/>
          <w:color w:val="000000"/>
          <w:shd w:val="clear" w:color="auto" w:fill="FFFFFF"/>
        </w:rPr>
        <w:t xml:space="preserve">th and inability to use human-modified habitats. </w:t>
      </w:r>
      <w:commentRangeStart w:id="5"/>
      <w:r w:rsidRPr="0D48A10F">
        <w:rPr>
          <w:rStyle w:val="normaltextrun"/>
          <w:color w:val="000000"/>
          <w:shd w:val="clear" w:color="auto" w:fill="FFFFFF"/>
        </w:rPr>
        <w:t>Both land-use responses and climate-change sensitivity are unevenly distributed among dietary groups, highlighting potential food</w:t>
      </w:r>
      <w:r w:rsidR="003E10C1">
        <w:rPr>
          <w:rStyle w:val="normaltextrun"/>
          <w:color w:val="000000"/>
          <w:shd w:val="clear" w:color="auto" w:fill="FFFFFF"/>
        </w:rPr>
        <w:t>-</w:t>
      </w:r>
      <w:r w:rsidRPr="0D48A10F">
        <w:rPr>
          <w:rStyle w:val="normaltextrun"/>
          <w:color w:val="000000"/>
          <w:shd w:val="clear" w:color="auto" w:fill="FFFFFF"/>
        </w:rPr>
        <w:t>web disruptions in assemblages under pressure.</w:t>
      </w:r>
      <w:commentRangeEnd w:id="5"/>
      <w:r w:rsidR="00157899">
        <w:rPr>
          <w:rStyle w:val="CommentReference"/>
        </w:rPr>
        <w:commentReference w:id="5"/>
      </w:r>
      <w:r w:rsidRPr="0D48A10F">
        <w:rPr>
          <w:rStyle w:val="normaltextrun"/>
          <w:color w:val="000000"/>
          <w:shd w:val="clear" w:color="auto" w:fill="FFFFFF"/>
        </w:rPr>
        <w:t xml:space="preserve"> Finally, I show that land-use responses are influenced by species energetic requirements, </w:t>
      </w:r>
      <w:commentRangeStart w:id="6"/>
      <w:r w:rsidRPr="0D48A10F">
        <w:rPr>
          <w:rStyle w:val="normaltextrun"/>
          <w:color w:val="000000"/>
          <w:shd w:val="clear" w:color="auto" w:fill="FFFFFF"/>
        </w:rPr>
        <w:t xml:space="preserve">so that energetic fluxes within vertebrate assemblages are </w:t>
      </w:r>
      <w:r w:rsidR="00E74960">
        <w:rPr>
          <w:rStyle w:val="normaltextrun"/>
          <w:color w:val="000000"/>
          <w:shd w:val="clear" w:color="auto" w:fill="FFFFFF"/>
        </w:rPr>
        <w:t xml:space="preserve">likely </w:t>
      </w:r>
      <w:r w:rsidRPr="0D48A10F">
        <w:rPr>
          <w:rStyle w:val="normaltextrun"/>
          <w:color w:val="000000"/>
          <w:shd w:val="clear" w:color="auto" w:fill="FFFFFF"/>
        </w:rPr>
        <w:t>modified under human-driven land-use change</w:t>
      </w:r>
      <w:commentRangeEnd w:id="6"/>
      <w:r w:rsidR="00157899">
        <w:rPr>
          <w:rStyle w:val="CommentReference"/>
        </w:rPr>
        <w:commentReference w:id="6"/>
      </w:r>
      <w:r w:rsidRPr="0D48A10F">
        <w:rPr>
          <w:rStyle w:val="normaltextrun"/>
          <w:color w:val="000000"/>
          <w:shd w:val="clear" w:color="auto" w:fill="FFFFFF"/>
        </w:rPr>
        <w:t xml:space="preserve">. </w:t>
      </w:r>
      <w:commentRangeStart w:id="7"/>
      <w:r w:rsidR="001A0EC2">
        <w:rPr>
          <w:rStyle w:val="normaltextrun"/>
          <w:color w:val="000000"/>
          <w:shd w:val="clear" w:color="auto" w:fill="FFFFFF"/>
        </w:rPr>
        <w:t xml:space="preserve">Although </w:t>
      </w:r>
      <w:commentRangeStart w:id="8"/>
      <w:r w:rsidR="001A0EC2">
        <w:rPr>
          <w:rStyle w:val="normaltextrun"/>
          <w:color w:val="000000"/>
          <w:shd w:val="clear" w:color="auto" w:fill="FFFFFF"/>
        </w:rPr>
        <w:t>t</w:t>
      </w:r>
      <w:r w:rsidR="001A0EC2" w:rsidRPr="0D48A10F">
        <w:rPr>
          <w:rStyle w:val="normaltextrun"/>
          <w:color w:val="000000"/>
          <w:shd w:val="clear" w:color="auto" w:fill="FFFFFF"/>
        </w:rPr>
        <w:t xml:space="preserve">he </w:t>
      </w:r>
      <w:r w:rsidRPr="0D48A10F">
        <w:rPr>
          <w:rStyle w:val="normaltextrun"/>
          <w:color w:val="000000"/>
          <w:shd w:val="clear" w:color="auto" w:fill="FFFFFF"/>
        </w:rPr>
        <w:t xml:space="preserve">large-scale consequences of </w:t>
      </w:r>
      <w:r w:rsidR="001A0EC2">
        <w:rPr>
          <w:rStyle w:val="normaltextrun"/>
          <w:color w:val="000000"/>
          <w:shd w:val="clear" w:color="auto" w:fill="FFFFFF"/>
        </w:rPr>
        <w:t>biodiversity</w:t>
      </w:r>
      <w:r w:rsidR="001A0EC2" w:rsidRPr="0D48A10F">
        <w:rPr>
          <w:rStyle w:val="normaltextrun"/>
          <w:color w:val="000000"/>
          <w:shd w:val="clear" w:color="auto" w:fill="FFFFFF"/>
        </w:rPr>
        <w:t xml:space="preserve"> </w:t>
      </w:r>
      <w:r w:rsidRPr="0D48A10F">
        <w:rPr>
          <w:rStyle w:val="normaltextrun"/>
          <w:color w:val="000000"/>
          <w:shd w:val="clear" w:color="auto" w:fill="FFFFFF"/>
        </w:rPr>
        <w:t>changes for ecosystem functioning remain to be fully understood</w:t>
      </w:r>
      <w:r w:rsidR="001A0EC2">
        <w:rPr>
          <w:rStyle w:val="normaltextrun"/>
          <w:color w:val="000000"/>
          <w:shd w:val="clear" w:color="auto" w:fill="FFFFFF"/>
        </w:rPr>
        <w:t>, m</w:t>
      </w:r>
      <w:r w:rsidR="001A0EC2" w:rsidRPr="0D48A10F">
        <w:rPr>
          <w:rStyle w:val="normaltextrun"/>
          <w:color w:val="000000"/>
          <w:shd w:val="clear" w:color="auto" w:fill="FFFFFF"/>
        </w:rPr>
        <w:t xml:space="preserve">y </w:t>
      </w:r>
      <w:r w:rsidR="001A0EC2">
        <w:rPr>
          <w:rStyle w:val="normaltextrun"/>
          <w:color w:val="000000"/>
          <w:shd w:val="clear" w:color="auto" w:fill="FFFFFF"/>
        </w:rPr>
        <w:t>t</w:t>
      </w:r>
      <w:r w:rsidR="001A0EC2" w:rsidRPr="0D48A10F">
        <w:rPr>
          <w:rStyle w:val="normaltextrun"/>
          <w:color w:val="000000"/>
          <w:shd w:val="clear" w:color="auto" w:fill="FFFFFF"/>
        </w:rPr>
        <w:t xml:space="preserve">hesis highlights </w:t>
      </w:r>
      <w:r w:rsidR="006032E9">
        <w:rPr>
          <w:rStyle w:val="normaltextrun"/>
          <w:color w:val="000000"/>
          <w:shd w:val="clear" w:color="auto" w:fill="FFFFFF"/>
        </w:rPr>
        <w:t>a</w:t>
      </w:r>
      <w:r w:rsidR="001A0EC2" w:rsidRPr="0D48A10F">
        <w:rPr>
          <w:rStyle w:val="normaltextrun"/>
          <w:color w:val="000000"/>
          <w:shd w:val="clear" w:color="auto" w:fill="FFFFFF"/>
        </w:rPr>
        <w:t xml:space="preserve"> compositional reshaping of vertebrate assemblages under human </w:t>
      </w:r>
      <w:r w:rsidR="005D3E8E" w:rsidRPr="0D48A10F">
        <w:rPr>
          <w:rStyle w:val="normaltextrun"/>
          <w:color w:val="000000"/>
          <w:shd w:val="clear" w:color="auto" w:fill="FFFFFF"/>
        </w:rPr>
        <w:t>pressure</w:t>
      </w:r>
      <w:r w:rsidR="005D3E8E">
        <w:rPr>
          <w:rStyle w:val="normaltextrun"/>
          <w:color w:val="000000"/>
          <w:shd w:val="clear" w:color="auto" w:fill="FFFFFF"/>
        </w:rPr>
        <w:t xml:space="preserve"> and</w:t>
      </w:r>
      <w:r w:rsidR="001A0EC2" w:rsidRPr="0D48A10F">
        <w:rPr>
          <w:rStyle w:val="normaltextrun"/>
          <w:color w:val="000000"/>
          <w:shd w:val="clear" w:color="auto" w:fill="FFFFFF"/>
        </w:rPr>
        <w:t xml:space="preserve"> furthers our understanding of anthropogenic impacts on biodiversity</w:t>
      </w:r>
      <w:r w:rsidRPr="0D48A10F">
        <w:rPr>
          <w:rStyle w:val="normaltextrun"/>
          <w:color w:val="000000"/>
          <w:shd w:val="clear" w:color="auto" w:fill="FFFFFF"/>
        </w:rPr>
        <w:t>.</w:t>
      </w:r>
      <w:commentRangeEnd w:id="7"/>
      <w:r w:rsidR="00157899">
        <w:rPr>
          <w:rStyle w:val="CommentReference"/>
        </w:rPr>
        <w:commentReference w:id="7"/>
      </w:r>
      <w:commentRangeEnd w:id="8"/>
      <w:r w:rsidR="003E10C1">
        <w:rPr>
          <w:rStyle w:val="CommentReference"/>
        </w:rPr>
        <w:commentReference w:id="8"/>
      </w:r>
    </w:p>
    <w:p w14:paraId="1C1F4CDE" w14:textId="77777777" w:rsidR="004828E8" w:rsidRPr="00705593" w:rsidRDefault="004828E8" w:rsidP="004828E8">
      <w:pPr>
        <w:spacing w:line="276" w:lineRule="auto"/>
        <w:jc w:val="both"/>
        <w:rPr>
          <w:rFonts w:cstheme="minorHAnsi"/>
          <w:color w:val="000000"/>
          <w:shd w:val="clear" w:color="auto" w:fill="FFFFFF"/>
        </w:rPr>
      </w:pPr>
    </w:p>
    <w:p w14:paraId="77D498FE" w14:textId="165A5D10" w:rsidR="004828E8" w:rsidRPr="00E91A5F" w:rsidRDefault="004828E8" w:rsidP="004828E8">
      <w:pPr>
        <w:rPr>
          <w:b/>
          <w:bCs/>
          <w:sz w:val="28"/>
          <w:szCs w:val="28"/>
          <w:u w:val="single"/>
        </w:rPr>
      </w:pPr>
      <w:r w:rsidRPr="00E91A5F">
        <w:rPr>
          <w:b/>
          <w:bCs/>
          <w:sz w:val="28"/>
          <w:szCs w:val="28"/>
          <w:u w:val="single"/>
        </w:rPr>
        <w:t>Impact statement</w:t>
      </w:r>
      <w:r w:rsidRPr="00E91A5F">
        <w:rPr>
          <w:sz w:val="28"/>
          <w:szCs w:val="28"/>
          <w:u w:val="single"/>
        </w:rPr>
        <w:t xml:space="preserve"> (</w:t>
      </w:r>
      <w:r>
        <w:rPr>
          <w:sz w:val="28"/>
          <w:szCs w:val="28"/>
          <w:u w:val="single"/>
        </w:rPr>
        <w:t xml:space="preserve">currently </w:t>
      </w:r>
      <w:r w:rsidR="0007060D">
        <w:rPr>
          <w:sz w:val="28"/>
          <w:szCs w:val="28"/>
          <w:u w:val="single"/>
        </w:rPr>
        <w:t>4</w:t>
      </w:r>
      <w:r w:rsidR="00373682">
        <w:rPr>
          <w:sz w:val="28"/>
          <w:szCs w:val="28"/>
          <w:u w:val="single"/>
        </w:rPr>
        <w:t>88</w:t>
      </w:r>
      <w:ins w:id="9" w:author="Adrienne Etard" w:date="2022-04-30T11:50:00Z">
        <w:r w:rsidR="0007060D">
          <w:rPr>
            <w:sz w:val="28"/>
            <w:szCs w:val="28"/>
            <w:u w:val="single"/>
          </w:rPr>
          <w:t xml:space="preserve"> </w:t>
        </w:r>
      </w:ins>
      <w:r>
        <w:rPr>
          <w:sz w:val="28"/>
          <w:szCs w:val="28"/>
          <w:u w:val="single"/>
        </w:rPr>
        <w:t xml:space="preserve">words; </w:t>
      </w:r>
      <w:r w:rsidRPr="00E91A5F">
        <w:rPr>
          <w:sz w:val="28"/>
          <w:szCs w:val="28"/>
          <w:u w:val="single"/>
        </w:rPr>
        <w:t>max 500 words)</w:t>
      </w:r>
    </w:p>
    <w:p w14:paraId="31FE38E4" w14:textId="40FE5EE2" w:rsidR="004828E8" w:rsidRDefault="004828E8" w:rsidP="004828E8">
      <w:pPr>
        <w:spacing w:line="276" w:lineRule="auto"/>
        <w:jc w:val="both"/>
        <w:rPr>
          <w:rFonts w:eastAsiaTheme="minorEastAsia"/>
        </w:rPr>
      </w:pPr>
      <w:r w:rsidRPr="0D48A10F">
        <w:rPr>
          <w:rStyle w:val="normaltextrun"/>
          <w:rFonts w:eastAsiaTheme="minorEastAsia"/>
          <w:color w:val="000000"/>
          <w:shd w:val="clear" w:color="auto" w:fill="FFFFFF"/>
        </w:rPr>
        <w:t xml:space="preserve">As anthropogenic pressures on the world’s biota keep increasing, </w:t>
      </w:r>
      <w:commentRangeStart w:id="10"/>
      <w:r w:rsidRPr="0D48A10F">
        <w:rPr>
          <w:rStyle w:val="normaltextrun"/>
          <w:rFonts w:eastAsiaTheme="minorEastAsia"/>
          <w:color w:val="000000"/>
          <w:shd w:val="clear" w:color="auto" w:fill="FFFFFF"/>
        </w:rPr>
        <w:t>it is vital to put into place conservation measures</w:t>
      </w:r>
      <w:commentRangeEnd w:id="10"/>
      <w:r w:rsidR="00157899">
        <w:rPr>
          <w:rStyle w:val="CommentReference"/>
        </w:rPr>
        <w:commentReference w:id="10"/>
      </w:r>
      <w:r w:rsidR="00E46A18">
        <w:rPr>
          <w:rStyle w:val="normaltextrun"/>
          <w:rFonts w:eastAsiaTheme="minorEastAsia"/>
          <w:color w:val="000000"/>
          <w:shd w:val="clear" w:color="auto" w:fill="FFFFFF"/>
        </w:rPr>
        <w:t xml:space="preserve"> </w:t>
      </w:r>
      <w:commentRangeStart w:id="11"/>
      <w:r w:rsidR="00E46A18">
        <w:rPr>
          <w:rStyle w:val="normaltextrun"/>
          <w:rFonts w:eastAsiaTheme="minorEastAsia"/>
          <w:color w:val="000000"/>
          <w:shd w:val="clear" w:color="auto" w:fill="FFFFFF"/>
        </w:rPr>
        <w:t>to</w:t>
      </w:r>
      <w:r w:rsidR="00AD00D1">
        <w:rPr>
          <w:rStyle w:val="normaltextrun"/>
          <w:rFonts w:eastAsiaTheme="minorEastAsia"/>
          <w:color w:val="000000"/>
          <w:shd w:val="clear" w:color="auto" w:fill="FFFFFF"/>
        </w:rPr>
        <w:t xml:space="preserve"> </w:t>
      </w:r>
      <w:r w:rsidR="00A35C06">
        <w:rPr>
          <w:rStyle w:val="normaltextrun"/>
          <w:rFonts w:eastAsiaTheme="minorEastAsia"/>
          <w:color w:val="000000"/>
          <w:shd w:val="clear" w:color="auto" w:fill="FFFFFF"/>
        </w:rPr>
        <w:t>prevent</w:t>
      </w:r>
      <w:r w:rsidR="006E12C6">
        <w:rPr>
          <w:rStyle w:val="normaltextrun"/>
          <w:rFonts w:eastAsiaTheme="minorEastAsia"/>
          <w:color w:val="000000"/>
          <w:shd w:val="clear" w:color="auto" w:fill="FFFFFF"/>
        </w:rPr>
        <w:t xml:space="preserve"> </w:t>
      </w:r>
      <w:r w:rsidR="005E6195">
        <w:rPr>
          <w:rStyle w:val="normaltextrun"/>
          <w:rFonts w:eastAsiaTheme="minorEastAsia"/>
          <w:color w:val="000000"/>
          <w:shd w:val="clear" w:color="auto" w:fill="FFFFFF"/>
        </w:rPr>
        <w:t xml:space="preserve">and reverse </w:t>
      </w:r>
      <w:r w:rsidR="006E12C6">
        <w:rPr>
          <w:rStyle w:val="normaltextrun"/>
          <w:rFonts w:eastAsiaTheme="minorEastAsia"/>
          <w:color w:val="000000"/>
          <w:shd w:val="clear" w:color="auto" w:fill="FFFFFF"/>
        </w:rPr>
        <w:t>further</w:t>
      </w:r>
      <w:r w:rsidR="00AD00D1">
        <w:rPr>
          <w:rStyle w:val="normaltextrun"/>
          <w:rFonts w:eastAsiaTheme="minorEastAsia"/>
          <w:color w:val="000000"/>
          <w:shd w:val="clear" w:color="auto" w:fill="FFFFFF"/>
        </w:rPr>
        <w:t xml:space="preserve"> </w:t>
      </w:r>
      <w:r w:rsidR="006E12C6">
        <w:rPr>
          <w:rStyle w:val="normaltextrun"/>
          <w:rFonts w:eastAsiaTheme="minorEastAsia"/>
          <w:color w:val="000000"/>
          <w:shd w:val="clear" w:color="auto" w:fill="FFFFFF"/>
        </w:rPr>
        <w:t>species loss</w:t>
      </w:r>
      <w:commentRangeEnd w:id="11"/>
      <w:r w:rsidR="00DA6484">
        <w:rPr>
          <w:rStyle w:val="CommentReference"/>
        </w:rPr>
        <w:commentReference w:id="11"/>
      </w:r>
      <w:r w:rsidRPr="0D48A10F">
        <w:rPr>
          <w:rStyle w:val="normaltextrun"/>
          <w:rFonts w:eastAsiaTheme="minorEastAsia"/>
          <w:color w:val="000000"/>
          <w:shd w:val="clear" w:color="auto" w:fill="FFFFFF"/>
        </w:rPr>
        <w:t xml:space="preserve">. </w:t>
      </w:r>
      <w:r w:rsidRPr="0D48A10F">
        <w:rPr>
          <w:rFonts w:eastAsiaTheme="minorEastAsia"/>
        </w:rPr>
        <w:t xml:space="preserve">Beyond ethical and moral considerations, there is an urgent need to protect biodiversity </w:t>
      </w:r>
      <w:r w:rsidR="00157899">
        <w:rPr>
          <w:rFonts w:eastAsiaTheme="minorEastAsia"/>
        </w:rPr>
        <w:t xml:space="preserve">because it </w:t>
      </w:r>
      <w:r w:rsidRPr="0D48A10F">
        <w:rPr>
          <w:rFonts w:eastAsiaTheme="minorEastAsia"/>
        </w:rPr>
        <w:t xml:space="preserve">sustains a range of ecological processes essential to human well-being and planetary health. Effectively managing biodiversity and related ecosystem processes in a changing world requires </w:t>
      </w:r>
      <w:commentRangeStart w:id="12"/>
      <w:r w:rsidR="00157899">
        <w:rPr>
          <w:rFonts w:eastAsiaTheme="minorEastAsia"/>
        </w:rPr>
        <w:t>an</w:t>
      </w:r>
      <w:r w:rsidRPr="0D48A10F">
        <w:rPr>
          <w:rFonts w:eastAsiaTheme="minorEastAsia"/>
        </w:rPr>
        <w:t xml:space="preserve"> understand</w:t>
      </w:r>
      <w:r w:rsidR="00157899">
        <w:rPr>
          <w:rFonts w:eastAsiaTheme="minorEastAsia"/>
        </w:rPr>
        <w:t>ing of</w:t>
      </w:r>
      <w:r w:rsidRPr="0D48A10F">
        <w:rPr>
          <w:rFonts w:eastAsiaTheme="minorEastAsia"/>
        </w:rPr>
        <w:t xml:space="preserve"> </w:t>
      </w:r>
      <w:commentRangeEnd w:id="12"/>
      <w:r w:rsidR="00DA6484">
        <w:rPr>
          <w:rStyle w:val="CommentReference"/>
        </w:rPr>
        <w:commentReference w:id="12"/>
      </w:r>
      <w:r w:rsidRPr="0D48A10F">
        <w:rPr>
          <w:rFonts w:eastAsiaTheme="minorEastAsia"/>
        </w:rPr>
        <w:t xml:space="preserve">how different species respond to anthropogenic disturbances. My </w:t>
      </w:r>
      <w:r w:rsidR="00157899">
        <w:rPr>
          <w:rFonts w:eastAsiaTheme="minorEastAsia"/>
        </w:rPr>
        <w:t>t</w:t>
      </w:r>
      <w:r w:rsidRPr="0D48A10F">
        <w:rPr>
          <w:rFonts w:eastAsiaTheme="minorEastAsia"/>
        </w:rPr>
        <w:t xml:space="preserve">hesis integrates various data sources to investigate the influence of traits on species land-use responses and on species climate-change sensitivity – two of the most pressing threats on biodiversity – at global scales and comparatively across the four terrestrial vertebrate classes. </w:t>
      </w:r>
      <w:commentRangeStart w:id="13"/>
      <w:r w:rsidRPr="0D48A10F">
        <w:rPr>
          <w:rFonts w:eastAsiaTheme="minorEastAsia"/>
        </w:rPr>
        <w:t>By asking whether interspecific trait variation is associated with species land-use responses and with climate-change sensitivity, my work consolidates our understanding of what renders species sensitive to environmental change, which can help prioritise conservation efforts.</w:t>
      </w:r>
      <w:commentRangeEnd w:id="13"/>
      <w:r w:rsidR="00157899">
        <w:rPr>
          <w:rStyle w:val="CommentReference"/>
        </w:rPr>
        <w:commentReference w:id="13"/>
      </w:r>
      <w:r w:rsidRPr="0D48A10F">
        <w:rPr>
          <w:rFonts w:eastAsiaTheme="minorEastAsia"/>
        </w:rPr>
        <w:t xml:space="preserve"> </w:t>
      </w:r>
    </w:p>
    <w:p w14:paraId="00D95CF9" w14:textId="6FFAA86E" w:rsidR="004828E8" w:rsidRDefault="004828E8" w:rsidP="004828E8">
      <w:pPr>
        <w:spacing w:line="276" w:lineRule="auto"/>
        <w:jc w:val="both"/>
        <w:rPr>
          <w:rStyle w:val="normaltextrun"/>
          <w:rFonts w:eastAsiaTheme="minorEastAsia"/>
          <w:color w:val="000000"/>
          <w:shd w:val="clear" w:color="auto" w:fill="FFFFFF"/>
        </w:rPr>
      </w:pPr>
      <w:r w:rsidRPr="0D48A10F">
        <w:rPr>
          <w:rStyle w:val="normaltextrun"/>
          <w:rFonts w:eastAsiaTheme="minorEastAsia"/>
          <w:color w:val="000000"/>
          <w:shd w:val="clear" w:color="auto" w:fill="FFFFFF"/>
        </w:rPr>
        <w:t xml:space="preserve">Chapter 2 presents a trait data collection for terrestrial vertebrates, targeting seven </w:t>
      </w:r>
      <w:proofErr w:type="gramStart"/>
      <w:r w:rsidRPr="0D48A10F">
        <w:rPr>
          <w:rStyle w:val="normaltextrun"/>
          <w:rFonts w:eastAsiaTheme="minorEastAsia"/>
          <w:color w:val="000000"/>
          <w:shd w:val="clear" w:color="auto" w:fill="FFFFFF"/>
        </w:rPr>
        <w:t>commonly-used</w:t>
      </w:r>
      <w:proofErr w:type="gramEnd"/>
      <w:r w:rsidRPr="0D48A10F">
        <w:rPr>
          <w:rStyle w:val="normaltextrun"/>
          <w:rFonts w:eastAsiaTheme="minorEastAsia"/>
          <w:color w:val="000000"/>
          <w:shd w:val="clear" w:color="auto" w:fill="FFFFFF"/>
        </w:rPr>
        <w:t xml:space="preserve"> traits. I highlight the global taxonomic, geographical, and phylogenetic biases in the trait data, revealing knowledge gaps which could guide future data collection efforts. Chapter 2 </w:t>
      </w:r>
      <w:r w:rsidR="00157899">
        <w:rPr>
          <w:rStyle w:val="normaltextrun"/>
          <w:rFonts w:eastAsiaTheme="minorEastAsia"/>
          <w:color w:val="000000"/>
          <w:shd w:val="clear" w:color="auto" w:fill="FFFFFF"/>
        </w:rPr>
        <w:t xml:space="preserve">was </w:t>
      </w:r>
      <w:r w:rsidRPr="0D48A10F">
        <w:rPr>
          <w:rStyle w:val="normaltextrun"/>
          <w:rFonts w:eastAsiaTheme="minorEastAsia"/>
          <w:color w:val="000000"/>
          <w:shd w:val="clear" w:color="auto" w:fill="FFFFFF"/>
        </w:rPr>
        <w:t xml:space="preserve">published in </w:t>
      </w:r>
      <w:r w:rsidRPr="0D48A10F">
        <w:rPr>
          <w:rStyle w:val="normaltextrun"/>
          <w:rFonts w:eastAsiaTheme="minorEastAsia"/>
          <w:i/>
          <w:iCs/>
          <w:color w:val="000000"/>
          <w:shd w:val="clear" w:color="auto" w:fill="FFFFFF"/>
        </w:rPr>
        <w:t>Global Ecology and Biogeography</w:t>
      </w:r>
      <w:commentRangeStart w:id="14"/>
      <w:r w:rsidRPr="0D48A10F">
        <w:rPr>
          <w:rStyle w:val="normaltextrun"/>
          <w:rFonts w:eastAsiaTheme="minorEastAsia"/>
          <w:color w:val="000000"/>
          <w:shd w:val="clear" w:color="auto" w:fill="FFFFFF"/>
        </w:rPr>
        <w:t xml:space="preserve">. The compiled data were made available and have since been </w:t>
      </w:r>
      <w:r w:rsidRPr="0D48A10F">
        <w:rPr>
          <w:rStyle w:val="normaltextrun"/>
          <w:rFonts w:eastAsiaTheme="minorEastAsia"/>
          <w:color w:val="000000"/>
          <w:shd w:val="clear" w:color="auto" w:fill="FFFFFF"/>
        </w:rPr>
        <w:lastRenderedPageBreak/>
        <w:t>used by researchers in the field (e.g.,</w:t>
      </w:r>
      <w:r w:rsidRPr="0D48A10F">
        <w:rPr>
          <w:rStyle w:val="normaltextrun"/>
          <w:color w:val="000000"/>
          <w:shd w:val="clear" w:color="auto" w:fill="FFFFFF"/>
        </w:rPr>
        <w:fldChar w:fldCharType="begin" w:fldLock="1"/>
      </w:r>
      <w:r w:rsidR="00D616E3">
        <w:rPr>
          <w:rStyle w:val="normaltextrun"/>
          <w:color w:val="000000"/>
          <w:shd w:val="clear" w:color="auto" w:fill="FFFFFF"/>
        </w:rPr>
        <w:instrText>ADDIN CSL_CITATION {"citationItems":[{"id":"ITEM-1","itemData":{"author":[{"dropping-particle":"","family":"Capdevila","given":"Pol","non-dropping-particle":"","parse-names":false,"suffix":""},{"dropping-particle":"","family":"Noviello","given":"Nicola","non-dropping-particle":"","parse-names":false,"suffix":""},{"dropping-particle":"","family":"Mcrae","given":"Louise","non-dropping-particle":"","parse-names":false,"suffix":""},{"dropping-particle":"","family":"Freeman","given":"Robin","non-dropping-particle":"","parse-names":false,"suffix":""},{"dropping-particle":"","family":"Life","given":"Bristol","non-dropping-particle":"","parse-names":false,"suffix":""},{"dropping-particle":"","family":"Building","given":"Sciences","non-dropping-particle":"","parse-names":false,"suffix":""},{"dropping-particle":"","family":"Circle","given":"Outer","non-dropping-particle":"","parse-names":false,"suffix":""}],"id":"ITEM-1","issued":{"date-parts":[["2022"]]},"page":"1-25","title":"Body mass and latitude as global predictors of vertebrate Running title : Global predictors of multiple threats","type":"article-journal"},"uris":["http://www.mendeley.com/documents/?uuid=cb092b54-709e-4113-a03e-d473a8a64e05"]}],"mendeley":{"formattedCitation":"(Capdevila &lt;i&gt;et al.&lt;/i&gt; 2022)","manualFormatting":" Capdevila et al. (2022)","plainTextFormattedCitation":"(Capdevila et al. 2022)","previouslyFormattedCitation":"(Capdevila &lt;i&gt;et al.&lt;/i&gt; 2022)"},"properties":{"noteIndex":0},"schema":"https://github.com/citation-style-language/schema/raw/master/csl-citation.json"}</w:instrText>
      </w:r>
      <w:r w:rsidRPr="0D48A10F">
        <w:rPr>
          <w:rStyle w:val="normaltextrun"/>
          <w:color w:val="000000"/>
          <w:shd w:val="clear" w:color="auto" w:fill="FFFFFF"/>
        </w:rPr>
        <w:fldChar w:fldCharType="separate"/>
      </w:r>
      <w:r w:rsidRPr="0D48A10F">
        <w:rPr>
          <w:rStyle w:val="normaltextrun"/>
          <w:noProof/>
          <w:color w:val="000000"/>
          <w:shd w:val="clear" w:color="auto" w:fill="FFFFFF"/>
        </w:rPr>
        <w:t xml:space="preserve"> Capdevila </w:t>
      </w:r>
      <w:r w:rsidRPr="0D48A10F">
        <w:rPr>
          <w:rStyle w:val="normaltextrun"/>
          <w:i/>
          <w:iCs/>
          <w:noProof/>
          <w:color w:val="000000"/>
          <w:shd w:val="clear" w:color="auto" w:fill="FFFFFF"/>
        </w:rPr>
        <w:t>et al.</w:t>
      </w:r>
      <w:r w:rsidRPr="0D48A10F">
        <w:rPr>
          <w:rStyle w:val="normaltextrun"/>
          <w:noProof/>
          <w:color w:val="000000"/>
          <w:shd w:val="clear" w:color="auto" w:fill="FFFFFF"/>
        </w:rPr>
        <w:t xml:space="preserve"> (2022)</w:t>
      </w:r>
      <w:r w:rsidRPr="0D48A10F">
        <w:rPr>
          <w:rStyle w:val="normaltextrun"/>
          <w:color w:val="000000"/>
          <w:shd w:val="clear" w:color="auto" w:fill="FFFFFF"/>
        </w:rPr>
        <w:fldChar w:fldCharType="end"/>
      </w:r>
      <w:r w:rsidRPr="0D48A10F">
        <w:rPr>
          <w:rStyle w:val="normaltextrun"/>
          <w:rFonts w:eastAsiaTheme="minorEastAsia"/>
          <w:color w:val="000000"/>
          <w:shd w:val="clear" w:color="auto" w:fill="FFFFFF"/>
        </w:rPr>
        <w:t xml:space="preserve">, </w:t>
      </w:r>
      <w:r w:rsidRPr="0D48A10F">
        <w:rPr>
          <w:rStyle w:val="normaltextrun"/>
          <w:rFonts w:eastAsiaTheme="minorEastAsia"/>
          <w:i/>
          <w:iCs/>
          <w:color w:val="000000"/>
          <w:shd w:val="clear" w:color="auto" w:fill="FFFFFF"/>
        </w:rPr>
        <w:t>preprint</w:t>
      </w:r>
      <w:r w:rsidRPr="0D48A10F">
        <w:rPr>
          <w:rStyle w:val="normaltextrun"/>
          <w:rFonts w:eastAsiaTheme="minorEastAsia"/>
          <w:color w:val="000000"/>
          <w:shd w:val="clear" w:color="auto" w:fill="FFFFFF"/>
        </w:rPr>
        <w:t>)</w:t>
      </w:r>
      <w:r w:rsidR="00661F89">
        <w:rPr>
          <w:rStyle w:val="normaltextrun"/>
          <w:rFonts w:eastAsiaTheme="minorEastAsia"/>
          <w:color w:val="000000"/>
          <w:shd w:val="clear" w:color="auto" w:fill="FFFFFF"/>
        </w:rPr>
        <w:t xml:space="preserve"> and downloaded 2</w:t>
      </w:r>
      <w:r w:rsidR="00DA6484">
        <w:rPr>
          <w:rStyle w:val="normaltextrun"/>
          <w:rFonts w:eastAsiaTheme="minorEastAsia"/>
          <w:color w:val="000000"/>
          <w:shd w:val="clear" w:color="auto" w:fill="FFFFFF"/>
        </w:rPr>
        <w:t>72</w:t>
      </w:r>
      <w:r w:rsidR="00661F89">
        <w:rPr>
          <w:rStyle w:val="normaltextrun"/>
          <w:rFonts w:eastAsiaTheme="minorEastAsia"/>
          <w:color w:val="000000"/>
          <w:shd w:val="clear" w:color="auto" w:fill="FFFFFF"/>
        </w:rPr>
        <w:t xml:space="preserve"> times as of </w:t>
      </w:r>
      <w:r w:rsidR="00DA6484">
        <w:rPr>
          <w:rStyle w:val="normaltextrun"/>
          <w:rFonts w:eastAsiaTheme="minorEastAsia"/>
          <w:color w:val="000000"/>
          <w:shd w:val="clear" w:color="auto" w:fill="FFFFFF"/>
        </w:rPr>
        <w:t>May</w:t>
      </w:r>
      <w:r w:rsidR="00661F89">
        <w:rPr>
          <w:rStyle w:val="normaltextrun"/>
          <w:rFonts w:eastAsiaTheme="minorEastAsia"/>
          <w:color w:val="000000"/>
          <w:shd w:val="clear" w:color="auto" w:fill="FFFFFF"/>
        </w:rPr>
        <w:t xml:space="preserve"> 2022</w:t>
      </w:r>
      <w:r w:rsidRPr="0D48A10F">
        <w:rPr>
          <w:rStyle w:val="normaltextrun"/>
          <w:rFonts w:eastAsiaTheme="minorEastAsia"/>
          <w:color w:val="000000"/>
          <w:shd w:val="clear" w:color="auto" w:fill="FFFFFF"/>
        </w:rPr>
        <w:t>.</w:t>
      </w:r>
      <w:commentRangeEnd w:id="14"/>
      <w:r w:rsidR="00C61767">
        <w:rPr>
          <w:rStyle w:val="CommentReference"/>
        </w:rPr>
        <w:commentReference w:id="14"/>
      </w:r>
      <w:r w:rsidRPr="0D48A10F">
        <w:rPr>
          <w:rStyle w:val="normaltextrun"/>
          <w:rFonts w:eastAsiaTheme="minorEastAsia"/>
          <w:color w:val="000000"/>
          <w:shd w:val="clear" w:color="auto" w:fill="FFFFFF"/>
        </w:rPr>
        <w:t xml:space="preserve"> Chapter 3 use</w:t>
      </w:r>
      <w:r w:rsidR="0007060D">
        <w:rPr>
          <w:rStyle w:val="normaltextrun"/>
          <w:rFonts w:eastAsiaTheme="minorEastAsia"/>
          <w:color w:val="000000"/>
          <w:shd w:val="clear" w:color="auto" w:fill="FFFFFF"/>
        </w:rPr>
        <w:t>s</w:t>
      </w:r>
      <w:r w:rsidRPr="0D48A10F">
        <w:rPr>
          <w:rStyle w:val="normaltextrun"/>
          <w:rFonts w:eastAsiaTheme="minorEastAsia"/>
          <w:color w:val="000000"/>
          <w:shd w:val="clear" w:color="auto" w:fill="FFFFFF"/>
        </w:rPr>
        <w:t xml:space="preserve"> the collected trait data and reveals profound effects of land-use change on vertebrate functional diversity, which </w:t>
      </w:r>
      <w:r w:rsidR="00C61767">
        <w:rPr>
          <w:rStyle w:val="normaltextrun"/>
          <w:rFonts w:eastAsiaTheme="minorEastAsia"/>
          <w:color w:val="000000"/>
          <w:shd w:val="clear" w:color="auto" w:fill="FFFFFF"/>
        </w:rPr>
        <w:t>contributes to</w:t>
      </w:r>
      <w:r w:rsidRPr="0D48A10F">
        <w:rPr>
          <w:rStyle w:val="normaltextrun"/>
          <w:rFonts w:eastAsiaTheme="minorEastAsia"/>
          <w:color w:val="000000"/>
          <w:shd w:val="clear" w:color="auto" w:fill="FFFFFF"/>
        </w:rPr>
        <w:t xml:space="preserve"> documenting global human impacts on vertebrates and also underlines the possible threats posed by land-use change to ecosystem processes sustained by vertebrate</w:t>
      </w:r>
      <w:r w:rsidR="00E37CA7">
        <w:rPr>
          <w:rStyle w:val="normaltextrun"/>
          <w:rFonts w:eastAsiaTheme="minorEastAsia"/>
          <w:color w:val="000000"/>
          <w:shd w:val="clear" w:color="auto" w:fill="FFFFFF"/>
        </w:rPr>
        <w:t>s</w:t>
      </w:r>
      <w:r w:rsidRPr="0D48A10F">
        <w:rPr>
          <w:rStyle w:val="normaltextrun"/>
          <w:rFonts w:eastAsiaTheme="minorEastAsia"/>
          <w:color w:val="000000"/>
          <w:shd w:val="clear" w:color="auto" w:fill="FFFFFF"/>
        </w:rPr>
        <w:t xml:space="preserve">. Chapter </w:t>
      </w:r>
      <w:r w:rsidR="002E52DB">
        <w:rPr>
          <w:rStyle w:val="normaltextrun"/>
          <w:rFonts w:eastAsiaTheme="minorEastAsia"/>
          <w:color w:val="000000"/>
          <w:shd w:val="clear" w:color="auto" w:fill="FFFFFF"/>
        </w:rPr>
        <w:t xml:space="preserve">3 was </w:t>
      </w:r>
      <w:r w:rsidRPr="0D48A10F">
        <w:rPr>
          <w:rStyle w:val="normaltextrun"/>
          <w:rFonts w:eastAsiaTheme="minorEastAsia"/>
          <w:color w:val="000000"/>
          <w:shd w:val="clear" w:color="auto" w:fill="FFFFFF"/>
        </w:rPr>
        <w:t xml:space="preserve">published in </w:t>
      </w:r>
      <w:r w:rsidRPr="0D48A10F">
        <w:rPr>
          <w:rStyle w:val="normaltextrun"/>
          <w:rFonts w:eastAsiaTheme="minorEastAsia"/>
          <w:i/>
          <w:iCs/>
          <w:color w:val="000000"/>
          <w:shd w:val="clear" w:color="auto" w:fill="FFFFFF"/>
        </w:rPr>
        <w:t>Ecology Letters</w:t>
      </w:r>
      <w:r w:rsidRPr="0D48A10F">
        <w:rPr>
          <w:rStyle w:val="normaltextrun"/>
          <w:rFonts w:eastAsiaTheme="minorEastAsia"/>
          <w:color w:val="000000"/>
          <w:shd w:val="clear" w:color="auto" w:fill="FFFFFF"/>
        </w:rPr>
        <w:t xml:space="preserve">. In Chapter 4, I ask whether traits are associated with species land-use responses and with species climate-change sensitivity, comparatively across the four vertebrate classes. Chapter 4 thus puts into perspective the usefulness of trait data for understanding how species respond to these anthropogenic changes, which is </w:t>
      </w:r>
      <w:r w:rsidRPr="0D48A10F">
        <w:rPr>
          <w:rFonts w:eastAsiaTheme="minorEastAsia"/>
        </w:rPr>
        <w:t xml:space="preserve">valuable </w:t>
      </w:r>
      <w:r w:rsidR="002E52DB">
        <w:rPr>
          <w:rFonts w:eastAsiaTheme="minorEastAsia"/>
        </w:rPr>
        <w:t>for</w:t>
      </w:r>
      <w:r w:rsidR="002E52DB" w:rsidRPr="0D48A10F">
        <w:rPr>
          <w:rFonts w:eastAsiaTheme="minorEastAsia"/>
        </w:rPr>
        <w:t xml:space="preserve"> </w:t>
      </w:r>
      <w:r w:rsidRPr="0D48A10F">
        <w:rPr>
          <w:rFonts w:eastAsiaTheme="minorEastAsia"/>
        </w:rPr>
        <w:t>conservation planning and prioritisation</w:t>
      </w:r>
      <w:r w:rsidRPr="0D48A10F">
        <w:rPr>
          <w:rStyle w:val="normaltextrun"/>
          <w:rFonts w:eastAsiaTheme="minorEastAsia"/>
          <w:color w:val="000000"/>
          <w:shd w:val="clear" w:color="auto" w:fill="FFFFFF"/>
        </w:rPr>
        <w:t>. In Chapter 5, I ask whether species energetic requirements, estimated from metabolic rates, influence species persistence in disturbed land uses. Chapter 5 thus integrates physiological data to further our fundamental understanding of how vertebrate species respond to land-use change</w:t>
      </w:r>
      <w:r w:rsidR="004F16C9">
        <w:rPr>
          <w:rStyle w:val="normaltextrun"/>
          <w:rFonts w:eastAsiaTheme="minorEastAsia"/>
          <w:color w:val="000000"/>
          <w:shd w:val="clear" w:color="auto" w:fill="FFFFFF"/>
        </w:rPr>
        <w:t xml:space="preserve"> </w:t>
      </w:r>
      <w:r w:rsidR="00175091">
        <w:rPr>
          <w:rStyle w:val="normaltextrun"/>
          <w:rFonts w:eastAsiaTheme="minorEastAsia"/>
          <w:color w:val="000000"/>
          <w:shd w:val="clear" w:color="auto" w:fill="FFFFFF"/>
        </w:rPr>
        <w:t xml:space="preserve">and </w:t>
      </w:r>
      <w:r w:rsidR="00C216D1">
        <w:rPr>
          <w:rStyle w:val="normaltextrun"/>
          <w:rFonts w:eastAsiaTheme="minorEastAsia"/>
          <w:color w:val="000000"/>
          <w:shd w:val="clear" w:color="auto" w:fill="FFFFFF"/>
        </w:rPr>
        <w:t xml:space="preserve">of </w:t>
      </w:r>
      <w:r w:rsidR="00175091">
        <w:rPr>
          <w:rStyle w:val="normaltextrun"/>
          <w:rFonts w:eastAsiaTheme="minorEastAsia"/>
          <w:color w:val="000000"/>
          <w:shd w:val="clear" w:color="auto" w:fill="FFFFFF"/>
        </w:rPr>
        <w:t xml:space="preserve">the </w:t>
      </w:r>
      <w:r w:rsidR="00C216D1">
        <w:rPr>
          <w:rStyle w:val="normaltextrun"/>
          <w:rFonts w:eastAsiaTheme="minorEastAsia"/>
          <w:color w:val="000000"/>
          <w:shd w:val="clear" w:color="auto" w:fill="FFFFFF"/>
        </w:rPr>
        <w:t>potential</w:t>
      </w:r>
      <w:r w:rsidR="00175091">
        <w:rPr>
          <w:rStyle w:val="normaltextrun"/>
          <w:rFonts w:eastAsiaTheme="minorEastAsia"/>
          <w:color w:val="000000"/>
          <w:shd w:val="clear" w:color="auto" w:fill="FFFFFF"/>
        </w:rPr>
        <w:t xml:space="preserve"> consequences for ecosystem functioning.</w:t>
      </w:r>
      <w:r w:rsidRPr="0D48A10F">
        <w:rPr>
          <w:rStyle w:val="normaltextrun"/>
          <w:rFonts w:eastAsiaTheme="minorEastAsia"/>
          <w:color w:val="000000"/>
          <w:shd w:val="clear" w:color="auto" w:fill="FFFFFF"/>
        </w:rPr>
        <w:t xml:space="preserve"> </w:t>
      </w:r>
    </w:p>
    <w:p w14:paraId="2D9735B3" w14:textId="47C31A2F" w:rsidR="004828E8" w:rsidRDefault="004828E8" w:rsidP="004828E8">
      <w:pPr>
        <w:pBdr>
          <w:bottom w:val="single" w:sz="6" w:space="1" w:color="auto"/>
        </w:pBdr>
        <w:spacing w:line="276" w:lineRule="auto"/>
        <w:jc w:val="both"/>
        <w:rPr>
          <w:rStyle w:val="normaltextrun"/>
          <w:color w:val="000000" w:themeColor="text1"/>
        </w:rPr>
      </w:pPr>
      <w:r w:rsidRPr="0D48A10F">
        <w:rPr>
          <w:rStyle w:val="normaltextrun"/>
          <w:rFonts w:eastAsiaTheme="minorEastAsia"/>
          <w:color w:val="000000"/>
          <w:shd w:val="clear" w:color="auto" w:fill="FFFFFF"/>
        </w:rPr>
        <w:t>Beyond publishing two of my PhD Chapters, I have been able to disseminate my work at various international conferences</w:t>
      </w:r>
      <w:r w:rsidR="00B060EE">
        <w:rPr>
          <w:rStyle w:val="normaltextrun"/>
          <w:rFonts w:eastAsiaTheme="minorEastAsia"/>
          <w:color w:val="000000"/>
          <w:shd w:val="clear" w:color="auto" w:fill="FFFFFF"/>
        </w:rPr>
        <w:t xml:space="preserve"> (BES </w:t>
      </w:r>
      <w:commentRangeStart w:id="15"/>
      <w:r w:rsidR="00B060EE">
        <w:rPr>
          <w:rStyle w:val="normaltextrun"/>
          <w:rFonts w:eastAsiaTheme="minorEastAsia"/>
          <w:color w:val="000000"/>
          <w:shd w:val="clear" w:color="auto" w:fill="FFFFFF"/>
        </w:rPr>
        <w:t xml:space="preserve">annual meetings </w:t>
      </w:r>
      <w:r w:rsidRPr="0D48A10F">
        <w:rPr>
          <w:rStyle w:val="normaltextrun"/>
          <w:rFonts w:eastAsiaTheme="minorEastAsia"/>
          <w:color w:val="000000"/>
          <w:shd w:val="clear" w:color="auto" w:fill="FFFFFF"/>
        </w:rPr>
        <w:t>in 2019, 2020 and 2021</w:t>
      </w:r>
      <w:r w:rsidR="000C70B5">
        <w:rPr>
          <w:rStyle w:val="normaltextrun"/>
          <w:rFonts w:eastAsiaTheme="minorEastAsia"/>
          <w:color w:val="000000"/>
          <w:shd w:val="clear" w:color="auto" w:fill="FFFFFF"/>
        </w:rPr>
        <w:t>;</w:t>
      </w:r>
      <w:r w:rsidRPr="0D48A10F">
        <w:rPr>
          <w:rStyle w:val="normaltextrun"/>
          <w:rFonts w:eastAsiaTheme="minorEastAsia"/>
          <w:color w:val="000000"/>
          <w:shd w:val="clear" w:color="auto" w:fill="FFFFFF"/>
        </w:rPr>
        <w:t xml:space="preserve"> </w:t>
      </w:r>
      <w:r w:rsidR="00DA4438">
        <w:rPr>
          <w:rStyle w:val="normaltextrun"/>
          <w:rFonts w:eastAsiaTheme="minorEastAsia"/>
          <w:color w:val="000000"/>
          <w:shd w:val="clear" w:color="auto" w:fill="FFFFFF"/>
        </w:rPr>
        <w:t xml:space="preserve">BES </w:t>
      </w:r>
      <w:r w:rsidRPr="0D48A10F">
        <w:rPr>
          <w:rStyle w:val="normaltextrun"/>
          <w:rFonts w:eastAsiaTheme="minorEastAsia"/>
          <w:color w:val="000000"/>
          <w:shd w:val="clear" w:color="auto" w:fill="FFFFFF"/>
        </w:rPr>
        <w:t xml:space="preserve">Macroecology </w:t>
      </w:r>
      <w:r w:rsidR="00260DA4">
        <w:rPr>
          <w:rStyle w:val="normaltextrun"/>
          <w:rFonts w:eastAsiaTheme="minorEastAsia"/>
          <w:color w:val="000000"/>
          <w:shd w:val="clear" w:color="auto" w:fill="FFFFFF"/>
        </w:rPr>
        <w:t>conference</w:t>
      </w:r>
      <w:r w:rsidRPr="0D48A10F">
        <w:rPr>
          <w:rStyle w:val="normaltextrun"/>
          <w:rFonts w:eastAsiaTheme="minorEastAsia"/>
          <w:color w:val="000000"/>
          <w:shd w:val="clear" w:color="auto" w:fill="FFFFFF"/>
        </w:rPr>
        <w:t xml:space="preserve"> in 2019</w:t>
      </w:r>
      <w:r w:rsidR="000C70B5">
        <w:rPr>
          <w:rStyle w:val="normaltextrun"/>
          <w:rFonts w:eastAsiaTheme="minorEastAsia"/>
          <w:color w:val="000000"/>
          <w:shd w:val="clear" w:color="auto" w:fill="FFFFFF"/>
        </w:rPr>
        <w:t>;</w:t>
      </w:r>
      <w:r w:rsidRPr="0D48A10F">
        <w:rPr>
          <w:rStyle w:val="normaltextrun"/>
          <w:rFonts w:eastAsiaTheme="minorEastAsia"/>
          <w:color w:val="000000"/>
          <w:shd w:val="clear" w:color="auto" w:fill="FFFFFF"/>
        </w:rPr>
        <w:t xml:space="preserve"> </w:t>
      </w:r>
      <w:r w:rsidR="000C70B5">
        <w:rPr>
          <w:rStyle w:val="normaltextrun"/>
          <w:rFonts w:eastAsiaTheme="minorEastAsia"/>
          <w:color w:val="000000"/>
          <w:shd w:val="clear" w:color="auto" w:fill="FFFFFF"/>
        </w:rPr>
        <w:t>IBS</w:t>
      </w:r>
      <w:r w:rsidRPr="0D48A10F">
        <w:rPr>
          <w:rStyle w:val="normaltextrun"/>
          <w:rFonts w:eastAsiaTheme="minorEastAsia"/>
          <w:color w:val="000000"/>
          <w:shd w:val="clear" w:color="auto" w:fill="FFFFFF"/>
        </w:rPr>
        <w:t xml:space="preserve"> early-career conference in 2021).</w:t>
      </w:r>
      <w:commentRangeEnd w:id="15"/>
      <w:r w:rsidR="002E52DB">
        <w:rPr>
          <w:rStyle w:val="CommentReference"/>
        </w:rPr>
        <w:commentReference w:id="15"/>
      </w:r>
      <w:r w:rsidR="00444CAB">
        <w:rPr>
          <w:rStyle w:val="normaltextrun"/>
          <w:rFonts w:eastAsiaTheme="minorEastAsia"/>
          <w:color w:val="000000"/>
          <w:shd w:val="clear" w:color="auto" w:fill="FFFFFF"/>
        </w:rPr>
        <w:t xml:space="preserve"> I will </w:t>
      </w:r>
      <w:r w:rsidR="00FD3BFA">
        <w:rPr>
          <w:rStyle w:val="normaltextrun"/>
          <w:rFonts w:eastAsiaTheme="minorEastAsia"/>
          <w:color w:val="000000"/>
          <w:shd w:val="clear" w:color="auto" w:fill="FFFFFF"/>
        </w:rPr>
        <w:t xml:space="preserve">also </w:t>
      </w:r>
      <w:r w:rsidR="00444CAB">
        <w:rPr>
          <w:rStyle w:val="normaltextrun"/>
          <w:rFonts w:eastAsiaTheme="minorEastAsia"/>
          <w:color w:val="000000"/>
          <w:shd w:val="clear" w:color="auto" w:fill="FFFFFF"/>
        </w:rPr>
        <w:t xml:space="preserve">present my PhD work at the </w:t>
      </w:r>
      <w:r w:rsidR="0086618C">
        <w:rPr>
          <w:rStyle w:val="normaltextrun"/>
          <w:rFonts w:eastAsiaTheme="minorEastAsia"/>
          <w:color w:val="000000"/>
          <w:shd w:val="clear" w:color="auto" w:fill="FFFFFF"/>
        </w:rPr>
        <w:t>IBS</w:t>
      </w:r>
      <w:r w:rsidR="00AB336A">
        <w:rPr>
          <w:rStyle w:val="normaltextrun"/>
          <w:rFonts w:eastAsiaTheme="minorEastAsia"/>
          <w:color w:val="000000"/>
          <w:shd w:val="clear" w:color="auto" w:fill="FFFFFF"/>
        </w:rPr>
        <w:t xml:space="preserve"> conference</w:t>
      </w:r>
      <w:r w:rsidR="00444CAB">
        <w:rPr>
          <w:rStyle w:val="normaltextrun"/>
          <w:rFonts w:eastAsiaTheme="minorEastAsia"/>
          <w:color w:val="000000"/>
          <w:shd w:val="clear" w:color="auto" w:fill="FFFFFF"/>
        </w:rPr>
        <w:t xml:space="preserve"> </w:t>
      </w:r>
      <w:r w:rsidR="008332E7">
        <w:rPr>
          <w:rStyle w:val="normaltextrun"/>
          <w:rFonts w:eastAsiaTheme="minorEastAsia"/>
          <w:color w:val="000000"/>
          <w:shd w:val="clear" w:color="auto" w:fill="FFFFFF"/>
        </w:rPr>
        <w:t>(</w:t>
      </w:r>
      <w:r w:rsidR="00B65250">
        <w:rPr>
          <w:rStyle w:val="normaltextrun"/>
          <w:rFonts w:eastAsiaTheme="minorEastAsia"/>
          <w:color w:val="000000"/>
          <w:shd w:val="clear" w:color="auto" w:fill="FFFFFF"/>
        </w:rPr>
        <w:t xml:space="preserve">June 2022, </w:t>
      </w:r>
      <w:r w:rsidR="008332E7">
        <w:rPr>
          <w:rStyle w:val="normaltextrun"/>
          <w:rFonts w:eastAsiaTheme="minorEastAsia"/>
          <w:color w:val="000000"/>
          <w:shd w:val="clear" w:color="auto" w:fill="FFFFFF"/>
        </w:rPr>
        <w:t>10</w:t>
      </w:r>
      <w:r w:rsidR="008332E7" w:rsidRPr="00580FE9">
        <w:rPr>
          <w:rStyle w:val="normaltextrun"/>
          <w:rFonts w:eastAsiaTheme="minorEastAsia"/>
          <w:color w:val="000000"/>
          <w:shd w:val="clear" w:color="auto" w:fill="FFFFFF"/>
          <w:vertAlign w:val="superscript"/>
        </w:rPr>
        <w:t>th</w:t>
      </w:r>
      <w:r w:rsidR="008332E7">
        <w:rPr>
          <w:rStyle w:val="normaltextrun"/>
          <w:rFonts w:eastAsiaTheme="minorEastAsia"/>
          <w:color w:val="000000"/>
          <w:shd w:val="clear" w:color="auto" w:fill="FFFFFF"/>
        </w:rPr>
        <w:t xml:space="preserve"> Biennial meeting)</w:t>
      </w:r>
      <w:r w:rsidR="007C4D67">
        <w:rPr>
          <w:rStyle w:val="normaltextrun"/>
          <w:rFonts w:eastAsiaTheme="minorEastAsia"/>
          <w:color w:val="000000"/>
          <w:shd w:val="clear" w:color="auto" w:fill="FFFFFF"/>
        </w:rPr>
        <w:t xml:space="preserve">, and at the </w:t>
      </w:r>
      <w:r w:rsidR="00BB7EED">
        <w:rPr>
          <w:rStyle w:val="normaltextrun"/>
          <w:rFonts w:eastAsiaTheme="minorEastAsia"/>
          <w:color w:val="000000"/>
          <w:shd w:val="clear" w:color="auto" w:fill="FFFFFF"/>
        </w:rPr>
        <w:t xml:space="preserve">BES Macroecology </w:t>
      </w:r>
      <w:r w:rsidR="00565D23">
        <w:rPr>
          <w:rStyle w:val="normaltextrun"/>
          <w:rFonts w:eastAsiaTheme="minorEastAsia"/>
          <w:color w:val="000000"/>
          <w:shd w:val="clear" w:color="auto" w:fill="FFFFFF"/>
        </w:rPr>
        <w:t>c</w:t>
      </w:r>
      <w:r w:rsidR="00BB7EED">
        <w:rPr>
          <w:rStyle w:val="normaltextrun"/>
          <w:rFonts w:eastAsiaTheme="minorEastAsia"/>
          <w:color w:val="000000"/>
          <w:shd w:val="clear" w:color="auto" w:fill="FFFFFF"/>
        </w:rPr>
        <w:t xml:space="preserve">onference </w:t>
      </w:r>
      <w:r w:rsidR="00415C37">
        <w:rPr>
          <w:rStyle w:val="normaltextrun"/>
          <w:rFonts w:eastAsiaTheme="minorEastAsia"/>
          <w:color w:val="000000"/>
          <w:shd w:val="clear" w:color="auto" w:fill="FFFFFF"/>
        </w:rPr>
        <w:t>(</w:t>
      </w:r>
      <w:r w:rsidR="00A13429">
        <w:rPr>
          <w:rStyle w:val="normaltextrun"/>
          <w:rFonts w:eastAsiaTheme="minorEastAsia"/>
          <w:color w:val="000000"/>
          <w:shd w:val="clear" w:color="auto" w:fill="FFFFFF"/>
        </w:rPr>
        <w:t>July 2022</w:t>
      </w:r>
      <w:r w:rsidR="00415C37">
        <w:rPr>
          <w:rStyle w:val="normaltextrun"/>
          <w:rFonts w:eastAsiaTheme="minorEastAsia"/>
          <w:color w:val="000000"/>
          <w:shd w:val="clear" w:color="auto" w:fill="FFFFFF"/>
        </w:rPr>
        <w:t>)</w:t>
      </w:r>
      <w:r w:rsidR="00444CAB">
        <w:rPr>
          <w:rStyle w:val="normaltextrun"/>
          <w:rFonts w:eastAsiaTheme="minorEastAsia"/>
          <w:color w:val="000000"/>
          <w:shd w:val="clear" w:color="auto" w:fill="FFFFFF"/>
        </w:rPr>
        <w:t>.</w:t>
      </w:r>
      <w:r w:rsidR="002D048C">
        <w:rPr>
          <w:rStyle w:val="normaltextrun"/>
          <w:rFonts w:eastAsiaTheme="minorEastAsia"/>
          <w:color w:val="000000"/>
          <w:shd w:val="clear" w:color="auto" w:fill="FFFFFF"/>
        </w:rPr>
        <w:t xml:space="preserve"> I have contribute</w:t>
      </w:r>
      <w:r w:rsidR="00DC7DD2">
        <w:rPr>
          <w:rStyle w:val="normaltextrun"/>
          <w:rFonts w:eastAsiaTheme="minorEastAsia"/>
          <w:color w:val="000000"/>
          <w:shd w:val="clear" w:color="auto" w:fill="FFFFFF"/>
        </w:rPr>
        <w:t>d</w:t>
      </w:r>
      <w:r w:rsidR="002D048C">
        <w:rPr>
          <w:rStyle w:val="normaltextrun"/>
          <w:rFonts w:eastAsiaTheme="minorEastAsia"/>
          <w:color w:val="000000"/>
          <w:shd w:val="clear" w:color="auto" w:fill="FFFFFF"/>
        </w:rPr>
        <w:t xml:space="preserve"> to the Living Planet Report</w:t>
      </w:r>
      <w:r w:rsidR="00FD3BFA">
        <w:rPr>
          <w:rStyle w:val="normaltextrun"/>
          <w:rFonts w:eastAsiaTheme="minorEastAsia"/>
          <w:color w:val="000000"/>
          <w:shd w:val="clear" w:color="auto" w:fill="FFFFFF"/>
        </w:rPr>
        <w:t xml:space="preserve"> 2020 </w:t>
      </w:r>
      <w:r w:rsidR="00D65EAC">
        <w:rPr>
          <w:rStyle w:val="normaltextrun"/>
          <w:rFonts w:eastAsiaTheme="minorEastAsia"/>
          <w:color w:val="000000"/>
          <w:shd w:val="clear" w:color="auto" w:fill="FFFFFF"/>
        </w:rPr>
        <w:fldChar w:fldCharType="begin" w:fldLock="1"/>
      </w:r>
      <w:r w:rsidR="006564B9">
        <w:rPr>
          <w:rStyle w:val="normaltextrun"/>
          <w:rFonts w:eastAsiaTheme="minorEastAsia"/>
          <w:color w:val="000000"/>
          <w:shd w:val="clear" w:color="auto" w:fill="FFFFFF"/>
        </w:rPr>
        <w:instrText>ADDIN CSL_CITATION {"citationItems":[{"id":"ITEM-1","itemData":{"ISBN":"978-2-940529-99-5","abstract":"This report describes the changing state of global biodiversity and the pressure on the biosphere arising from human consumption of natural resources. It is built around two indicators: the Living Planet Index, which reflects the health of the planet’s ecosystems; and the Ecological Footprint, which shows the extent of human demand on these ecosystems. These measures are tracked over several decades to reveal past trends, then three scenarios explore what might lie ahead. The scenarios show how the choices we make might lead to a sustainable society living in harmony with robust ecosystems, or to the collapse of these same ecosystems, resulting in a permanent loss of biodiversity and erosion of the planet’s ability to support people. The Living Planet Index measures trends in the Earth’s biological diversity. It tracks populations of 1 313 vertebrate species – fish, amphibians, reptiles, birds, mammals – from all around the world. Separate indices are produced for terrestrial, marine, and freshwater species, and the three trends are then averaged to create an aggregated index. Although vertebrates represent only a fraction of known species, it is assumed that trends in their populations are typical of biodiversity overall. By tracking wild species, the Living Planet Index is also monitoring the health of ecosystems. Between 1970 and 2003, the index fell by about 30 per cent. This global trend suggests that we are degrading natural ecosystems at a rate unprecedented in human history. WWFbegan its Living Planet Reports in 1998 to show the state of the natural world and the impact of human activity upon it. Since then we have continuously refined and developed our measures of the state of the Earth. And it is not good news. The Living Planet Report 2006 confirms that we are using the planet’s resources faster than they can be renewed – the latest data available (for 2003) indicate that humanity’s Ecological Footprint, our impact upon the planet, has more than tripled since 1961. Our footprint now exceeds the world’s ability to regenerate by about 25 per cent. The consequences of our accelerating pressure on Earth’s natural systems are both predictable and dire. The other index in this report, the Living Planet Index, shows a rapid and continuing loss of biodiversity – populations of vertebrate species have declined by about one third since 1970. This confirms previous trends. The message of these two indices is clear and urgent: we have been exceeding the …","author":[{"dropping-particle":"","family":"WWF","given":"","non-dropping-particle":"","parse-names":false,"suffix":""}],"container-title":"Wwf","id":"ITEM-1","issued":{"date-parts":[["2020"]]},"number-of-pages":"1-9","title":"Living Planet Report 2020 - Bending the curve of biodiversity loss","type":"book"},"uris":["http://www.mendeley.com/documents/?uuid=1ffdcd0f-dd0c-44e4-b882-0bfaa11ae463"]}],"mendeley":{"formattedCitation":"(WWF 2020)","plainTextFormattedCitation":"(WWF 2020)","previouslyFormattedCitation":"(WWF 2020)"},"properties":{"noteIndex":0},"schema":"https://github.com/citation-style-language/schema/raw/master/csl-citation.json"}</w:instrText>
      </w:r>
      <w:r w:rsidR="00D65EAC">
        <w:rPr>
          <w:rStyle w:val="normaltextrun"/>
          <w:rFonts w:eastAsiaTheme="minorEastAsia"/>
          <w:color w:val="000000"/>
          <w:shd w:val="clear" w:color="auto" w:fill="FFFFFF"/>
        </w:rPr>
        <w:fldChar w:fldCharType="separate"/>
      </w:r>
      <w:r w:rsidR="00D65EAC" w:rsidRPr="00D65EAC">
        <w:rPr>
          <w:rStyle w:val="normaltextrun"/>
          <w:rFonts w:eastAsiaTheme="minorEastAsia"/>
          <w:noProof/>
          <w:color w:val="000000"/>
          <w:shd w:val="clear" w:color="auto" w:fill="FFFFFF"/>
        </w:rPr>
        <w:t>(WWF 2020)</w:t>
      </w:r>
      <w:r w:rsidR="00D65EAC">
        <w:rPr>
          <w:rStyle w:val="normaltextrun"/>
          <w:rFonts w:eastAsiaTheme="minorEastAsia"/>
          <w:color w:val="000000"/>
          <w:shd w:val="clear" w:color="auto" w:fill="FFFFFF"/>
        </w:rPr>
        <w:fldChar w:fldCharType="end"/>
      </w:r>
      <w:r w:rsidR="002D048C">
        <w:rPr>
          <w:rStyle w:val="normaltextrun"/>
          <w:rFonts w:eastAsiaTheme="minorEastAsia"/>
          <w:color w:val="000000"/>
          <w:shd w:val="clear" w:color="auto" w:fill="FFFFFF"/>
        </w:rPr>
        <w:t xml:space="preserve"> and </w:t>
      </w:r>
      <w:r w:rsidR="002C5DCA">
        <w:rPr>
          <w:rStyle w:val="normaltextrun"/>
          <w:rFonts w:eastAsiaTheme="minorEastAsia"/>
          <w:color w:val="000000"/>
          <w:shd w:val="clear" w:color="auto" w:fill="FFFFFF"/>
        </w:rPr>
        <w:t>to</w:t>
      </w:r>
      <w:r w:rsidR="002D048C">
        <w:rPr>
          <w:rStyle w:val="normaltextrun"/>
          <w:rFonts w:eastAsiaTheme="minorEastAsia"/>
          <w:color w:val="000000"/>
          <w:shd w:val="clear" w:color="auto" w:fill="FFFFFF"/>
        </w:rPr>
        <w:t xml:space="preserve"> </w:t>
      </w:r>
      <w:r w:rsidR="00F669CB">
        <w:rPr>
          <w:rStyle w:val="normaltextrun"/>
          <w:rFonts w:eastAsiaTheme="minorEastAsia"/>
          <w:color w:val="000000"/>
          <w:shd w:val="clear" w:color="auto" w:fill="FFFFFF"/>
        </w:rPr>
        <w:t xml:space="preserve">other </w:t>
      </w:r>
      <w:r w:rsidR="002C5DCA">
        <w:rPr>
          <w:rStyle w:val="normaltextrun"/>
          <w:rFonts w:eastAsiaTheme="minorEastAsia"/>
          <w:color w:val="000000"/>
          <w:shd w:val="clear" w:color="auto" w:fill="FFFFFF"/>
        </w:rPr>
        <w:t xml:space="preserve">published </w:t>
      </w:r>
      <w:r w:rsidR="002D048C">
        <w:rPr>
          <w:rStyle w:val="normaltextrun"/>
          <w:rFonts w:eastAsiaTheme="minorEastAsia"/>
          <w:color w:val="000000"/>
          <w:shd w:val="clear" w:color="auto" w:fill="FFFFFF"/>
        </w:rPr>
        <w:t xml:space="preserve">papers </w:t>
      </w:r>
      <w:r w:rsidR="006564B9">
        <w:rPr>
          <w:rStyle w:val="normaltextrun"/>
          <w:rFonts w:eastAsiaTheme="minorEastAsia"/>
          <w:color w:val="000000"/>
          <w:shd w:val="clear" w:color="auto" w:fill="FFFFFF"/>
        </w:rPr>
        <w:fldChar w:fldCharType="begin" w:fldLock="1"/>
      </w:r>
      <w:r w:rsidR="00FF4411">
        <w:rPr>
          <w:rStyle w:val="normaltextrun"/>
          <w:rFonts w:eastAsiaTheme="minorEastAsia"/>
          <w:color w:val="000000"/>
          <w:shd w:val="clear" w:color="auto" w:fill="FFFFFF"/>
        </w:rPr>
        <w:instrText>ADDIN CSL_CITATION {"citationItems":[{"id":"ITEM-1","itemData":{"DOI":"10.1038/s41559-020-01303-0","ISBN":"4155902001","ISSN":"2397334X","abstract":"Global biodiversity is undergoing rapid declines, driven in large part by changes to land use and climate. Global models help us to understand the consequences of environmental changes for biodiversity, but tend to neglect important geographical variation in the sensitivity of biodiversity to these changes. Here we test whether biodiversity responses to climate change and land-use change differ among biomes (geographical units that have marked differences in environment and species composition). We find the strongest negative responses to both pressures in tropical biomes and in the Mediterranean. A further analysis points towards similar underlying drivers for the sensitivity to each pressure: we find both greater reductions in species richness in the types of land use most disturbed by humans and more negative predicted responses to climate change in areas of lower climatic seasonality, and in areas where a greater proportion of species are near their upper temperature limit. Within the land most modified by humans, reductions in biodiversity were particularly large in regions where humans have come to dominate the land more recently. Our results will help to improve predictions of how biodiversity is likely to change with ongoing climatic and land-use changes, pointing toward particularly large declines in the tropics where much future agricultural expansion is expected to occur. This finding could help to inform the development of the post-2020 biodiversity framework, by highlighting the under-studied regions where biodiversity losses are likely to be greatest.","author":[{"dropping-particle":"","family":"Newbold","given":"Tim","non-dropping-particle":"","parse-names":false,"suffix":""},{"dropping-particle":"","family":"Oppenheimer","given":"Philippa","non-dropping-particle":"","parse-names":false,"suffix":""},{"dropping-particle":"","family":"Etard","given":"Adrienne","non-dropping-particle":"","parse-names":false,"suffix":""},{"dropping-particle":"","family":"Williams","given":"Jessica J.","non-dropping-particle":"","parse-names":false,"suffix":""}],"container-title":"Nature Ecology and Evolution","id":"ITEM-1","issued":{"date-parts":[["2020"]]},"title":"Tropical and Mediterranean biodiversity is disproportionately sensitive to land-use and climate change","type":"article-journal"},"uris":["http://www.mendeley.com/documents/?uuid=ae901b9f-f6ee-45ef-bed4-10ddcd839052"]},{"id":"ITEM-2","itemData":{"DOI":"10.1042/ETLS20180135","ISSN":"23978562","PMID":"33523149","abstract":"Biodiversity continues to decline under the effect of multiple human pressures. We give a brief overview of the main pressures on biodiversity, before focusing on the two that have a predominant effect: Land-use and climate change. We discuss how interactions between land-use and climate change in terrestrial systems are likely to have greater impacts than expected when only considering these pressures in isolation. Understanding biodiversity changes is complicated by the fact that such changes are likely to be uneven among different geographic regions and species. We review the evidence for variation in terrestrial biodiversity changes, relating differences among species to key ecological characteristics, and explaining how disproportionate impacts on certain species are leading to a spatial homogenisation of ecological communities. Finally, we explain how the overall losses and homogenisation of biodiversity, and the larger impacts upon certain types of species, are likely to lead to strong negative consequences for the functioning of ecosystems, and consequently for human well-being.","author":[{"dropping-particle":"","family":"Newbold","given":"Tim","non-dropping-particle":"","parse-names":false,"suffix":""},{"dropping-particle":"","family":"Adams","given":"Georgina L.","non-dropping-particle":"","parse-names":false,"suffix":""},{"dropping-particle":"","family":"Robles","given":"Gonzalo Albaladejo","non-dropping-particle":"","parse-names":false,"suffix":""},{"dropping-particle":"","family":"Boakes","given":"Elizabeth H.","non-dropping-particle":"","parse-names":false,"suffix":""},{"dropping-particle":"","family":"Ferreira","given":"Guilherme Braga","non-dropping-particle":"","parse-names":false,"suffix":""},{"dropping-particle":"","family":"Chapman","given":"Abbie S.A.","non-dropping-particle":"","parse-names":false,"suffix":""},{"dropping-particle":"","family":"Etard","given":"Adrienne","non-dropping-particle":"","parse-names":false,"suffix":""},{"dropping-particle":"","family":"Gibb","given":"Rory","non-dropping-particle":"","parse-names":false,"suffix":""},{"dropping-particle":"","family":"Millard","given":"Joseph","non-dropping-particle":"","parse-names":false,"suffix":""},{"dropping-particle":"","family":"Outhwaite","given":"Charlotte L.","non-dropping-particle":"","parse-names":false,"suffix":""},{"dropping-particle":"","family":"Williams","given":"Jessica J.","non-dropping-particle":"","parse-names":false,"suffix":""}],"container-title":"Emerging Topics in Life Sciences","id":"ITEM-2","issue":"2","issued":{"date-parts":[["2019"]]},"page":"207-219","title":"Climate and land-use change homogenise terrestrial biodiversity, with consequences for ecosystem functioning and human well-being","type":"article-journal","volume":"3"},"uris":["http://www.mendeley.com/documents/?uuid=d5e8c973-2c28-4d23-9054-5474d5a91322"]}],"mendeley":{"formattedCitation":"(Newbold &lt;i&gt;et al.&lt;/i&gt; 2019, 2020)","plainTextFormattedCitation":"(Newbold et al. 2019, 2020)","previouslyFormattedCitation":"(Newbold &lt;i&gt;et al.&lt;/i&gt; 2020)"},"properties":{"noteIndex":0},"schema":"https://github.com/citation-style-language/schema/raw/master/csl-citation.json"}</w:instrText>
      </w:r>
      <w:r w:rsidR="006564B9">
        <w:rPr>
          <w:rStyle w:val="normaltextrun"/>
          <w:rFonts w:eastAsiaTheme="minorEastAsia"/>
          <w:color w:val="000000"/>
          <w:shd w:val="clear" w:color="auto" w:fill="FFFFFF"/>
        </w:rPr>
        <w:fldChar w:fldCharType="separate"/>
      </w:r>
      <w:r w:rsidR="00FF4411" w:rsidRPr="00FF4411">
        <w:rPr>
          <w:rStyle w:val="normaltextrun"/>
          <w:rFonts w:eastAsiaTheme="minorEastAsia"/>
          <w:noProof/>
          <w:color w:val="000000"/>
          <w:shd w:val="clear" w:color="auto" w:fill="FFFFFF"/>
        </w:rPr>
        <w:t xml:space="preserve">(Newbold </w:t>
      </w:r>
      <w:r w:rsidR="00FF4411" w:rsidRPr="00FF4411">
        <w:rPr>
          <w:rStyle w:val="normaltextrun"/>
          <w:rFonts w:eastAsiaTheme="minorEastAsia"/>
          <w:i/>
          <w:noProof/>
          <w:color w:val="000000"/>
          <w:shd w:val="clear" w:color="auto" w:fill="FFFFFF"/>
        </w:rPr>
        <w:t>et al.</w:t>
      </w:r>
      <w:r w:rsidR="00FF4411" w:rsidRPr="00FF4411">
        <w:rPr>
          <w:rStyle w:val="normaltextrun"/>
          <w:rFonts w:eastAsiaTheme="minorEastAsia"/>
          <w:noProof/>
          <w:color w:val="000000"/>
          <w:shd w:val="clear" w:color="auto" w:fill="FFFFFF"/>
        </w:rPr>
        <w:t xml:space="preserve"> 2019, 2020)</w:t>
      </w:r>
      <w:r w:rsidR="006564B9">
        <w:rPr>
          <w:rStyle w:val="normaltextrun"/>
          <w:rFonts w:eastAsiaTheme="minorEastAsia"/>
          <w:color w:val="000000"/>
          <w:shd w:val="clear" w:color="auto" w:fill="FFFFFF"/>
        </w:rPr>
        <w:fldChar w:fldCharType="end"/>
      </w:r>
      <w:r w:rsidR="002D048C">
        <w:rPr>
          <w:rStyle w:val="normaltextrun"/>
          <w:rFonts w:eastAsiaTheme="minorEastAsia"/>
          <w:color w:val="000000"/>
          <w:shd w:val="clear" w:color="auto" w:fill="FFFFFF"/>
        </w:rPr>
        <w:t>.</w:t>
      </w:r>
      <w:r w:rsidRPr="0D48A10F">
        <w:rPr>
          <w:rStyle w:val="normaltextrun"/>
          <w:rFonts w:eastAsiaTheme="minorEastAsia"/>
          <w:color w:val="000000"/>
          <w:shd w:val="clear" w:color="auto" w:fill="FFFFFF"/>
        </w:rPr>
        <w:t xml:space="preserve"> Overall, my PhD work consolidates our knowledge of the role of vertebrate traits for understanding species responses to human pressures and highlights the value of trait data, and more widely, of ecological knowledge, for preserving vertebrate species in a changing world.</w:t>
      </w:r>
    </w:p>
    <w:p w14:paraId="1CF3EF41" w14:textId="77777777" w:rsidR="004828E8" w:rsidRPr="009E0E3B" w:rsidRDefault="004828E8" w:rsidP="004828E8">
      <w:pPr>
        <w:rPr>
          <w:rStyle w:val="normaltextrun"/>
          <w:rFonts w:cstheme="minorHAnsi"/>
          <w:color w:val="000000"/>
          <w:shd w:val="clear" w:color="auto" w:fill="FFFFFF"/>
        </w:rPr>
      </w:pPr>
    </w:p>
    <w:p w14:paraId="552E5CED" w14:textId="77777777" w:rsidR="004828E8" w:rsidRPr="00267E87" w:rsidRDefault="004828E8" w:rsidP="004828E8">
      <w:pPr>
        <w:rPr>
          <w:shd w:val="clear" w:color="auto" w:fill="FFFFFF"/>
        </w:rPr>
      </w:pPr>
      <w:r w:rsidRPr="00E91A5F">
        <w:rPr>
          <w:b/>
          <w:bCs/>
          <w:sz w:val="28"/>
          <w:szCs w:val="28"/>
          <w:u w:val="single"/>
        </w:rPr>
        <w:t>Thesis outline</w:t>
      </w:r>
      <w:r>
        <w:rPr>
          <w:b/>
          <w:bCs/>
          <w:sz w:val="28"/>
          <w:szCs w:val="28"/>
          <w:u w:val="single"/>
        </w:rPr>
        <w:t xml:space="preserve"> of contents,</w:t>
      </w:r>
      <w:r w:rsidRPr="00E91A5F">
        <w:rPr>
          <w:b/>
          <w:bCs/>
          <w:sz w:val="28"/>
          <w:szCs w:val="28"/>
          <w:u w:val="single"/>
        </w:rPr>
        <w:t xml:space="preserve"> </w:t>
      </w:r>
      <w:proofErr w:type="gramStart"/>
      <w:r w:rsidRPr="00E91A5F">
        <w:rPr>
          <w:b/>
          <w:bCs/>
          <w:sz w:val="28"/>
          <w:szCs w:val="28"/>
          <w:u w:val="single"/>
        </w:rPr>
        <w:t>authorship</w:t>
      </w:r>
      <w:proofErr w:type="gramEnd"/>
      <w:r w:rsidRPr="00E91A5F">
        <w:rPr>
          <w:b/>
          <w:bCs/>
          <w:sz w:val="28"/>
          <w:szCs w:val="28"/>
          <w:u w:val="single"/>
        </w:rPr>
        <w:t xml:space="preserve"> and </w:t>
      </w:r>
      <w:r>
        <w:rPr>
          <w:b/>
          <w:bCs/>
          <w:sz w:val="28"/>
          <w:szCs w:val="28"/>
          <w:u w:val="single"/>
        </w:rPr>
        <w:t>collaborations</w:t>
      </w:r>
    </w:p>
    <w:p w14:paraId="6EAFDD27" w14:textId="77777777" w:rsidR="004828E8" w:rsidRDefault="004828E8" w:rsidP="004828E8">
      <w:pPr>
        <w:pStyle w:val="NoSpacing"/>
        <w:spacing w:line="276" w:lineRule="auto"/>
      </w:pPr>
    </w:p>
    <w:p w14:paraId="6BC41CA6" w14:textId="77777777" w:rsidR="004828E8" w:rsidRPr="00FD69CC" w:rsidRDefault="004828E8" w:rsidP="004828E8">
      <w:pPr>
        <w:pStyle w:val="NoSpacing"/>
        <w:spacing w:line="276" w:lineRule="auto"/>
        <w:jc w:val="both"/>
        <w:rPr>
          <w:b/>
          <w:bCs/>
          <w:sz w:val="24"/>
          <w:szCs w:val="24"/>
        </w:rPr>
      </w:pPr>
      <w:r w:rsidRPr="00FD69CC">
        <w:rPr>
          <w:b/>
          <w:bCs/>
          <w:sz w:val="24"/>
          <w:szCs w:val="24"/>
        </w:rPr>
        <w:t>Chapter 1: General introduction</w:t>
      </w:r>
    </w:p>
    <w:p w14:paraId="5D8BF354" w14:textId="77777777" w:rsidR="004828E8" w:rsidRPr="004A45AF" w:rsidRDefault="004828E8" w:rsidP="004828E8">
      <w:pPr>
        <w:pStyle w:val="NoSpacing"/>
        <w:spacing w:line="276" w:lineRule="auto"/>
        <w:jc w:val="both"/>
      </w:pPr>
      <w:r w:rsidRPr="00EA13CA">
        <w:t>Chapter 1</w:t>
      </w:r>
      <w:r>
        <w:t xml:space="preserve"> presents the background for this Thesis, exposes the fundamental concepts, and highlights the research questions I investigated in the different Chapters.</w:t>
      </w:r>
    </w:p>
    <w:p w14:paraId="5D02D46D" w14:textId="77777777" w:rsidR="004828E8" w:rsidRDefault="004828E8" w:rsidP="004828E8">
      <w:pPr>
        <w:pStyle w:val="NoSpacing"/>
        <w:spacing w:line="276" w:lineRule="auto"/>
      </w:pPr>
    </w:p>
    <w:p w14:paraId="509C3D8D" w14:textId="77777777" w:rsidR="004828E8" w:rsidRPr="00FD69CC" w:rsidRDefault="004828E8" w:rsidP="004828E8">
      <w:pPr>
        <w:pStyle w:val="NoSpacing"/>
        <w:spacing w:line="276" w:lineRule="auto"/>
        <w:jc w:val="both"/>
        <w:rPr>
          <w:b/>
          <w:bCs/>
          <w:sz w:val="24"/>
          <w:szCs w:val="24"/>
          <w:lang w:eastAsia="en-GB"/>
        </w:rPr>
      </w:pPr>
      <w:r w:rsidRPr="00FD69CC">
        <w:rPr>
          <w:b/>
          <w:bCs/>
          <w:sz w:val="24"/>
          <w:szCs w:val="24"/>
          <w:lang w:eastAsia="en-GB"/>
        </w:rPr>
        <w:t>Chapter 2: Global gaps and biases in trait data for terrestrial vertebrates</w:t>
      </w:r>
    </w:p>
    <w:p w14:paraId="14F22FE7" w14:textId="31FC9805" w:rsidR="004828E8" w:rsidRDefault="004828E8" w:rsidP="004828E8">
      <w:pPr>
        <w:pStyle w:val="NoSpacing"/>
        <w:spacing w:line="276" w:lineRule="auto"/>
        <w:jc w:val="both"/>
        <w:rPr>
          <w:lang w:eastAsia="en-GB"/>
        </w:rPr>
      </w:pPr>
      <w:r w:rsidRPr="0D48A10F">
        <w:rPr>
          <w:lang w:eastAsia="en-GB"/>
        </w:rPr>
        <w:t xml:space="preserve">In Chapter 2, I present an analysis of the global gaps and biases in terrestrial vertebrate trait data. To this end, I </w:t>
      </w:r>
      <w:r w:rsidR="002E52DB">
        <w:rPr>
          <w:lang w:eastAsia="en-GB"/>
        </w:rPr>
        <w:t>collate data on</w:t>
      </w:r>
      <w:r w:rsidR="002E52DB" w:rsidRPr="0D48A10F">
        <w:rPr>
          <w:lang w:eastAsia="en-GB"/>
        </w:rPr>
        <w:t xml:space="preserve"> </w:t>
      </w:r>
      <w:r w:rsidRPr="0D48A10F">
        <w:rPr>
          <w:lang w:eastAsia="en-GB"/>
        </w:rPr>
        <w:t>seven traits commonly measured in terrestrial vertebrates. I then evaluate the availability of the</w:t>
      </w:r>
      <w:r w:rsidR="002E52DB">
        <w:rPr>
          <w:lang w:eastAsia="en-GB"/>
        </w:rPr>
        <w:t>se</w:t>
      </w:r>
      <w:r w:rsidRPr="0D48A10F">
        <w:rPr>
          <w:lang w:eastAsia="en-GB"/>
        </w:rPr>
        <w:t xml:space="preserve"> trait data across the vertebrate classes, assessing whether there are taxonomic, </w:t>
      </w:r>
      <w:proofErr w:type="gramStart"/>
      <w:r w:rsidRPr="0D48A10F">
        <w:rPr>
          <w:lang w:eastAsia="en-GB"/>
        </w:rPr>
        <w:t>phylogenetic</w:t>
      </w:r>
      <w:proofErr w:type="gramEnd"/>
      <w:r w:rsidRPr="0D48A10F">
        <w:rPr>
          <w:lang w:eastAsia="en-GB"/>
        </w:rPr>
        <w:t xml:space="preserve"> and spatial biases. </w:t>
      </w:r>
      <w:r w:rsidR="002E52DB">
        <w:rPr>
          <w:lang w:eastAsia="en-GB"/>
        </w:rPr>
        <w:t>T</w:t>
      </w:r>
      <w:r w:rsidRPr="0D48A10F">
        <w:rPr>
          <w:lang w:eastAsia="en-GB"/>
        </w:rPr>
        <w:t xml:space="preserve">his </w:t>
      </w:r>
      <w:r w:rsidR="002E52DB">
        <w:rPr>
          <w:lang w:eastAsia="en-GB"/>
        </w:rPr>
        <w:t>c</w:t>
      </w:r>
      <w:r w:rsidRPr="0D48A10F">
        <w:rPr>
          <w:lang w:eastAsia="en-GB"/>
        </w:rPr>
        <w:t xml:space="preserve">hapter </w:t>
      </w:r>
      <w:r w:rsidR="002E52DB">
        <w:rPr>
          <w:lang w:eastAsia="en-GB"/>
        </w:rPr>
        <w:t xml:space="preserve">was </w:t>
      </w:r>
      <w:r w:rsidRPr="0D48A10F">
        <w:rPr>
          <w:lang w:eastAsia="en-GB"/>
        </w:rPr>
        <w:t xml:space="preserve">published in </w:t>
      </w:r>
      <w:r w:rsidRPr="0D48A10F">
        <w:rPr>
          <w:i/>
          <w:iCs/>
          <w:lang w:eastAsia="en-GB"/>
        </w:rPr>
        <w:t>Global Ecology and Biogeography</w:t>
      </w:r>
      <w:r w:rsidRPr="0D48A10F">
        <w:rPr>
          <w:lang w:eastAsia="en-GB"/>
        </w:rPr>
        <w:t xml:space="preserve"> in 2020 (DOI: 10.1111/geb.13184; Etard et al., 2020). </w:t>
      </w:r>
      <w:r w:rsidR="002E52DB">
        <w:rPr>
          <w:lang w:eastAsia="en-GB"/>
        </w:rPr>
        <w:t xml:space="preserve">The paper </w:t>
      </w:r>
      <w:r w:rsidRPr="0D48A10F">
        <w:rPr>
          <w:lang w:eastAsia="en-GB"/>
        </w:rPr>
        <w:t xml:space="preserve">was co-authored by </w:t>
      </w:r>
      <w:r>
        <w:t xml:space="preserve">Sophie Morrill who </w:t>
      </w:r>
      <w:r w:rsidR="002E52DB">
        <w:t>collated</w:t>
      </w:r>
      <w:r w:rsidR="00C06A75">
        <w:t xml:space="preserve"> some of</w:t>
      </w:r>
      <w:r w:rsidR="002E52DB">
        <w:t xml:space="preserve"> the </w:t>
      </w:r>
      <w:r>
        <w:t xml:space="preserve">data </w:t>
      </w:r>
      <w:r w:rsidRPr="003B58F7">
        <w:t xml:space="preserve">on </w:t>
      </w:r>
      <w:r w:rsidR="00C06A75" w:rsidRPr="003B58F7">
        <w:t>reptile</w:t>
      </w:r>
      <w:r w:rsidR="002E52DB" w:rsidRPr="003B58F7">
        <w:t xml:space="preserve"> </w:t>
      </w:r>
      <w:r w:rsidR="00C06A75" w:rsidRPr="003B58F7">
        <w:t>traits</w:t>
      </w:r>
      <w:r w:rsidR="004E44FD" w:rsidRPr="003B58F7">
        <w:t xml:space="preserve"> as part of an </w:t>
      </w:r>
      <w:proofErr w:type="spellStart"/>
      <w:r w:rsidR="004E44FD" w:rsidRPr="003B58F7">
        <w:t>MRes</w:t>
      </w:r>
      <w:proofErr w:type="spellEnd"/>
      <w:r w:rsidR="004E44FD" w:rsidRPr="003B58F7">
        <w:t xml:space="preserve"> project at UCL</w:t>
      </w:r>
      <w:r>
        <w:t xml:space="preserve">, and by Tim Newbold, who participated in the development of the research questions, provided detailed feedback on the analyses, and contributed to the writing of the paper. </w:t>
      </w:r>
    </w:p>
    <w:p w14:paraId="2A24770D" w14:textId="77777777" w:rsidR="004828E8" w:rsidRDefault="004828E8" w:rsidP="004828E8">
      <w:pPr>
        <w:pStyle w:val="NoSpacing"/>
        <w:spacing w:line="276" w:lineRule="auto"/>
      </w:pPr>
    </w:p>
    <w:p w14:paraId="53F80829" w14:textId="77777777" w:rsidR="004828E8" w:rsidRPr="00FD69CC" w:rsidRDefault="004828E8" w:rsidP="004828E8">
      <w:pPr>
        <w:pStyle w:val="NoSpacing"/>
        <w:spacing w:line="276" w:lineRule="auto"/>
        <w:jc w:val="both"/>
        <w:rPr>
          <w:b/>
          <w:bCs/>
          <w:sz w:val="24"/>
          <w:szCs w:val="24"/>
        </w:rPr>
      </w:pPr>
      <w:r w:rsidRPr="00FD69CC">
        <w:rPr>
          <w:b/>
          <w:bCs/>
          <w:sz w:val="24"/>
          <w:szCs w:val="24"/>
        </w:rPr>
        <w:t>Chapter 3: Intensive human land uses negatively affect vertebrate functional diversity</w:t>
      </w:r>
    </w:p>
    <w:p w14:paraId="6D5DEFF3" w14:textId="0656A036" w:rsidR="004828E8" w:rsidRDefault="004828E8" w:rsidP="004828E8">
      <w:pPr>
        <w:pStyle w:val="NoSpacing"/>
        <w:spacing w:line="276" w:lineRule="auto"/>
        <w:jc w:val="both"/>
      </w:pPr>
      <w:r>
        <w:t xml:space="preserve">In this Chapter, I investigate how land-use change affects the </w:t>
      </w:r>
      <w:commentRangeStart w:id="16"/>
      <w:r>
        <w:t>functional composition</w:t>
      </w:r>
      <w:r w:rsidR="00C45701">
        <w:t xml:space="preserve"> and functional diversity</w:t>
      </w:r>
      <w:commentRangeEnd w:id="16"/>
      <w:r w:rsidR="008E6DD7">
        <w:rPr>
          <w:rStyle w:val="CommentReference"/>
        </w:rPr>
        <w:commentReference w:id="16"/>
      </w:r>
      <w:r>
        <w:t xml:space="preserve"> of local vertebrate assemblages. </w:t>
      </w:r>
      <w:r w:rsidR="00236B9B">
        <w:t>T</w:t>
      </w:r>
      <w:r>
        <w:t xml:space="preserve">his </w:t>
      </w:r>
      <w:r w:rsidR="00236B9B">
        <w:t>c</w:t>
      </w:r>
      <w:r>
        <w:t xml:space="preserve">hapter </w:t>
      </w:r>
      <w:r w:rsidR="00236B9B">
        <w:t xml:space="preserve">was </w:t>
      </w:r>
      <w:r>
        <w:t xml:space="preserve">published in </w:t>
      </w:r>
      <w:r w:rsidRPr="0D48A10F">
        <w:rPr>
          <w:i/>
          <w:iCs/>
        </w:rPr>
        <w:t xml:space="preserve">Ecology </w:t>
      </w:r>
      <w:r w:rsidR="00236B9B">
        <w:rPr>
          <w:i/>
          <w:iCs/>
        </w:rPr>
        <w:t>L</w:t>
      </w:r>
      <w:r w:rsidRPr="0D48A10F">
        <w:rPr>
          <w:i/>
          <w:iCs/>
        </w:rPr>
        <w:t>etters</w:t>
      </w:r>
      <w:r>
        <w:t xml:space="preserve"> in </w:t>
      </w:r>
      <w:commentRangeStart w:id="17"/>
      <w:r>
        <w:t>202</w:t>
      </w:r>
      <w:r w:rsidR="00236B9B">
        <w:t>2</w:t>
      </w:r>
      <w:commentRangeEnd w:id="17"/>
      <w:r w:rsidR="00236B9B">
        <w:rPr>
          <w:rStyle w:val="CommentReference"/>
        </w:rPr>
        <w:commentReference w:id="17"/>
      </w:r>
      <w:r>
        <w:t xml:space="preserve"> (DOI: </w:t>
      </w:r>
      <w:r>
        <w:lastRenderedPageBreak/>
        <w:t>10.1111/ele.13926; Etard et al. 202</w:t>
      </w:r>
      <w:r w:rsidR="00236B9B">
        <w:t>2</w:t>
      </w:r>
      <w:r>
        <w:t>) and co-authored by Alex Pigot and Tim Newbold, who helped construct the hypotheses, provided detailed feedback on the work, and took part in the writing of the paper.</w:t>
      </w:r>
    </w:p>
    <w:p w14:paraId="47CB1C10" w14:textId="77777777" w:rsidR="004828E8" w:rsidRPr="00E91A5F" w:rsidRDefault="004828E8" w:rsidP="004828E8">
      <w:pPr>
        <w:pStyle w:val="NoSpacing"/>
        <w:spacing w:line="276" w:lineRule="auto"/>
        <w:jc w:val="both"/>
      </w:pPr>
    </w:p>
    <w:p w14:paraId="5600631C" w14:textId="77777777" w:rsidR="004828E8" w:rsidRPr="00FD69CC" w:rsidRDefault="004828E8" w:rsidP="004828E8">
      <w:pPr>
        <w:pStyle w:val="NoSpacing"/>
        <w:spacing w:line="276" w:lineRule="auto"/>
        <w:jc w:val="both"/>
        <w:rPr>
          <w:b/>
          <w:bCs/>
          <w:sz w:val="24"/>
          <w:szCs w:val="24"/>
        </w:rPr>
      </w:pPr>
      <w:r w:rsidRPr="0D48A10F">
        <w:rPr>
          <w:b/>
          <w:bCs/>
          <w:sz w:val="24"/>
          <w:szCs w:val="24"/>
        </w:rPr>
        <w:t>Chapter 4: Geographical range area, habitat breadth and specialisation on natural habitats explain land-use responses and climate-change sensitivity more consistently than life-history and dietary traits in terrestrial vertebrates </w:t>
      </w:r>
    </w:p>
    <w:p w14:paraId="67E70615" w14:textId="0ED0A04E" w:rsidR="004828E8" w:rsidRDefault="004828E8" w:rsidP="004828E8">
      <w:pPr>
        <w:pStyle w:val="NoSpacing"/>
        <w:spacing w:line="276" w:lineRule="auto"/>
        <w:jc w:val="both"/>
      </w:pPr>
      <w:r>
        <w:t xml:space="preserve">In this </w:t>
      </w:r>
      <w:r w:rsidR="00DD4235">
        <w:t>C</w:t>
      </w:r>
      <w:r>
        <w:t xml:space="preserve">hapter, I assess whether ecological traits as well as geographical range area are associated with species land-use responses and species </w:t>
      </w:r>
      <w:r w:rsidR="00236B9B">
        <w:t xml:space="preserve">estimated </w:t>
      </w:r>
      <w:r>
        <w:t xml:space="preserve">climate-change sensitivity, comparatively among terrestrial vertebrate classes. Rhiannon Osborne-Tonner contributed to this </w:t>
      </w:r>
      <w:r w:rsidR="0036142C">
        <w:t>C</w:t>
      </w:r>
      <w:r>
        <w:t xml:space="preserve">hapter by collecting data on amphibian and reptile diet during her MSc project at UCL, which I used to complement my datasets. This </w:t>
      </w:r>
      <w:r w:rsidR="00DD4235">
        <w:t xml:space="preserve">Chapter </w:t>
      </w:r>
      <w:r>
        <w:t>was conducted in collaboration with Tim Newbold who helped develop the research questions and provided detailed feedback on the work and on the writing</w:t>
      </w:r>
      <w:commentRangeStart w:id="18"/>
      <w:r>
        <w:t>.</w:t>
      </w:r>
      <w:commentRangeEnd w:id="18"/>
      <w:r w:rsidR="00490AF2">
        <w:rPr>
          <w:rStyle w:val="CommentReference"/>
        </w:rPr>
        <w:commentReference w:id="18"/>
      </w:r>
      <w:r w:rsidR="00DD4235">
        <w:t xml:space="preserve"> </w:t>
      </w:r>
      <w:r w:rsidR="00C94EA6">
        <w:t xml:space="preserve">I plan to submit this Chapter </w:t>
      </w:r>
      <w:r w:rsidR="0036142C">
        <w:t>as a research article</w:t>
      </w:r>
      <w:r w:rsidR="002E3283">
        <w:t xml:space="preserve"> to </w:t>
      </w:r>
      <w:r w:rsidR="00C94EA6">
        <w:t>a scientific journal</w:t>
      </w:r>
      <w:r w:rsidR="00783299">
        <w:t>.</w:t>
      </w:r>
    </w:p>
    <w:p w14:paraId="24E13676" w14:textId="77777777" w:rsidR="004828E8" w:rsidRPr="007A11D0" w:rsidRDefault="004828E8" w:rsidP="004828E8">
      <w:pPr>
        <w:pStyle w:val="NoSpacing"/>
        <w:spacing w:line="276" w:lineRule="auto"/>
        <w:jc w:val="both"/>
      </w:pPr>
    </w:p>
    <w:p w14:paraId="6EF316BE" w14:textId="77777777" w:rsidR="004828E8" w:rsidRPr="00FD69CC" w:rsidRDefault="004828E8" w:rsidP="004828E8">
      <w:pPr>
        <w:pStyle w:val="NoSpacing"/>
        <w:spacing w:line="276" w:lineRule="auto"/>
        <w:rPr>
          <w:b/>
          <w:bCs/>
          <w:sz w:val="24"/>
          <w:szCs w:val="24"/>
        </w:rPr>
      </w:pPr>
      <w:r w:rsidRPr="00FD69CC">
        <w:rPr>
          <w:b/>
          <w:bCs/>
          <w:sz w:val="24"/>
          <w:szCs w:val="24"/>
        </w:rPr>
        <w:t>Chapter 5: Energetic constraints and trophic group explain species persistence in disturbed land uses</w:t>
      </w:r>
    </w:p>
    <w:p w14:paraId="7EBC7AF8" w14:textId="2D948A3E" w:rsidR="004828E8" w:rsidRDefault="004828E8" w:rsidP="004828E8">
      <w:pPr>
        <w:pStyle w:val="NoSpacing"/>
        <w:spacing w:line="276" w:lineRule="auto"/>
        <w:jc w:val="both"/>
      </w:pPr>
      <w:r>
        <w:t>In Chapter 5, I evaluate the impacts of land-use change on community energetic requirements, and I assess whether species energetic requirements influence species persistence in disturbed land uses. To this end, I use physiological data, compiling species resting metabolic rates (used</w:t>
      </w:r>
      <w:r w:rsidR="00394C07">
        <w:t xml:space="preserve"> as</w:t>
      </w:r>
      <w:r>
        <w:t xml:space="preserve"> a proxy for energetic requirements) from the literature. Meghan Hayden </w:t>
      </w:r>
      <w:r w:rsidR="00394C07">
        <w:t>and</w:t>
      </w:r>
      <w:r>
        <w:t xml:space="preserve"> Laura Dee </w:t>
      </w:r>
      <w:r w:rsidR="00C50229">
        <w:t xml:space="preserve">of the </w:t>
      </w:r>
      <w:r>
        <w:t xml:space="preserve">University </w:t>
      </w:r>
      <w:r w:rsidR="00C50229">
        <w:t xml:space="preserve">of </w:t>
      </w:r>
      <w:r>
        <w:t>Colorado</w:t>
      </w:r>
      <w:r w:rsidR="00C50229">
        <w:t>,</w:t>
      </w:r>
      <w:r w:rsidR="00C50229" w:rsidRPr="00C50229">
        <w:t xml:space="preserve"> Boulder</w:t>
      </w:r>
      <w:r w:rsidR="00C50229">
        <w:t>,</w:t>
      </w:r>
      <w:r>
        <w:t xml:space="preserve"> </w:t>
      </w:r>
      <w:r w:rsidR="00D6089D">
        <w:t xml:space="preserve">as well as </w:t>
      </w:r>
      <w:r>
        <w:t>Tim Newbold</w:t>
      </w:r>
      <w:r w:rsidR="00D6089D">
        <w:t>,</w:t>
      </w:r>
      <w:r>
        <w:t xml:space="preserve"> contributed to the elaboration of the research questions for this Chapter. Meghan Hayden further contributed to this Chapter by retrieving information on net primary productivity for PREDICTS sites, using data from MODIS satellite imagery. </w:t>
      </w:r>
      <w:r w:rsidR="00685F82">
        <w:t>All collaborators</w:t>
      </w:r>
      <w:r>
        <w:t xml:space="preserve"> also provided feedback on the work and participated </w:t>
      </w:r>
      <w:r w:rsidR="00685F82">
        <w:t>in</w:t>
      </w:r>
      <w:r>
        <w:t xml:space="preserve"> writing</w:t>
      </w:r>
      <w:r w:rsidR="00685F82">
        <w:t xml:space="preserve"> the manuscript</w:t>
      </w:r>
      <w:r>
        <w:t xml:space="preserve">. </w:t>
      </w:r>
      <w:r w:rsidR="003C2E3B">
        <w:t>This</w:t>
      </w:r>
      <w:r>
        <w:t xml:space="preserve"> Chapter </w:t>
      </w:r>
      <w:r w:rsidR="003C2E3B">
        <w:t xml:space="preserve">was </w:t>
      </w:r>
      <w:r>
        <w:t>submitted to a scientific journal and underwent a round of peer-review</w:t>
      </w:r>
      <w:commentRangeStart w:id="19"/>
      <w:r>
        <w:t>.</w:t>
      </w:r>
      <w:commentRangeEnd w:id="19"/>
      <w:r w:rsidR="00056671">
        <w:rPr>
          <w:rStyle w:val="CommentReference"/>
        </w:rPr>
        <w:commentReference w:id="19"/>
      </w:r>
      <w:r w:rsidR="006816E6">
        <w:t xml:space="preserve"> I </w:t>
      </w:r>
      <w:r w:rsidR="00A62EBE">
        <w:t xml:space="preserve">am preparing this Chapter </w:t>
      </w:r>
      <w:r w:rsidR="005C3EA2">
        <w:t>for resubmission to a scientific journal</w:t>
      </w:r>
      <w:r w:rsidR="003966A5">
        <w:t>.</w:t>
      </w:r>
    </w:p>
    <w:p w14:paraId="1FC6775A" w14:textId="77777777" w:rsidR="004828E8" w:rsidRDefault="004828E8" w:rsidP="004828E8">
      <w:pPr>
        <w:pStyle w:val="NoSpacing"/>
        <w:spacing w:line="276" w:lineRule="auto"/>
        <w:jc w:val="both"/>
      </w:pPr>
    </w:p>
    <w:p w14:paraId="1BDD89E5" w14:textId="77777777" w:rsidR="004828E8" w:rsidRPr="00FD69CC" w:rsidRDefault="004828E8" w:rsidP="004828E8">
      <w:pPr>
        <w:pStyle w:val="NoSpacing"/>
        <w:spacing w:line="276" w:lineRule="auto"/>
        <w:rPr>
          <w:b/>
          <w:bCs/>
          <w:sz w:val="24"/>
          <w:szCs w:val="24"/>
        </w:rPr>
      </w:pPr>
      <w:r w:rsidRPr="00FD69CC">
        <w:rPr>
          <w:b/>
          <w:bCs/>
          <w:sz w:val="24"/>
          <w:szCs w:val="24"/>
        </w:rPr>
        <w:t>Chapter 6: General discussion</w:t>
      </w:r>
    </w:p>
    <w:p w14:paraId="1CFFD3A3" w14:textId="170D73B4" w:rsidR="004828E8" w:rsidRDefault="004828E8" w:rsidP="004828E8">
      <w:pPr>
        <w:pStyle w:val="NoSpacing"/>
        <w:spacing w:line="276" w:lineRule="auto"/>
      </w:pPr>
      <w:r>
        <w:t xml:space="preserve">This final </w:t>
      </w:r>
      <w:r w:rsidR="00C7138E">
        <w:t>c</w:t>
      </w:r>
      <w:r>
        <w:t xml:space="preserve">hapter summarises the main findings of </w:t>
      </w:r>
      <w:r w:rsidR="00C7138E">
        <w:t>my t</w:t>
      </w:r>
      <w:r>
        <w:t>hesis and assesses their contributions to the field.</w:t>
      </w:r>
    </w:p>
    <w:p w14:paraId="758C5864" w14:textId="051404A2" w:rsidR="00BB47A6" w:rsidRDefault="00BB47A6">
      <w:r>
        <w:br w:type="page"/>
      </w:r>
    </w:p>
    <w:p w14:paraId="0267D8E6" w14:textId="38558E76" w:rsidR="0025034F" w:rsidRPr="00267E87" w:rsidRDefault="0025034F" w:rsidP="0025034F">
      <w:pPr>
        <w:rPr>
          <w:shd w:val="clear" w:color="auto" w:fill="FFFFFF"/>
        </w:rPr>
      </w:pPr>
      <w:r>
        <w:rPr>
          <w:b/>
          <w:bCs/>
          <w:sz w:val="28"/>
          <w:szCs w:val="28"/>
          <w:u w:val="single"/>
        </w:rPr>
        <w:lastRenderedPageBreak/>
        <w:t>General introduction (</w:t>
      </w:r>
      <w:r w:rsidR="006F29A4">
        <w:rPr>
          <w:b/>
          <w:bCs/>
          <w:sz w:val="28"/>
          <w:szCs w:val="28"/>
          <w:u w:val="single"/>
        </w:rPr>
        <w:t>~</w:t>
      </w:r>
      <w:ins w:id="20" w:author="Etard, Adrienne" w:date="2022-05-09T14:54:00Z">
        <w:r w:rsidR="007C276F">
          <w:rPr>
            <w:b/>
            <w:bCs/>
            <w:sz w:val="28"/>
            <w:szCs w:val="28"/>
            <w:u w:val="single"/>
          </w:rPr>
          <w:t>4000</w:t>
        </w:r>
      </w:ins>
      <w:r w:rsidR="006F29A4">
        <w:rPr>
          <w:b/>
          <w:bCs/>
          <w:sz w:val="28"/>
          <w:szCs w:val="28"/>
          <w:u w:val="single"/>
        </w:rPr>
        <w:t xml:space="preserve"> words</w:t>
      </w:r>
      <w:r>
        <w:rPr>
          <w:b/>
          <w:bCs/>
          <w:sz w:val="28"/>
          <w:szCs w:val="28"/>
          <w:u w:val="single"/>
        </w:rPr>
        <w:t>)</w:t>
      </w:r>
    </w:p>
    <w:p w14:paraId="16DFEBA4" w14:textId="77777777" w:rsidR="0025034F" w:rsidRDefault="0025034F" w:rsidP="0025034F">
      <w:pPr>
        <w:spacing w:line="276" w:lineRule="auto"/>
        <w:jc w:val="both"/>
      </w:pPr>
    </w:p>
    <w:p w14:paraId="01F88BE9" w14:textId="47FD5ED0" w:rsidR="0025034F" w:rsidRPr="001B3760" w:rsidRDefault="0025034F" w:rsidP="0025034F">
      <w:pPr>
        <w:spacing w:line="276" w:lineRule="auto"/>
        <w:jc w:val="both"/>
      </w:pPr>
      <w:r w:rsidRPr="001B3760">
        <w:t xml:space="preserve">Humans have been modifying Earth’s ecosystems for thousands of years. Archaeological and palaeontological evidence suggest that human activities may have played a major role in the extinction of Australian’s megafauna as early as fifty thousand years ago </w:t>
      </w:r>
      <w:r w:rsidRPr="001B3760">
        <w:fldChar w:fldCharType="begin" w:fldLock="1"/>
      </w:r>
      <w:r w:rsidRPr="001B3760">
        <w:instrText xml:space="preserve">ADDIN CSL_CITATION {"citationItems":[{"id":"ITEM-1","itemData":{"DOI":"10.1098/rspb.2015.2399","ISSN":"14712954","PMID":"26865301","abstract":"During the Pleistocene, Australia and New Guinea supported a rich assemblage of large vertebrates. Why these animals disappeared has been debated for more than a century and remains controversial. Previous synthetic reviews of this problem have typically focused heavily on particular types of evidence, such as the dating of extinction and human arrival, and have frequently ignored uncertainties and biases that can lead to misinterpretation of this evidence. Here, we review diverse evidence bearing on this issue and conclude that, although many knowledge gaps remain, multiple independent lines of evidence point to direct human impact as the most likely cause of extinction.","author":[{"dropping-particle":"","family":"Johnson","given":"C. N.","non-dropping-particle":"","parse-names":false,"suffix":""},{"dropping-particle":"","family":"Alroy","given":"J.","non-dropping-particle":"","parse-names":false,"suffix":""},{"dropping-particle":"","family":"Beeton","given":"N. J.","non-dropping-particle":"","parse-names":false,"suffix":""},{"dropping-particle":"","family":"Bird","given":"M. I.","non-dropping-particle":"","parse-names":false,"suffix":""},{"dropping-particle":"","family":"Brook","given":"B. W.","non-dropping-particle":"","parse-names":false,"suffix":""},{"dropping-particle":"","family":"Cooper","given":"A.","non-dropping-particle":"","parse-names":false,"suffix":""},{"dropping-particle":"","family":"Gillespie","given":"R.","non-dropping-particle":"","parse-names":false,"suffix":""},{"dropping-particle":"","family":"Herrando-PÉrez","given":"S.","non-dropping-particle":"","parse-names":false,"suffix":""},{"dropping-particle":"","family":"Jacobs","given":"Z.","non-dropping-particle":"","parse-names":false,"suffix":""},{"dropping-particle":"","family":"Miller","given":"G. H.","non-dropping-particle":"","parse-names":false,"suffix":""},{"dropping-particle":"","family":"Prideaux","given":"G. J.","non-dropping-particle":"","parse-names":false,"suffix":""},{"dropping-particle":"","family":"Roberts","given":"R. G.","non-dropping-particle":"","parse-names":false,"suffix":""},{"dropping-particle":"","family":"Rodríguez-Rey","given":"M.","non-dropping-particle":"","parse-names":false,"suffix":""},{"dropping-particle":"","family":"SaltrÉ","given":"F.","non-dropping-particle":"","parse-names":false,"suffix":""},{"dropping-particle":"","family":"Turney","given":"C. S.M.","non-dropping-particle":"","parse-names":false,"suffix":""},{"dropping-particle":"","family":"Bradshaw","given":"C. J.A.","non-dropping-particle":"","parse-names":false,"suffix":""}],"container-title":"Proceedings of the Royal Society B: Biological Sciences","id":"ITEM-1","issue":"1824","issued":{"date-parts":[["2016"]]},"title":"What caused extinction of the pleistocene megafauna of sahul?","type":"article-journal","volume":"283"},"uris":["http://www.mendeley.com/documents/?uuid=da410aa6-94be-49cc-afff-67e38ddbfc8b"]},{"id":"ITEM-2","itemData":{"DOI":"10.1038/ncomms14142","ISSN":"20411723","PMID":"28106043","abstract":"Environmental histories that span the last full glacial cycle and are representative of regional change in Australia are scarce, hampering assessment of environmental change preceding and concurrent with human dispersal on the continent ca. 47,000 years ago. Here we present a continuous 150,000-year record offshore south-Western Australia and identify the timing of two critical late Pleistocene events: wide-scale ecosystem change and regional megafaunal population collapse. We establish that substantial changes in vegetation and fire regime occurred </w:instrText>
      </w:r>
      <w:r w:rsidRPr="001B3760">
        <w:rPr>
          <w:rFonts w:ascii="Cambria Math" w:hAnsi="Cambria Math" w:cs="Cambria Math"/>
        </w:rPr>
        <w:instrText>∼</w:instrText>
      </w:r>
      <w:r w:rsidRPr="001B3760">
        <w:instrText xml:space="preserve">70,000 years ago under a climate much drier than today. We record high levels of the dung fungus Sporormiella, a proxy for herbivore biomass, from 150,000 to 45,000 years ago, then a marked decline indicating megafaunal population collapse, from 45,000 to 43,100 years ago, placing the extinctions within 4,000 years of human dispersal across Australia. These findings rule out climate change, and implicate humans, as the primary extinction cause.","author":[{"dropping-particle":"","family":"Kaars","given":"Sander","non-dropping-particle":"Van Der","parse-names":false,"suffix":""},{"dropping-particle":"","family":"Miller","given":"Gifford H.","non-dropping-particle":"","parse-names":false,"suffix":""},{"dropping-particle":"","family":"Turney","given":"Chris S.M.","non-dropping-particle":"","parse-names":false,"suffix":""},{"dropping-particle":"","family":"Cook","given":"Ellyn J.","non-dropping-particle":"","parse-names":false,"suffix":""},{"dropping-particle":"","family":"Nürnberg","given":"Dirk","non-dropping-particle":"","parse-names":false,"suffix":""},{"dropping-particle":"","family":"Schönfeld","given":"Joachim","non-dropping-particle":"","parse-names":false,"suffix":""},{"dropping-particle":"","family":"Kershaw","given":"A. Peter","non-dropping-particle":"","parse-names":false,"suffix":""},{"dropping-particle":"","family":"Lehman","given":"Scott J.","non-dropping-particle":"","parse-names":false,"suffix":""}],"container-title":"Nature Communications","id":"ITEM-2","issued":{"date-parts":[["2017"]]},"page":"1-7","title":"Humans rather than climate the primary cause of Pleistocene megafaunal extinction in Australia","type":"article-journal","volume":"8"},"uris":["http://www.mendeley.com/documents/?uuid=7827feb1-ed23-4e2c-b5fb-57bcf30e5a26"]},{"id":"ITEM-3","itemData":{"DOI":"10.1038/ncomms10496","ISSN":"20411723","PMID":"26823193","abstract":"Although the temporal overlap between human dispersal across Australia and the disappearance of its largest animals is well established, the lack of unambiguous evidence for human-megafauna interactions has led some to question a human role in megafaunal extinction. Here we show that diagnostic burn patterns on eggshell fragments of the megafaunal bird Genyornis newtoni, found at &gt;200 sites across Australia, were created by humans discarding eggshell in and around transient fires, presumably made to cook the eggs. Dating by three methods restricts their occurrence to between 53.9 and 43.4 ka, and likely before 47 ka. Dromaius (emu) eggshell occur frequently in deposits from &gt;100 ka to present; burnt Dromaius eggshell first appear in deposits the same age as those with burnt Genyornis eggshell, and then continually to modern time. Harvesting of their eggs by humans would have decreased Genyornis reproductive success, contributing to the bird's extinction by </w:instrText>
      </w:r>
      <w:r w:rsidRPr="001B3760">
        <w:rPr>
          <w:rFonts w:ascii="Cambria Math" w:hAnsi="Cambria Math" w:cs="Cambria Math"/>
        </w:rPr>
        <w:instrText>∼</w:instrText>
      </w:r>
      <w:r w:rsidRPr="001B3760">
        <w:instrText>47 ka.","author":[{"dropping-particle":"","family":"Miller","given":"Gifford","non-dropping-particle":"","parse-names":false,"suffix":""},{"dropping-particle":"","family":"Magee","given":"John","non-dropping-particle":"","parse-names":false,"suffix":""},{"dropping-particle":"","family":"Smith","given":"Mike","non-dropping-particle":"","parse-names":false,"suffix":""},{"dropping-particle":"","family":"Spooner","given":"Nigel","non-dropping-particle":"","parse-names":false,"suffix":""},{"dropping-particle":"","family":"Baynes","given":"Alexander","non-dropping-particle":"","parse-names":false,"suffix":""},{"dropping-particle":"","family":"Lehman","given":"Scott","non-dropping-particle":"","parse-names":false,"suffix":""},{"dropping-particle":"","family":"Fogel","given":"Marilyn","non-dropping-particle":"","parse-names":false,"suffix":""},{"dropping-particle":"","family":"Johnston","given":"Harvey","non-dropping-p</w:instrText>
      </w:r>
      <w:r w:rsidRPr="00611BEE">
        <w:rPr>
          <w:lang w:val="nl-NL"/>
        </w:rPr>
        <w:instrText xml:space="preserve">article":"","parse-names":false,"suffix":""},{"dropping-particle":"","family":"Williams","given":"Doug","non-dropping-particle":"","parse-names":false,"suffix":""},{"dropping-particle":"","family":"Clark","given":"Peter","non-dropping-particle":"","parse-names":false,"suffix":""},{"dropping-particle":"","family":"Florian","given":"Christopher","non-dropping-particle":"","parse-names":false,"suffix":""},{"dropping-particle":"","family":"Holst","given":"Richard","non-dropping-particle":"","parse-names":false,"suffix":""},{"dropping-particle":"","family":"DeVogel","given":"Stephen","non-dropping-particle":"","parse-names":false,"suffix":""}],"container-title":"Nature Communications","id":"ITEM-3","issued":{"date-parts":[["2016"]]},"page":"1-7","publisher":"Nature Publishing Group","title":"Human predation contributed to the extinction of the Australian megafaunal bird Genyornis newtoni </w:instrText>
      </w:r>
      <w:r w:rsidRPr="00611BEE">
        <w:rPr>
          <w:rFonts w:ascii="Cambria Math" w:hAnsi="Cambria Math" w:cs="Cambria Math"/>
          <w:lang w:val="nl-NL"/>
        </w:rPr>
        <w:instrText>∼</w:instrText>
      </w:r>
      <w:r w:rsidRPr="00611BEE">
        <w:rPr>
          <w:lang w:val="nl-NL"/>
        </w:rPr>
        <w:instrText>47 ka","type":"article-journal","volume":"7"},"uris":["http://www.mendeley.com/documents/?uuid=b742d667-3bc7-4127-b2e2-486cc4a3987b"]}],"mendeley":{"formattedCitation":"(Johnson &lt;i&gt;et al.&lt;/i&gt; 2016; Miller &lt;i&gt;et al.&lt;/i&gt; 2016; Van Der Kaars &lt;i&gt;et al.&lt;/i&gt; 2017)","plainTextFormattedCitation":"(Johnson et al. 2016; Miller et al. 2016; Van Der Kaars et al. 2017)","previouslyFormattedCitation":"(Johnson &lt;i&gt;et al.&lt;/i&gt; 2016; Miller &lt;i&gt;et al.&lt;/i&gt; 2016; Van Der Kaars &lt;i&gt;et al.&lt;/i&gt; 2017)"},"properties":{"noteIndex":0},"schema":"https://github.com/citation-style-language/schema/raw/master/csl-citation.json"}</w:instrText>
      </w:r>
      <w:r w:rsidRPr="001B3760">
        <w:fldChar w:fldCharType="separate"/>
      </w:r>
      <w:r w:rsidRPr="00611BEE">
        <w:rPr>
          <w:noProof/>
          <w:lang w:val="nl-NL"/>
        </w:rPr>
        <w:t xml:space="preserve">(Johnson </w:t>
      </w:r>
      <w:r w:rsidRPr="00611BEE">
        <w:rPr>
          <w:i/>
          <w:noProof/>
          <w:lang w:val="nl-NL"/>
        </w:rPr>
        <w:t>et al.</w:t>
      </w:r>
      <w:r w:rsidRPr="00611BEE">
        <w:rPr>
          <w:noProof/>
          <w:lang w:val="nl-NL"/>
        </w:rPr>
        <w:t xml:space="preserve"> 2016; Miller </w:t>
      </w:r>
      <w:r w:rsidRPr="00611BEE">
        <w:rPr>
          <w:i/>
          <w:noProof/>
          <w:lang w:val="nl-NL"/>
        </w:rPr>
        <w:t>et al.</w:t>
      </w:r>
      <w:r w:rsidRPr="00611BEE">
        <w:rPr>
          <w:noProof/>
          <w:lang w:val="nl-NL"/>
        </w:rPr>
        <w:t xml:space="preserve"> 2016; Van Der Kaars </w:t>
      </w:r>
      <w:r w:rsidRPr="00611BEE">
        <w:rPr>
          <w:i/>
          <w:noProof/>
          <w:lang w:val="nl-NL"/>
        </w:rPr>
        <w:t>et al.</w:t>
      </w:r>
      <w:r w:rsidRPr="00611BEE">
        <w:rPr>
          <w:noProof/>
          <w:lang w:val="nl-NL"/>
        </w:rPr>
        <w:t xml:space="preserve"> 2017)</w:t>
      </w:r>
      <w:r w:rsidRPr="001B3760">
        <w:fldChar w:fldCharType="end"/>
      </w:r>
      <w:r w:rsidRPr="00611BEE">
        <w:rPr>
          <w:lang w:val="nl-NL"/>
        </w:rPr>
        <w:t xml:space="preserve">. </w:t>
      </w:r>
      <w:r w:rsidRPr="001B3760">
        <w:t xml:space="preserve">The subsequent arrival of modern humans in other parts of the world has also been associated with extinctions, of the megafauna in particular </w:t>
      </w:r>
      <w:r w:rsidRPr="001B3760">
        <w:fldChar w:fldCharType="begin" w:fldLock="1"/>
      </w:r>
      <w:r w:rsidRPr="001B3760">
        <w:instrText>ADDIN CSL_CITATION {"citationItems":[{"id":"ITEM-1","itemData":{"DOI":"10.1038/s41467-018-07897-1","ISSN":"20411723","PMID":"30575758","abstract":"Dozens of large mammals such as mammoth and mastodon disappeared in North America at the end of the Pleistocene with climate change and “overkill” by human hunters the most widely-argued causes. However, the population dynamics of humans and megafauna preceding extinctions have received little attention even though such information may be telling as we expect increasing human populations to be correlated with megafaunal declines if hunting caused extinctions. No such trends are expected if climate change was the primary cause. We present tests of these hypotheses here by using summed calibrated radiocarbon date distributions to reconstruct population levels of megafauna and humans. The results suggest that the causes for extinctions varied across taxa and by region. In three cases, extinctions appear linked to hunting, while in five others they are consistent with the ecological effects of climate change and in a final case, both hunting and climate change appear responsible.","author":[{"dropping-particle":"","family":"Broughton","given":"Jack M.","non-dropping-particle":"","parse-names":false,"suffix":""},{"dropping-particle":"","family":"Weitzel","given":"Elic M.","non-dropping-particle":"","parse-names":false,"suffix":""}],"container-title":"Nature Communications","id":"ITEM-1","issue":"1","issued":{"date-parts":[["2018"]]},"page":"1-12","publisher":"Springer US","title":"Population reconstructions for humans and megafauna suggest mixed causes for North American Pleistocene extinctions","type":"article-journal","volume":"9"},"uris":["http://www.mendeley.com/documents/?uuid=07afd203-12fd-4dfd-86c2-47ed4de21df8"]},{"id":"ITEM-2","itemData":{"DOI":"10.1098/rspb.2013.3254","ISSN":"14712954","PMID":"24898370","abstract":"The late Quaternary megafauna extinction was a severe global-scale event. Two factors, climate change and modern humans, have received broad support as the primary drivers, but their absolute and relative importance remains controversial. To date, focus has been on the extinction chronology of individual or small groups of species, specific geographical regions or macroscale studies at very coarse geographical and taxonomic resolution, limiting the possibility of adequately testing the proposed hypotheses. We present, to our knowledge, the first global analysis of this extinction based on comprehensive country-level data on the geographical distribution of all large mammal species (more than or equal to 10 kg) that have gone globally or continentally extinct between the beginning of the Last Interglacial at 132 000 years BP and the late Holocene 1000 years BP, testing the relative roles played by glacial-interglacial climate change and humans. We show that the severity of extinction is strongly tied to hominin palaeobiogeography, with at most a weak, Eurasia-specific link to climate change. This first species-level macroscale analysis at relatively high geographical resolution provides strong support for modern humans as the primary driver of the worldwide megafauna losses during the late Quaternary. © 2014 The Authors Published by the Royal Society. All rights reserved.","author":[{"dropping-particle":"","family":"Sandom","given":"Christopher","non-dropping-particle":"","parse-names":false,"suffix":""},{"dropping-particle":"","family":"Faurby","given":"Søren","non-dropping-particle":"","parse-names":false,"suffix":""},{"dropping-particle":"","family":"Sandel","given":"Brody","non-dropping-particle":"","parse-names":false,"suffix":""},{"dropping-particle":"","family":"Svenning","given":"Jens Christian","non-dropping-particle":"","parse-names":false,"suffix":""}],"container-title":"Proceedings of the Royal Society B: Biological Sciences","id":"ITEM-2","issue":"1787","issued":{"date-parts":[["2014"]]},"title":"Global late Quaternary megafauna extinctions linked to humans, not climate change","type":"article-journal","volume":"281"},"uris":["http://www.mendeley.com/documents/?uuid=e85f89da-0b0e-4997-99fe-c9afa0f3e2a9"]}],"mendeley":{"formattedCitation":"(Sandom &lt;i&gt;et al.&lt;/i&gt; 2014; Broughton &amp; Weitzel 2018)","plainTextFormattedCitation":"(Sandom et al. 2014; Broughton &amp; Weitzel 2018)","previouslyFormattedCitation":"(Sandom &lt;i&gt;et al.&lt;/i&gt; 2014; Broughton &amp; Weitzel 2018)"},"properties":{"noteIndex":0},"schema":"https://github.com/citation-style-language/schema/raw/master/csl-citation.json"}</w:instrText>
      </w:r>
      <w:r w:rsidRPr="001B3760">
        <w:fldChar w:fldCharType="separate"/>
      </w:r>
      <w:r w:rsidRPr="001B3760">
        <w:rPr>
          <w:noProof/>
        </w:rPr>
        <w:t xml:space="preserve">(Sandom </w:t>
      </w:r>
      <w:r w:rsidRPr="001B3760">
        <w:rPr>
          <w:i/>
          <w:noProof/>
        </w:rPr>
        <w:t>et al.</w:t>
      </w:r>
      <w:r w:rsidRPr="001B3760">
        <w:rPr>
          <w:noProof/>
        </w:rPr>
        <w:t xml:space="preserve"> 2014; Broughton &amp; Weitzel 2018)</w:t>
      </w:r>
      <w:r w:rsidRPr="001B3760">
        <w:fldChar w:fldCharType="end"/>
      </w:r>
      <w:r w:rsidRPr="001B3760">
        <w:t xml:space="preserve">. However, the global signature of human presence on Earth has never been as prominent as in recent decades. The past two hundred years have been characterised by a sharp increase in the rates of human-driven changes at the planetary scale, </w:t>
      </w:r>
      <w:r w:rsidR="00F835A3">
        <w:t xml:space="preserve">a phenomenon that has been </w:t>
      </w:r>
      <w:r w:rsidRPr="001B3760">
        <w:t xml:space="preserve">termed “the Great Acceleration” </w:t>
      </w:r>
      <w:r w:rsidRPr="001B3760">
        <w:fldChar w:fldCharType="begin" w:fldLock="1"/>
      </w:r>
      <w:r w:rsidRPr="001B3760">
        <w:instrText>ADDIN CSL_CITATION {"citationItems":[{"id":"ITEM-1","itemData":{"DOI":"10.1177/2053019614564785","ISSN":"2053020X","abstract":"The Great Acceleration' graphs, originally published in 2004 to show socio-economic and Earth System trends from 1750 to 2000, have now been updated to 2010. In the graphs of socio-economic trends, where the data permit, the activity of the wealthy (OECD) countries, those countries with emerging economies, and the rest of the world have now been differentiated. The dominant feature of the socio-economic trends is that the economic activity of the human enterprise continues to grow at a rapid rate. However, the differentiated graphs clearly show that strong equity issues are masked by considering global aggregates only. Most of the population growth since 1950 has been in the non-OECD world but the world's economy (GDP), and hence consumption, is still strongly dominated by the OECD world. The Earth System indicators, in general, continued their long-term, post-industrial rise, although a few, such as atmospheric methane concentration and stratospheric ozone loss, showed a slowing or apparent stabilisation over the past decade. The post-1950 acceleration in the Earth System indicators remains clear. Only beyond the mid-20th century is there clear evidence for fundamental shifts in the state and functioning of the Earth System that are beyond the range of variability of the Holocene and driven by human activities. Thus, of all the candidates for a start date for the Anthropocene, the beginning of the Great Acceleration is by far the most convincing from an Earth System science perspective.","author":[{"dropping-particle":"","family":"Steffen","given":"Will","non-dropping-particle":"","parse-names":false,"suffix":""},{"dropping-particle":"","family":"Broadgate","given":"Wendy","non-dropping-particle":"","parse-names":false,"suffix":""},{"dropping-particle":"","family":"Deutsch","given":"Lisa","non-dropping-particle":"","parse-names":false,"suffix":""},{"dropping-particle":"","family":"Gaffney","given":"Owen","non-dropping-particle":"","parse-names":false,"suffix":""},{"dropping-particle":"","family":"Ludwig","given":"Cornelia","non-dropping-particle":"","parse-names":false,"suffix":""}],"container-title":"Anthropocene Review","id":"ITEM-1","issued":{"date-parts":[["2015"]]},"title":"The trajectory of the anthropocene: The great acceleration","type":"article"},"uris":["http://www.mendeley.com/documents/?uuid=a1db7d98-f74b-42d7-a5c4-c45098fafb6b"]}],"mendeley":{"formattedCitation":"(Steffen &lt;i&gt;et al.&lt;/i&gt; 2015)","plainTextFormattedCitation":"(Steffen et al. 2015)","previouslyFormattedCitation":"(Steffen &lt;i&gt;et al.&lt;/i&gt; 2015)"},"properties":{"noteIndex":0},"schema":"https://github.com/citation-style-language/schema/raw/master/csl-citation.json"}</w:instrText>
      </w:r>
      <w:r w:rsidRPr="001B3760">
        <w:fldChar w:fldCharType="separate"/>
      </w:r>
      <w:r w:rsidRPr="001B3760">
        <w:rPr>
          <w:noProof/>
        </w:rPr>
        <w:t xml:space="preserve">(Steffen </w:t>
      </w:r>
      <w:r w:rsidRPr="001B3760">
        <w:rPr>
          <w:i/>
          <w:noProof/>
        </w:rPr>
        <w:t>et al.</w:t>
      </w:r>
      <w:r w:rsidRPr="001B3760">
        <w:rPr>
          <w:noProof/>
        </w:rPr>
        <w:t xml:space="preserve"> 2015)</w:t>
      </w:r>
      <w:r w:rsidRPr="001B3760">
        <w:fldChar w:fldCharType="end"/>
      </w:r>
      <w:r w:rsidRPr="001B3760">
        <w:t xml:space="preserve">. To emphasize the recent impacts of human activities on the Earth’s systems, </w:t>
      </w:r>
      <w:r w:rsidRPr="001B3760">
        <w:fldChar w:fldCharType="begin" w:fldLock="1"/>
      </w:r>
      <w:r w:rsidRPr="001B3760">
        <w:instrText>ADDIN CSL_CITATION {"citationItems":[{"id":"ITEM-1","itemData":{"abstract":"Contents Sustaining Earth’s Life Support Systems...........1 The Waikiki Principles ...3 Earth-System Models of Intermediate Complexity ....................4 The Flying Leap ............7 Understanding Earth’s Metabolism ...................9 Highlights of GAIM’s First Phase ...................11 The “Anthropocene” ......17 Regional Data Bundles ........................18 People and events ........19","author":[{"dropping-particle":"","family":"Crutzen","given":"Paul","non-dropping-particle":"","parse-names":false,"suffix":""},{"dropping-particle":"","family":"Stoermer","given":"Eugene","non-dropping-particle":"","parse-names":false,"suffix":""}],"container-title":"IGBP newsletter","id":"ITEM-1","issue":"41","issued":{"date-parts":[["2000"]]},"page":"17-18","title":"Sustaining Earth's Life Support Systems – the Challenge for the Next Decade and Beyond","type":"article-journal"},"uris":["http://www.mendeley.com/documents/?uuid=916f27b2-21b2-4dc3-967a-53f35a887a7b"]}],"mendeley":{"formattedCitation":"(Crutzen &amp; Stoermer 2000)","manualFormatting":"Crutzen &amp; Stoermer (2000)","plainTextFormattedCitation":"(Crutzen &amp; Stoermer 2000)","previouslyFormattedCitation":"(Crutzen &amp; Stoermer 2000)"},"properties":{"noteIndex":0},"schema":"https://github.com/citation-style-language/schema/raw/master/csl-citation.json"}</w:instrText>
      </w:r>
      <w:r w:rsidRPr="001B3760">
        <w:fldChar w:fldCharType="separate"/>
      </w:r>
      <w:r w:rsidRPr="001B3760">
        <w:rPr>
          <w:noProof/>
        </w:rPr>
        <w:t>Crutzen &amp; Stoermer (2000)</w:t>
      </w:r>
      <w:r w:rsidRPr="001B3760">
        <w:fldChar w:fldCharType="end"/>
      </w:r>
      <w:r w:rsidRPr="001B3760">
        <w:t xml:space="preserve"> proposed that we have entered a new geological epoch, which they called “the Anthropocene”. Although the formal </w:t>
      </w:r>
      <w:r w:rsidR="00F835A3" w:rsidRPr="001B3760">
        <w:t>accepta</w:t>
      </w:r>
      <w:r w:rsidR="00F835A3">
        <w:t>nce</w:t>
      </w:r>
      <w:r w:rsidR="00F835A3" w:rsidRPr="001B3760">
        <w:t xml:space="preserve"> </w:t>
      </w:r>
      <w:r w:rsidRPr="001B3760">
        <w:t xml:space="preserve">of this epoch and the timing of its start are still debated within the stratigraphic community </w:t>
      </w:r>
      <w:r w:rsidRPr="001B3760">
        <w:fldChar w:fldCharType="begin" w:fldLock="1"/>
      </w:r>
      <w:r w:rsidRPr="001B3760">
        <w:instrText>ADDIN CSL_CITATION {"citationItems":[{"id":"ITEM-1","itemData":{"DOI":"10.1038/nature14258","ISSN":"14764687","PMID":"25762280","abstract":"Time is divided by geologists according to marked shifts in Earth's state. Recent global environmental changes suggest that Earth may have entered a new human-dominated geological epoch, the Anthropocene. Here we review the historical genesis of the idea and assess anthropogenic signatures in the geological record against the formal requirements for the recognition of a new epoch. The evidence suggests that of the various proposed dates two do appear to conform to the criteria to mark the beginning of the Anthropocene: 1610 and 1964. The formal establishment of an Anthropocene Epoch would mark a fundamental change in the relationship between humans and the Earth system.","author":[{"dropping-particle":"","family":"Lewis","given":"Simon L.","non-dropping-particle":"","parse-names":false,"suffix":""},{"dropping-particle":"","family":"Maslin","given":"Mark A.","non-dropping-particle":"","parse-names":false,"suffix":""}],"container-title":"Nature","id":"ITEM-1","issue":"7542","issued":{"date-parts":[["2015"]]},"page":"171-180","publisher":"Nature Publishing Group","title":"Defining the Anthropocene","type":"article-journal","volume":"519"},"uris":["http://www.mendeley.com/documents/?uuid=ecd3b75f-6658-4ba7-bb78-60b49aa4c619"]},{"id":"ITEM-2","itemData":{"author":[{"dropping-particle":"","family":"Monastersky","given":"Richard","non-dropping-particle":"","parse-names":false,"suffix":""}],"container-title":"Nature","id":"ITEM-2","issued":{"date-parts":[["2015"]]},"page":"144-147","title":"The human age","type":"article-journal","volume":"519"},"uris":["http://www.mendeley.com/documents/?uuid=06e76d18-8519-424a-9c41-568a04667cbc"]}],"mendeley":{"formattedCitation":"(Lewis &amp; Maslin 2015; Monastersky 2015)","plainTextFormattedCitation":"(Lewis &amp; Maslin 2015; Monastersky 2015)","previouslyFormattedCitation":"(Lewis &amp; Maslin 2015; Monastersky 2015)"},"properties":{"noteIndex":0},"schema":"https://github.com/citation-style-language/schema/raw/master/csl-citation.json"}</w:instrText>
      </w:r>
      <w:r w:rsidRPr="001B3760">
        <w:fldChar w:fldCharType="separate"/>
      </w:r>
      <w:r w:rsidRPr="001B3760">
        <w:rPr>
          <w:noProof/>
        </w:rPr>
        <w:t>(Lewis &amp; Maslin 2015; Monastersky 2015)</w:t>
      </w:r>
      <w:r w:rsidRPr="001B3760">
        <w:fldChar w:fldCharType="end"/>
      </w:r>
      <w:r w:rsidRPr="001B3760">
        <w:t xml:space="preserve">, the coined term reflects the profound effects of humans on planetary processes and on the biosphere, such that its use has largely surpassed the geological field </w:t>
      </w:r>
      <w:r w:rsidRPr="001B3760">
        <w:fldChar w:fldCharType="begin" w:fldLock="1"/>
      </w:r>
      <w:r w:rsidRPr="001B3760">
        <w:instrText>ADDIN CSL_CITATION {"citationItems":[{"id":"ITEM-1","itemData":{"DOI":"10.1146/annurev-environ-102016-060854","ISBN":"1020160608","ISSN":"15435938","abstract":"The Anthropocene, the concept that the Earth has moved into a novel geological epoch characterized by human domination of the planetary system, is an increasingly prevalent framework for debate both in academia and as a wider cultural and policy zeitgeist. This article reviews the proliferation of literature surrounding this concept. It explores the origins and history of the concept, as well as the arguments surrounding its geological formalization and starting date ranging from the Pleistocene to the twentieth century. It examines perspectives and critiques of the concept from the Earth system sciences, ecological and geological sciences, and social sciences and humanities, exploring its role as a cultural zeitgeist and ideological provocation. I conclude by offering a personal perspective on the concept of the Anthropocene and its utility.","author":[{"dropping-particle":"","family":"Malhi","given":"Yadvinder","non-dropping-particle":"","parse-names":false,"suffix":""}],"container-title":"Annual Review of Environment and Resources","id":"ITEM-1","issued":{"date-parts":[["2017"]]},"number-of-pages":"77-104","title":"The Concept of the Anthropocene","type":"book","volume":"42"},"uris":["http://www.mendeley.com/documents/?uuid=938a08ae-4a5b-47ba-9594-0bbb3ad83853"]}],"mendeley":{"formattedCitation":"(Malhi 2017)","plainTextFormattedCitation":"(Malhi 2017)","previouslyFormattedCitation":"(Malhi 2017)"},"properties":{"noteIndex":0},"schema":"https://github.com/citation-style-language/schema/raw/master/csl-citation.json"}</w:instrText>
      </w:r>
      <w:r w:rsidRPr="001B3760">
        <w:fldChar w:fldCharType="separate"/>
      </w:r>
      <w:r w:rsidRPr="001B3760">
        <w:rPr>
          <w:noProof/>
        </w:rPr>
        <w:t>(Malhi 2017)</w:t>
      </w:r>
      <w:r w:rsidRPr="001B3760">
        <w:fldChar w:fldCharType="end"/>
      </w:r>
      <w:r w:rsidRPr="001B3760">
        <w:t xml:space="preserve">. </w:t>
      </w:r>
    </w:p>
    <w:p w14:paraId="371C1B19" w14:textId="4733BF2B" w:rsidR="0025034F" w:rsidRPr="001B3760" w:rsidRDefault="0025034F" w:rsidP="0025034F">
      <w:pPr>
        <w:spacing w:line="276" w:lineRule="auto"/>
        <w:ind w:firstLine="720"/>
        <w:jc w:val="both"/>
      </w:pPr>
      <w:r w:rsidRPr="001B3760">
        <w:t xml:space="preserve">The Anthropocene can be characterised </w:t>
      </w:r>
      <w:r w:rsidR="00DD38ED">
        <w:t>by</w:t>
      </w:r>
      <w:r w:rsidR="00DD38ED" w:rsidRPr="001B3760">
        <w:t xml:space="preserve"> </w:t>
      </w:r>
      <w:r w:rsidRPr="001B3760">
        <w:t xml:space="preserve">Earth-system and socio-economic indicators </w:t>
      </w:r>
      <w:r w:rsidRPr="001B3760">
        <w:fldChar w:fldCharType="begin" w:fldLock="1"/>
      </w:r>
      <w:r w:rsidRPr="001B3760">
        <w:instrText>ADDIN CSL_CITATION {"citationItems":[{"id":"ITEM-1","itemData":{"DOI":"10.1016/j.gloenvcha.2015.11.004","ISSN":"09593780","abstract":"The ‘Anthropocene’ is now being used as a conceptual frame by different communities and in a variety of contexts to understand the evolving human–environment relationship. However, as we argue in this paper, the notion of an Anthropos, or ‘humanity’, as global, unified ‘geological force’ threatens to mask the diversity and differences in the actual conditions and impacts of humankind, and does not do justice to the diversity of local and regional contexts. For this reason, we interpret in this article the notion of an Anthropocene in a more context-dependent, localized and social understanding. We do this through illustrating examples from four issue domains, selected for their variation in terms of spatial and temporal scale, systems of governance and functional interdependencies: nitrogen cycle distortion (in particular as it relates to food security); ocean acidification; urbanization; and wildfires. Based on this analysis, we systematically address the consequences of the lens of the Anthropocene for the governance of social-ecological systems, focusing on the multi-level, functional and sectoral organization of governance, and possible redefinitions of governance systems and policy domains. We conclude that the notion of the Anthropocene, once seen in light of social inequalities and regional differences, allows for novel analysis of issue-based problems in the context of a global understanding, in both academic and political terms. This makes it a useful concept to help leverage and (re-)focus our efforts in a more innovative and effective way to transition towards sustainability.","author":[{"dropping-particle":"","family":"Biermann","given":"Frank","non-dropping-particle":"","parse-names":false,"suffix":""},{"dropping-particle":"","family":"Bai","given":"Xuemei","non-dropping-particle":"","parse-names":false,"suffix":""},{"dropping-particle":"","family":"Bondre","given":"Ninad","non-dropping-particle":"","parse-names":false,"suffix":""},{"dropping-particle":"","family":"Broadgate","given":"Wendy","non-dropping-particle":"","parse-names":false,"suffix":""},{"dropping-particle":"","family":"Arthur Chen","given":"Chen Tung","non-dropping-particle":"","parse-names":false,"suffix":""},{"dropping-particle":"","family":"Dube","given":"Opha Pauline","non-dropping-particle":"","parse-names":false,"suffix":""},{"dropping-particle":"","family":"Erisman","given":"Jan Willem","non-dropping-particle":"","parse-names":false,"suffix":""},{"dropping-particle":"","family":"Glaser","given":"Marion","non-dropping-particle":"","parse-names":false,"suffix":""},{"dropping-particle":"","family":"Hel","given":"Sandra","non-dropping-particle":"van der","parse-names":false,"suffix":""},{"dropping-particle":"","family":"Lemos","given":"Maria Carmen","non-dropping-particle":"","parse-names":false,"suffix":""},{"dropping-particle":"","family":"Seitzinger","given":"Sybil","non-dropping-particle":"","parse-names":false,"suffix":""},{"dropping-particle":"","family":"Seto","given":"Karen C.","non-dropping-particle":"","parse-names":false,"suffix":""}],"container-title":"Global Environmental Change","id":"ITEM-1","issued":{"date-parts":[["2016"]]},"page":"341-350","publisher":"Elsevier Ltd","title":"Down to Earth: Contextualizing the Anthropocene","type":"article-journal","volume":"39"},"uris":["http://www.mendeley.com/documents/?uuid=01881f92-bf0b-4469-84e3-e954e0801941"]},{"id":"ITEM-2","itemData":{"DOI":"10.1098/rsta.2010.0327","ISSN":"1364503X","PMID":"21282150","abstract":"The human imprint on the global environment has now become so large and active that it rivals some of the great forces of Nature in its impact on the functioning of the Earth system. Although global-scale human influence on the environment has been recognized since the 1800s, the term Anthropocene, introduced about a decade ago, has only recently become widely, but informally, used in the global change research community. However, the term has yet to be accepted formally as a new geological epoch or era in Earth history. In this paper, we put forward the case for formally recognizing the Anthropocene as a new epoch in Earth history, arguing that the advent of the Industrial Revolution around 1800 provides a logical start date for the new epoch. We then explore recent trends in the evolution of the Anthropocene as humanity proceeds into the twenty-first century, focusing on the profound changes to our relationship with the rest of the living world and on early attempts and proposals for managing our relationship with the large geophysical cycles that drive the Earth's climate system. © 2011 The Royal Society.","author":[{"dropping-particle":"","family":"Steffen","given":"Will","non-dropping-particle":"","parse-names":false,"suffix":""},{"dropping-particle":"","family":"Grinevald","given":"Jacques","non-dropping-particle":"","parse-names":false,"suffix":""},{"dropping-particle":"","family":"Crutzen","given":"Paul","non-dropping-particle":"","parse-names":false,"suffix":""},{"dropping-particle":"","family":"Mcneill","given":"John","non-dropping-particle":"","parse-names":false,"suffix":""}],"container-title":"Philosophical Transactions of the Royal Society A: Mathematical, Physical and Engineering Sciences","id":"ITEM-2","issue":"1938","issued":{"date-parts":[["2011"]]},"page":"842-867","title":"The anthropocene: Conceptual and historical perspectives","type":"article-journal","volume":"369"},"uris":["http://www.mendeley.com/documents/?uuid=602ef326-887a-4649-8934-b3ea7a2415fd"]}],"mendeley":{"formattedCitation":"(Steffen &lt;i&gt;et al.&lt;/i&gt; 2011; Biermann &lt;i&gt;et al.&lt;/i&gt; 2016)","plainTextFormattedCitation":"(Steffen et al. 2011; Biermann et al. 2016)","previouslyFormattedCitation":"(Steffen &lt;i&gt;et al.&lt;/i&gt; 2011; Biermann &lt;i&gt;et al.&lt;/i&gt; 2016)"},"properties":{"noteIndex":0},"schema":"https://github.com/citation-style-language/schema/raw/master/csl-citation.json"}</w:instrText>
      </w:r>
      <w:r w:rsidRPr="001B3760">
        <w:fldChar w:fldCharType="separate"/>
      </w:r>
      <w:r w:rsidRPr="001B3760">
        <w:rPr>
          <w:noProof/>
        </w:rPr>
        <w:t xml:space="preserve">(Steffen </w:t>
      </w:r>
      <w:r w:rsidRPr="001B3760">
        <w:rPr>
          <w:i/>
          <w:noProof/>
        </w:rPr>
        <w:t>et al.</w:t>
      </w:r>
      <w:r w:rsidRPr="001B3760">
        <w:rPr>
          <w:noProof/>
        </w:rPr>
        <w:t xml:space="preserve"> 2011; Biermann </w:t>
      </w:r>
      <w:r w:rsidRPr="001B3760">
        <w:rPr>
          <w:i/>
          <w:noProof/>
        </w:rPr>
        <w:t>et al.</w:t>
      </w:r>
      <w:r w:rsidRPr="001B3760">
        <w:rPr>
          <w:noProof/>
        </w:rPr>
        <w:t xml:space="preserve"> 2016)</w:t>
      </w:r>
      <w:r w:rsidRPr="001B3760">
        <w:fldChar w:fldCharType="end"/>
      </w:r>
      <w:r w:rsidRPr="001B3760">
        <w:t>. Two of the major signatures are the human-driven transformations of the land surface</w:t>
      </w:r>
      <w:r w:rsidR="00F835A3">
        <w:t>,</w:t>
      </w:r>
      <w:r w:rsidRPr="001B3760">
        <w:t xml:space="preserve"> and changes </w:t>
      </w:r>
      <w:r w:rsidR="00F835A3">
        <w:t xml:space="preserve">to </w:t>
      </w:r>
      <w:r w:rsidRPr="001B3760">
        <w:t xml:space="preserve">atmospheric composition, </w:t>
      </w:r>
      <w:r w:rsidR="00F835A3">
        <w:t>which have led to</w:t>
      </w:r>
      <w:r w:rsidRPr="001B3760">
        <w:t xml:space="preserve"> the onset of anthropogenic climate change </w:t>
      </w:r>
      <w:r w:rsidRPr="001B3760">
        <w:fldChar w:fldCharType="begin" w:fldLock="1"/>
      </w:r>
      <w:r w:rsidRPr="001B3760">
        <w:instrText>ADDIN CSL_CITATION {"citationItems":[{"id":"ITEM-1","itemData":{"DOI":"10.1038/nature14258","ISSN":"14764687","PMID":"25762280","abstract":"Time is divided by geologists according to marked shifts in Earth's state. Recent global environmental changes suggest that Earth may have entered a new human-dominated geological epoch, the Anthropocene. Here we review the historical genesis of the idea and assess anthropogenic signatures in the geological record against the formal requirements for the recognition of a new epoch. The evidence suggests that of the various proposed dates two do appear to conform to the criteria to mark the beginning of the Anthropocene: 1610 and 1964. The formal establishment of an Anthropocene Epoch would mark a fundamental change in the relationship between humans and the Earth system.","author":[{"dropping-particle":"","family":"Lewis","given":"Simon L.","non-dropping-particle":"","parse-names":false,"suffix":""},{"dropping-particle":"","family":"Maslin","given":"Mark A.","non-dropping-particle":"","parse-names":false,"suffix":""}],"container-title":"Nature","id":"ITEM-1","issue":"7542","issued":{"date-parts":[["2015"]]},"page":"171-180","publisher":"Nature Publishing Group","title":"Defining the Anthropocene","type":"article-journal","volume":"519"},"uris":["http://www.mendeley.com/documents/?uuid=ecd3b75f-6658-4ba7-bb78-60b49aa4c619"]}],"mendeley":{"formattedCitation":"(Lewis &amp; Maslin 2015)","plainTextFormattedCitation":"(Lewis &amp; Maslin 2015)","previouslyFormattedCitation":"(Lewis &amp; Maslin 2015)"},"properties":{"noteIndex":0},"schema":"https://github.com/citation-style-language/schema/raw/master/csl-citation.json"}</w:instrText>
      </w:r>
      <w:r w:rsidRPr="001B3760">
        <w:fldChar w:fldCharType="separate"/>
      </w:r>
      <w:r w:rsidRPr="001B3760">
        <w:rPr>
          <w:noProof/>
        </w:rPr>
        <w:t>(Lewis &amp; Maslin 2015)</w:t>
      </w:r>
      <w:r w:rsidRPr="001B3760">
        <w:fldChar w:fldCharType="end"/>
      </w:r>
      <w:r w:rsidRPr="001B3760">
        <w:t xml:space="preserve">. Altogether, the development of human activities at unprecedented scales and magnitude has led to the alteration of many ecosystems. As a result of combined anthropogenic pressures, the world’s biodiversity has been changing </w:t>
      </w:r>
      <w:r w:rsidRPr="001B3760">
        <w:fldChar w:fldCharType="begin" w:fldLock="1"/>
      </w:r>
      <w:r w:rsidRPr="001B3760">
        <w:instrText>ADDIN CSL_CITATION {"citationItems":[{"id":"ITEM-1","itemData":{"DOI":"10.1016/j.tree.2014.11.006","ISSN":"01695347","PMID":"25542312","abstract":"Humans are transforming the biosphere in unprecedented ways, raising the important question of how these impacts are changing biodiversity. Here we argue that our understanding of biodiversity trends in the Anthropocene, and our ability to protect the natural world, is impeded by a failure to consider different types of biodiversity measured at different spatial scales. We propose that ecologists should recognize and assess 15 distinct categories of biodiversity trend. We summarize what is known about each of these 15 categories, identify major gaps in our current knowledge, and recommend the next steps required for better understanding of trends in biodiversity.","author":[{"dropping-particle":"","family":"McGill","given":"Brian J.","non-dropping-particle":"","parse-names":false,"suffix":""},{"dropping-particle":"","family":"Dornelas","given":"Maria","non-dropping-particle":"","parse-names":false,"suffix":""},{"dropping-particle":"","family":"Gotelli","given":"Nicholas J.","non-dropping-particle":"","parse-names":false,"suffix":""},{"dropping-particle":"","family":"Magurran","given":"Anne E.","non-dropping-particle":"","parse-names":false,"suffix":""}],"container-title":"Trends in Ecology and Evolution","id":"ITEM-1","issue":"2","issued":{"date-parts":[["2015"]]},"page":"104-113","publisher":"Elsevier Ltd","title":"Fifteen forms of biodiversity trend in the anthropocene","type":"article-journal","volume":"30"},"uris":["http://www.mendeley.com/documents/?uuid=43ebd5e7-9945-4a73-9f2d-1082afbb2fd7"]},{"id":"ITEM-2","itemData":{"DOI":"10.1126/science.aam9317","ISSN":"10959203","abstract":"Biodiversity is essential to human well-being, but people have been reducing biodiversity throughout human history. Loss of species and degradation of ecosystems are likely to further accelerate in the coming years. Our understanding of this crisis is now clear, and world leaders have pledged to avert it. Nonetheless, global goals to reduce the rate of biodiversity loss have mostly not been achieved. However, many examples of conservation success show that losses can be halted and even reversed. Building on these lessons to turn the tide of biodiversity loss will require bold and innovative action to transform historical relationships between human populations and nature.","author":[{"dropping-particle":"","family":"Johnson","given":"Christopher N.","non-dropping-particle":"","parse-names":false,"suffix":""},{"dropping-particle":"","family":"Balmford","given":"Andrew","non-dropping-particle":"","parse-names":false,"suffix":""},{"dropping-particle":"","family":"Brook","given":"Barry W.","non-dropping-particle":"","parse-names":false,"suffix":""},{"dropping-particle":"","family":"Buettel","given":"Jessie C.","non-dropping-particle":"","parse-names":false,"suffix":""},{"dropping-particle":"","family":"Galetti","given":"Mauro","non-dropping-particle":"","parse-names":false,"suffix":""},{"dropping-particle":"","family":"Guangchun","given":"Lei","non-dropping-particle":"","parse-names":false,"suffix":""},{"dropping-particle":"","family":"Wilmshurst","given":"Janet M.","non-dropping-particle":"","parse-names":false,"suffix":""}],"container-title":"Science","id":"ITEM-2","issued":{"date-parts":[["2017"]]},"title":"Biodiversity losses and conservation responses in the Anthropocene","type":"article"},"uris":["http://www.mendeley.com/documents/?uuid=61946ead-0011-44ee-9d1e-3e3a1f7c0e60"]},{"id":"ITEM-3","itemData":{"DOI":"10.1038/s41467-021-27186-8","ISBN":"4146702127","ISSN":"20411723","PMID":"34873159","abstract":"Native biodiversity decline and non-native species spread are major features of the Anthropocene. Both processes can drive biotic homogenization by reducing trait and phylogenetic differences in species assemblages between regions, thus diminishing the regional distinctiveness of biotas and likely have negative impacts on key ecosystem functions. However, a global assessment of this phenomenon is lacking. Here, using a dataset of &gt;200,000 plant species, we demonstrate widespread and temporal decreases in species and phylogenetic turnover across grain sizes and spatial extents. The extent of homogenization within major biomes is pronounced and is overwhelmingly explained by non-native species naturalizations. Asia and North America are major sources of non-native species; however, the species they export tend to be phylogenetically close to recipient floras. Australia, the Pacific and Europe, in contrast, contribute fewer species to the global pool of non-natives, but represent a disproportionate amount of phylogenetic diversity. The timeline of most naturalisations coincides with widespread human migration within the last ~500 years, and demonstrates the profound influence humans exert on regional biotas beyond changes in species richness.","author":[{"dropping-particle":"","family":"Daru","given":"Barnabas H.","non-dropping-particle":"","parse-names":false,"suffix":""},{"dropping-particle":"","family":"Davies","given":"T. Jonathan","non-dropping-particle":"","parse-names":false,"suffix":""},{"dropping-particle":"","family":"Willis","given":"Charles G.","non-dropping-particle":"","parse-names":false,"suffix":""},{"dropping-particle":"","family":"Meineke","given":"Emily K.","non-dropping-particle":"","parse-names":false,"suffix":""},{"dropping-particle":"","family":"Ronk","given":"Argo","non-dropping-particle":"","parse-names":false,"suffix":""},{"dropping-particle":"","family":"Zobel","given":"Martin","non-dropping-particle":"","parse-names":false,"suffix":""},{"dropping-particle":"","family":"Pärtel","given":"Meelis","non-dropping-particle":"","parse-names":false,"suffix":""},{"dropping-particle":"","family":"Antonelli","given":"Alexandre","non-dropping-particle":"","parse-names":false,"suffix":""},{"dropping-particle":"","family":"Davis","given":"Charles C.","non-dropping-particle":"","parse-names":false,"suffix":""}],"container-title":"Nature Communications","id":"ITEM-3","issue":"1","issued":{"date-parts":[["2021"]]},"page":"1-10","publisher":"Springer US","title":"Widespread homogenization of plant communities in the Anthropocene","type":"article-journal","volume":"12"},"uris":["http://www.mendeley.com/documents/?uuid=4185076e-97f1-41df-b477-5e3238ae91a6"]},{"id":"ITEM-4","itemData":{"DOI":"10.1126/science.1251817","ISSN":"10959203","PMID":"25061202","abstract":"We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 these knowledge gaps hinder our capacity to predict and limit defaunation impacts. Clearly, however, defaunation is both a pervasive component of the planet 's sixth mass extinction and also a major driver of global ecological change.","author":[{"dropping-pa</w:instrText>
      </w:r>
      <w:r w:rsidRPr="00611BEE">
        <w:rPr>
          <w:lang w:val="fr-FR"/>
        </w:rPr>
        <w:instrText>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k J.B.","non-dropping-particle":"","parse-names":false,"suffix":""},{"dropping-particle":"","family":"Collen","given":"Ben","non-dropping-particle":"","parse-names":false,"suffix":""}],"container-title":"Science","id":"ITEM-4","issue":"6195","issued":{"date-parts":[["2014"]]},"page":"401-406","title":"Defaunation in the Anthropocene","type":"article-journal","volume":"345"},"uris":["http://www.mendeley.com/documents/?uuid=ce5a18e2-7287-40d0-b4c8-5e3302e069dd"]}],"mendeley":{"formattedCitation":"(Dirzo &lt;i&gt;et al.&lt;/i&gt; 2014; McGill &lt;i&gt;et al.&lt;/i&gt; 2015; Johnson &lt;i&gt;et al.&lt;/i&gt; 2017; Daru &lt;i&gt;et al.&lt;/i&gt; 2021)","plainTextFormattedCitation":"(Dirzo et al. 2014; McGill et al. 2015; Johnson et al. 2017; Daru et al. 2021)","previouslyFormattedCitation":"(Dirzo &lt;i&gt;et al.&lt;/i&gt; 2014; McGill &lt;i&gt;et al.&lt;/i&gt; 2015; Johnson &lt;i&gt;et al.&lt;/i&gt; 2017; Daru &lt;i&gt;et al.&lt;/i&gt; 2021)"},"properties":{"noteIndex":0},"schema":"https://github.com/citation-style-language/schema/raw/master/csl-citation.json"}</w:instrText>
      </w:r>
      <w:r w:rsidRPr="001B3760">
        <w:fldChar w:fldCharType="separate"/>
      </w:r>
      <w:r w:rsidRPr="00611BEE">
        <w:rPr>
          <w:noProof/>
          <w:lang w:val="fr-FR"/>
        </w:rPr>
        <w:t xml:space="preserve">(Dirzo </w:t>
      </w:r>
      <w:r w:rsidRPr="00611BEE">
        <w:rPr>
          <w:i/>
          <w:noProof/>
          <w:lang w:val="fr-FR"/>
        </w:rPr>
        <w:t>et al.</w:t>
      </w:r>
      <w:r w:rsidRPr="00611BEE">
        <w:rPr>
          <w:noProof/>
          <w:lang w:val="fr-FR"/>
        </w:rPr>
        <w:t xml:space="preserve"> 2014; McGill </w:t>
      </w:r>
      <w:r w:rsidRPr="00611BEE">
        <w:rPr>
          <w:i/>
          <w:noProof/>
          <w:lang w:val="fr-FR"/>
        </w:rPr>
        <w:t>et al.</w:t>
      </w:r>
      <w:r w:rsidRPr="00611BEE">
        <w:rPr>
          <w:noProof/>
          <w:lang w:val="fr-FR"/>
        </w:rPr>
        <w:t xml:space="preserve"> 2015; Johnson </w:t>
      </w:r>
      <w:r w:rsidRPr="00611BEE">
        <w:rPr>
          <w:i/>
          <w:noProof/>
          <w:lang w:val="fr-FR"/>
        </w:rPr>
        <w:t>et al.</w:t>
      </w:r>
      <w:r w:rsidRPr="00611BEE">
        <w:rPr>
          <w:noProof/>
          <w:lang w:val="fr-FR"/>
        </w:rPr>
        <w:t xml:space="preserve"> 2017; Daru </w:t>
      </w:r>
      <w:r w:rsidRPr="00611BEE">
        <w:rPr>
          <w:i/>
          <w:noProof/>
          <w:lang w:val="fr-FR"/>
        </w:rPr>
        <w:t>et al.</w:t>
      </w:r>
      <w:r w:rsidRPr="00611BEE">
        <w:rPr>
          <w:noProof/>
          <w:lang w:val="fr-FR"/>
        </w:rPr>
        <w:t xml:space="preserve"> 2021)</w:t>
      </w:r>
      <w:r w:rsidRPr="001B3760">
        <w:fldChar w:fldCharType="end"/>
      </w:r>
      <w:r w:rsidRPr="00611BEE">
        <w:rPr>
          <w:lang w:val="fr-FR"/>
        </w:rPr>
        <w:t xml:space="preserve">. </w:t>
      </w:r>
      <w:r w:rsidRPr="001B3760">
        <w:t xml:space="preserve">Decreases in a range of biodiversity indicators have been reported for many taxonomic groups </w:t>
      </w:r>
      <w:r w:rsidRPr="001B3760">
        <w:fldChar w:fldCharType="begin" w:fldLock="1"/>
      </w:r>
      <w:r w:rsidRPr="001B3760">
        <w:instrText>ADDIN CSL_CITATION {"citationItems":[{"id":"ITEM-1","itemData":{"DOI":"10.1126/science.1187512","ISSN":"1365-2699","author":[{"dropping-particle":"","family":"Stuart H. M. Butchart, Matt Walpole, Ben Collen,Arco van Strien, Jörn P. W. Scharlemann,Rosamunde E. A. Almond , Jonathan E. M. Baillie, Bastian Bomhard, Claire Brown, John Bruno , Kent E. Carpenter, Geneviève M. Carr , Janice Chanson, Anna M. Chenery, Jo","given":"Reg Watson.","non-dropping-particle":"","parse-names":false,"suffix":""}],"container-title":"Science","id":"ITEM-1","issue":"5982","issued":{"date-parts":[["2010"]]},"page":"1164-1168","title":"Global biodiversity: indicators of recent declines.","type":"article-journal","volume":"328"},"uris":["http://www.mendeley.com/documents/?uuid=5986cbcc-94ba-43f1-a188-3f35d210115c"]}],"mendeley":{"formattedCitation":"(Stuart H. M. Butchart, Matt Walpole, Ben Collen,Arco van Strien, Jörn P. W. Scharlemann,Rosamunde E. A. Almond , Jonathan E. M. Baillie, Bastian Bomhard, Claire Brown, John Bruno , Kent E. Carpenter, Geneviève M. Carr , Janice Chanson, Anna M. Chenery, Jo 2010)","manualFormatting":"(Butchart et al. 2010)","plainTextFormattedCitation":"(Stuart H. M. Butchart, Matt Walpole, Ben Collen,Arco van Strien, Jörn P. W. Scharlemann,Rosamunde E. A. Almond , Jonathan E. M. Baillie, Bastian Bomhard, Claire Brown, John Bruno , Kent E. Carpenter, Geneviève M. Carr , Janice Chanson, Anna M. Chenery, Jo 2010)","previouslyFormattedCitation":"(Stuart H. M. Butchart, Matt Walpole, Ben Collen,Arco van Strien, Jörn P. W. Scharlemann,Rosamunde E. A. Almond , Jonathan E. M. Baillie, Bastian Bomhard, Claire Brown, John Bruno , Kent E. Carpenter, Geneviève M. Carr , Janice Chanson, Anna M. Chenery, Jo 2010)"},"properties":{"noteIndex":0},"schema":"https://github.com/citation-style-language/schema/raw/master/csl-citation.json"}</w:instrText>
      </w:r>
      <w:r w:rsidRPr="001B3760">
        <w:fldChar w:fldCharType="separate"/>
      </w:r>
      <w:r w:rsidRPr="001B3760">
        <w:rPr>
          <w:noProof/>
        </w:rPr>
        <w:t xml:space="preserve">(Butchart </w:t>
      </w:r>
      <w:r w:rsidRPr="001B3760">
        <w:rPr>
          <w:i/>
          <w:iCs/>
          <w:noProof/>
        </w:rPr>
        <w:t>et al.</w:t>
      </w:r>
      <w:r w:rsidRPr="001B3760">
        <w:rPr>
          <w:noProof/>
        </w:rPr>
        <w:t xml:space="preserve"> 2010)</w:t>
      </w:r>
      <w:r w:rsidRPr="001B3760">
        <w:fldChar w:fldCharType="end"/>
      </w:r>
      <w:r w:rsidRPr="001B3760">
        <w:t xml:space="preserve">. Human-mediated invasions and translocations of species, coupled with local declines in native species, have promoted biotic homogenisation </w:t>
      </w:r>
      <w:r w:rsidRPr="001B3760">
        <w:fldChar w:fldCharType="begin" w:fldLock="1"/>
      </w:r>
      <w:r w:rsidRPr="001B3760">
        <w:instrText>ADDIN CSL_CITATION {"citationItems":[{"id":"ITEM-1","itemData":{"DOI":"10.1038/s41467-021-27186-8","ISBN":"4146702127","ISSN":"20411723","PMID":"34873159","abstract":"Native biodiversity decline and non-native species spread are major features of the Anthropocene. Both processes can drive biotic homogenization by reducing trait and phylogenetic differences in species assemblages between regions, thus diminishing the regional distinctiveness of biotas and likely have negative impacts on key ecosystem functions. However, a global assessment of this phenomenon is lacking. Here, using a dataset of &gt;200,000 plant species, we demonstrate widespread and temporal decreases in species and phylogenetic turnover across grain sizes and spatial extents. The extent of homogenization within major biomes is pronounced and is overwhelmingly explained by non-native species naturalizations. Asia and North America are major sources of non-native species; however, the species they export tend to be phylogenetically close to recipient floras. Australia, the Pacific and Europe, in contrast, contribute fewer species to the global pool of non-natives, but represent a disproportionate amount of phylogenetic diversity. The timeline of most naturalisations coincides with widespread human migration within the last ~500 years, and demonstrates the profound influence humans exert on regional biotas beyond changes in species richness.","author":[{"dropping-particle":"","family":"Daru","given":"Barnabas H.","non-dropping-particle":"","parse-names":false,"suffix":""},{"dropping-particle":"","family":"Davies","given":"T. Jonathan","non-dropping-particle":"","parse-names":false,"suffix":""},{"dropping-particle":"","family":"Willis","given":"Charles G.","non-dropping-particle":"","parse-names":false,"suffix":""},{"dropping-particle":"","family":"Meineke","given":"Emily K.","non-dropping-particle":"","parse-names":false,"suffix":""},{"dropping-particle":"","family":"Ronk","given":"Argo","non-dropping-particle":"","parse-names":false,"suffix":""},{"dropping-particle":"","family":"Zobel","given":"Martin","non-dropping-particle":"","parse-names":false,"suffix":""},{"dropping-particle":"","family":"Pärtel","given":"Meelis","non-dropping-particle":"","parse-names":false,"suffix":""},{"dropping-particle":"","family":"Antonelli","given":"Alexandre","non-dropping-particle":"","parse-names":false,"suffix":""},{"dropping-particle":"","family":"Davis","given":"Charles C.","non-dropping-particle":"","parse-names":false,"suffix":""}],"container-title":"Nature Communications","id":"ITEM-1","issue":"1","issued":{"date-parts":[["2021"]]},"page":"1-10","publisher":"Springer US","title":"Widespread homogenization of plant communities in the Anthropocene","type":"article-journal","volume":"12"},"uris":["http://www.mendeley.com/documents/?uuid=4185076e-97f1-41df-b477-5e3238ae91a6"]},{"id":"ITEM-2","itemData":{"DOI":"10.1371/journal.pbio.2006841","ISSN":"15457885","abstract":"Human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Biology","id":"ITEM-2","issued":{"date-parts":[["2018"]]},"title":"Widespread winners and narrow-ranged losers: Land use homogenizes biodiversity in local assemblages worldwide","type":"article-journal"},"uris":["http://www.mendeley.com/documents/?uuid=e8f87429-3bb5-4989-9091-684f656fc7fe"]},{"id":"ITEM-3","itemData":{"DOI":"10.1111/ele.13361","ISSN":"14610248","PMID":"31364805","abstract":"While biodiversity loss continues globally, assessments of regional and local change over time have been equivocal. Here, we assess changes in plant species richness and beta diversity over 140 years at the level of regions within a country. Using 19th-century flora censuses for 14 Danish regions as a baseline, we overcome previous criticisms concerning short time series and neglect of completely altered habitats. We find that species composition has changed dramatically and directionally across all regions. Substantial species losses were more than offset by large gains, resulting in a net increase in species richness in all regions. The occupancy of initially widespread species increased, while initially rare species lost terrain. These changes were accompanied by strong biotic homogenization; i.e. regions are more similar now than they were 140 years ago. Species declining in Denmark were found to be in similar decline all over Northern Europe.","author":[{"dropping-particle":"","family":"Finderup Nielsen","given":"Tora","non-dropping-particle":"","parse-names":false,"suffix":""},{"dropping-particle":"","family":"Sand-Jensen","given":"Kaj","non-dropping-particle":"","parse-names":false,"suffix":""},{"dropping-particle":"","family":"Dornelas","given":"Maria","non-dropping-particle":"","parse-names":false,"suffix":""},{"dropping-particle":"","family":"Bruun","given":"Hans Henrik","non-dropping-particle":"","parse-names":false,"suffix":""}],"container-title":"Ecology Letters","id":"ITEM-3","issue":"10","issued":{"date-parts":[["2019"]]},"page":"1650-1657","title":"More is less: net gain in species richness, but biotic homogenization over 140 years","type":"article-journal","volume":"22"},"uris":["http://www.mendeley.com/documents/?uuid=47885de1-ffb3-48cd-b516-6a4ea9a08869"]}],"mendeley":{"formattedCitation":"(Newbold &lt;i&gt;et al.&lt;/i&gt; 2018; Finderup Nielsen &lt;i&gt;et al.&lt;/i&gt; 2019; Daru &lt;i&gt;et al.&lt;/i&gt; 2021)","plainTextFormattedCitation":"(Newbold et al. 2018; Finderup Nielsen et al. 2019; Daru et al. 2021)","previouslyFormattedCitation":"(Newbold &lt;i&gt;et al.&lt;/i&gt; 2018; Finderup Nielsen &lt;i&gt;et al.&lt;/i&gt; 2019; Daru &lt;i&gt;et al.&lt;/i&gt; 2021)"},"properties":{"noteIndex":0},"schema":"https://github.com/citation-style-language/schema/raw/master/csl-citation.json"}</w:instrText>
      </w:r>
      <w:r w:rsidRPr="001B3760">
        <w:fldChar w:fldCharType="separate"/>
      </w:r>
      <w:r w:rsidRPr="001B3760">
        <w:rPr>
          <w:noProof/>
        </w:rPr>
        <w:t xml:space="preserve">(Newbold </w:t>
      </w:r>
      <w:r w:rsidRPr="001B3760">
        <w:rPr>
          <w:i/>
          <w:noProof/>
        </w:rPr>
        <w:t>et al.</w:t>
      </w:r>
      <w:r w:rsidRPr="001B3760">
        <w:rPr>
          <w:noProof/>
        </w:rPr>
        <w:t xml:space="preserve"> 2018; Finderup Nielsen </w:t>
      </w:r>
      <w:r w:rsidRPr="001B3760">
        <w:rPr>
          <w:i/>
          <w:noProof/>
        </w:rPr>
        <w:t>et al.</w:t>
      </w:r>
      <w:r w:rsidRPr="001B3760">
        <w:rPr>
          <w:noProof/>
        </w:rPr>
        <w:t xml:space="preserve"> 2019; Daru </w:t>
      </w:r>
      <w:r w:rsidRPr="001B3760">
        <w:rPr>
          <w:i/>
          <w:noProof/>
        </w:rPr>
        <w:t>et al.</w:t>
      </w:r>
      <w:r w:rsidRPr="001B3760">
        <w:rPr>
          <w:noProof/>
        </w:rPr>
        <w:t xml:space="preserve"> 2021)</w:t>
      </w:r>
      <w:r w:rsidRPr="001B3760">
        <w:fldChar w:fldCharType="end"/>
      </w:r>
      <w:r w:rsidRPr="001B3760">
        <w:t xml:space="preserve">. In addition, species have gone extinct at rates </w:t>
      </w:r>
      <w:r w:rsidR="00F835A3" w:rsidRPr="001B3760">
        <w:t xml:space="preserve">higher </w:t>
      </w:r>
      <w:r w:rsidRPr="001B3760">
        <w:t xml:space="preserve">than expected from natural background variability, with current extinction rates estimated to </w:t>
      </w:r>
      <w:r w:rsidRPr="001B3760">
        <w:rPr>
          <w:rFonts w:ascii="SFRM1095" w:hAnsi="SFRM1095" w:cs="SFRM1095"/>
        </w:rPr>
        <w:t xml:space="preserve">exceed those inferred from fossil records by a hundred to a thousand times </w:t>
      </w:r>
      <w:r w:rsidRPr="001B3760">
        <w:rPr>
          <w:rFonts w:ascii="SFRM1095" w:hAnsi="SFRM1095" w:cs="SFRM1095"/>
        </w:rPr>
        <w:fldChar w:fldCharType="begin" w:fldLock="1"/>
      </w:r>
      <w:r w:rsidRPr="001B3760">
        <w:rPr>
          <w:rFonts w:ascii="SFRM1095" w:hAnsi="SFRM1095" w:cs="SFRM1095"/>
        </w:rPr>
        <w:instrText>ADDIN CSL_CITATION {"citationItems":[{"id":"ITEM-1","itemData":{"DOI":"10.1038/nature09678","ISSN":"00280836","abstract":"Palaeontologists characterize mass extinctions as times when the Earth loses more than three-quarters of its species in a geologically short interval, as has happened only five times in the past 540 million years or so. Biologists now suggest that a sixth mass extinction may be under way, given the known species losses over the past few centuries and millennia. Here we review how differences between fossil and modern data and the addition of recently available palaeontological information influence our understanding of the current extinction crisis. Our results confirm that current extinction rates are higher than would be expected from the fossil record, highlighting the need for effective conservation measures.","author":[{"dropping-particle":"","family":"Barnosky","given":"Anthony D.","non-dropping-particle":"","parse-names":false,"suffix":""},{"dropping-particle":"","family":"Matzke","given":"Nicholas","non-dropping-particle":"","parse-names":false,"suffix":""},{"dropping-particle":"","family":"Tomiya","given":"Susumu","non-dropping-particle":"","parse-names":false,"suffix":""},{"dropping-particle":"","family":"Wogan","given":"Guinevere O.U.","non-dropping-particle":"","parse-names":false,"suffix":""},{"dropping-particle":"","family":"Swartz","given":"Brian","non-dropping-particle":"","parse-names":false,"suffix":""},{"dropping-particle":"","family":"Quental","given":"Tiago B.","non-dropping-particle":"","parse-names":false,"suffix":""},{"dropping-particle":"","family":"Marshall","given":"Charles","non-dropping-particle":"","parse-names":false,"suffix":""},{"dropping-particle":"","family":"McGuire","given":"Jenny L.","non-dropping-particle":"","parse-names":false,"suffix":""},{"dropping-particle":"","family":"Lindsey","given":"Emily L.","non-dropping-particle":"","parse-names":false,"suffix":""},{"dropping-particle":"","family":"Maguire","given":"Kaitlin C.","non-dropping-particle":"","parse-names":false,"suffix":""},{"dropping-particle":"","family":"Mersey","given":"Ben","non-dropping-particle":"","parse-names":false,"suffix":""},{"dropping-particle":"","family":"Ferrer","given":"Elizabeth A.","non-dropping-particle":"","parse-names":false,"suffix":""}],"container-title":"Nature","id":"ITEM-1","issued":{"date-parts":[["2011"]]},"title":"Has the Earth's sixth mass extinction already arrived?","type":"article"},"uris":["http://www.mendeley.com/documents/?uuid=73b16491-0c92-40e4-93fa-624f09855000"]},{"id":"ITEM-2","itemData":{"DOI":"10.1111/cobi.12380","ISSN":"15231739","abstract":"A key measure of humanity's global impact is by how much it has increased species extinction rates. Familiar statements are that these are 100–1000 times pre-human or background extinction levels. Estimating recent rates is straightforward, but establishing a background rate for comparison is not. Previous researchers chose an approximate benchmark of 1 extinction per million species per year (E/MSY). We explored disparate lines of evidence that suggest a substantially lower estimate. Fossil data yield direct estimates of extinction rates, but they are temporally coarse, mostly limited to marine hard-bodied taxa, and generally involve genera not species. Based on these data, typical background loss is 0.01 genera per million genera per year. Molecular phylogenies are available for more taxa and ecosystems, but it is debated whether they can be used to estimate separately speciation and extinction rates. We selected data to address known concerns and used them to determine median extinction estimates from statistical distributions of probable values for terrestrial plants and animals. We then created simulations to explore effects of violating model assumptions. Finally, we compiled estimates of diversification—the difference between speciation and extinction rates for different taxa. Median estimates of extinction rates ranged from 0.023 to 0.135 E/MSY. Simulation results suggested over- and under-estimation of extinction from individual phylogenies partially canceled each other out when large sets of phylogenies were analyzed. There was no evidence for recent and widespread pre-human overall declines in diversity. This implies that average extinction rates are less than average diversification rates. Median diversification rates were 0.05–0.2 new species per million species per year. On the basis of these results, we concluded that typical rates of background extinction may be closer to 0.1 E/MSY. Thus, current extinction rates are 1,000 times higher than natural background rates of extinction and future rates are likely to be 10,000 times higher. Estimación de la Tasa Normal de Extinción de Especies Una medida clave del impacto global de la humanidad es cuánto han incrementado las tasas de extinción de las especies. Las declaraciones conocidas establecen que estas son 100 – 1,000 veces los niveles de extinción pre-humanos o de fondo. Estimar las tasas recientes es un proceso directo, pero establecer una tasa de fondo para comparar no lo es. Investigad…","author":[{"dropping-particle":"","family":"Vos","given":"Jurriaan M.","non-dropping-particle":"De","parse-names":false,"suffix":""},{"dropping-particle":"","family":"Joppa","given":"Lucas N.","non-dropping-particle":"","parse-names":false,"suffix":""},{"dropping-particle":"","family":"Gittleman","given":"John L.","non-dropping-particle":"","parse-names":false,"suffix":""},{"dropping-particle":"","family":"Stephens","given":"Patrick R.","non-dropping-particle":"","parse-names":false,"suffix":""},{"dropping-particle":"","family":"Pimm","given":"Stuart L.","non-dropping-particle":"","parse-names":false,"suffix":""}],"container-title":"Conservation Biology","id":"ITEM-2","issued":{"date-parts":[["2015"]]},"title":"Estimating the normal background rate of species extinction","type":"article-journal"},"uris":["http://www.mendeley.com/documents/?uuid=6bfc5e10-cc4e-451a-95e3-0cbbb28f3e38"]}],"mendeley":{"formattedCitation":"(Barnosky &lt;i&gt;et al.&lt;/i&gt; 2011; De Vos &lt;i&gt;et al.&lt;/i&gt; 2015)","plainTextFormattedCitation":"(Barnosky et al. 2011; De Vos et al. 2015)","previouslyFormattedCitation":"(Barnosky &lt;i&gt;et al.&lt;/i&gt; 2011; De Vos &lt;i&gt;et al.&lt;/i&gt; 2015)"},"properties":{"noteIndex":0},"schema":"https://github.com/citation-style-language/schema/raw/master/csl-citation.json"}</w:instrText>
      </w:r>
      <w:r w:rsidRPr="001B3760">
        <w:rPr>
          <w:rFonts w:ascii="SFRM1095" w:hAnsi="SFRM1095" w:cs="SFRM1095"/>
        </w:rPr>
        <w:fldChar w:fldCharType="separate"/>
      </w:r>
      <w:r w:rsidRPr="001B3760">
        <w:rPr>
          <w:rFonts w:ascii="SFRM1095" w:hAnsi="SFRM1095" w:cs="SFRM1095"/>
          <w:noProof/>
        </w:rPr>
        <w:t xml:space="preserve">(Barnosky </w:t>
      </w:r>
      <w:r w:rsidRPr="001B3760">
        <w:rPr>
          <w:rFonts w:ascii="SFRM1095" w:hAnsi="SFRM1095" w:cs="SFRM1095"/>
          <w:i/>
          <w:noProof/>
        </w:rPr>
        <w:t>et al.</w:t>
      </w:r>
      <w:r w:rsidRPr="001B3760">
        <w:rPr>
          <w:rFonts w:ascii="SFRM1095" w:hAnsi="SFRM1095" w:cs="SFRM1095"/>
          <w:noProof/>
        </w:rPr>
        <w:t xml:space="preserve"> 2011; De Vos </w:t>
      </w:r>
      <w:r w:rsidRPr="001B3760">
        <w:rPr>
          <w:rFonts w:ascii="SFRM1095" w:hAnsi="SFRM1095" w:cs="SFRM1095"/>
          <w:i/>
          <w:noProof/>
        </w:rPr>
        <w:t>et al.</w:t>
      </w:r>
      <w:r w:rsidRPr="001B3760">
        <w:rPr>
          <w:rFonts w:ascii="SFRM1095" w:hAnsi="SFRM1095" w:cs="SFRM1095"/>
          <w:noProof/>
        </w:rPr>
        <w:t xml:space="preserve"> 2015)</w:t>
      </w:r>
      <w:r w:rsidRPr="001B3760">
        <w:rPr>
          <w:rFonts w:ascii="SFRM1095" w:hAnsi="SFRM1095" w:cs="SFRM1095"/>
        </w:rPr>
        <w:fldChar w:fldCharType="end"/>
      </w:r>
      <w:r w:rsidRPr="001B3760">
        <w:rPr>
          <w:rFonts w:ascii="SFRM1095" w:hAnsi="SFRM1095" w:cs="SFRM1095"/>
        </w:rPr>
        <w:t xml:space="preserve">. </w:t>
      </w:r>
      <w:r w:rsidRPr="001B3760">
        <w:t>Biodiversity loss and ecosystem change have become such major issues in the 21</w:t>
      </w:r>
      <w:r w:rsidR="00DD38ED">
        <w:t>st</w:t>
      </w:r>
      <w:r w:rsidRPr="001B3760">
        <w:t xml:space="preserve"> century that the prevention of biodiversity erosion and the protection of ecosystems have become priority goals on international agendas (</w:t>
      </w:r>
      <w:r w:rsidRPr="001B3760">
        <w:fldChar w:fldCharType="begin" w:fldLock="1"/>
      </w:r>
      <w:r w:rsidRPr="001B3760">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approach.","author":[{"dropping-particle":"","family":"CBD","given":"","non-dropping-particle":"","parse-names":false,"suffix":""}],"container-title":"Proceedings of the United Nations Environment Programme (UNEP) Conference of the Parties (COP) to the UN Convention on Biological Diversity","id":"ITEM-1","issue":"August","issued":{"date-parts":[["2020"]]},"page":"1-9","title":"Update of the zero draft of the post-2020 global biodiversity framework","type":"article-journal","volume":"Post2020/P"},"uris":["http://www.mendeley.com/documents/?uuid=729dcc2f-7e1b-4c50-a835-71489a858c89"]},{"id":"ITEM-2","itemData":{"DOI":"10.1016/j.biocon.2020.108654","ISSN":"00063207","abstract":"The 196 parties to the Convention on Biological Diversity (CBD) will soon agree to a post-2020 global framework for conserving the three elements of biodiversity (genetic, species, and ecosystem diversity) while ensuring sustainable development and benefit sharing. As the most significant global conservation policy mechanism, the new CBD framework has far-reaching consequences- it will guide conservation actions and reporting for each member country until 2050. In previous CBD strategies, as well as other major conservation policy mechanisms, targets and indicators for genetic diversity (variation at the DNA level within species, which facilitates species adaptation and ecosystem function) were undeveloped and focused on species of agricultural relevance. We assert that, to meet global conservation goals, genetic diversity within all species, not just domesticated species and their wild relatives, must be conserved and monitored using appropriate metrics. Building on suggestions in a recent Letter in Science (Laikre et al., 2020) we expand argumentation for three new, pragmatic genetic indicators and modifications to two current indicators for maintaining genetic diversity and adaptive capacity of all species, and provide guidance on their practical use. The indicators are: 1) the number of populations with effective population size above versus below 500, 2) the proportion of populations maintained within species, 3) the number of species and populations in which genetic diversity is monitored using DNA-based methods. We also present and discuss Goals and Action Targets for post-2020 biodiversity conservation which are connected to these indicators and underlying data. These pragmatic indicators and goals have utility beyond the CBD; they should benefit conservation and monitoring of genetic diversity via national and global policy for decades to come.","author":[{"dropping-particle":"","family":"Hoban","given":"Sean","non-dropping-particle":"","parse-names":false,"suffix":""},{"dropping-particle":"","family":"Bruford","given":"Michael","non-dropping-particle":"","parse-names":false,"suffix":""},{"dropping-particle":"","family":"D'Urban Jackson","given":"Josephine","non-dropping-particle":"","parse-names":false,"suffix":""},{"dropping-particle":"","family":"Lopes-Fernandes","given":"Margarida","non-dropping-particle":"","parse-names":false,"suffix":""},{"dropping-particle":"","family":"Heuertz","given":"Myriam","non-dropping-particle":"","parse-names":false,"suffix":""},{"dropping-particle":"","family":"Hohenlohe","given":"Paul A.","non-dropping-particle":"","parse-names":false,"suffix":""},{"dropping-particle":"","family":"Paz-Vinas","given":"Ivan","non-dropping-particle":"","parse-names":false,"suffix":""},{"dropping-particle":"","family":"Sjögren-Gulve","given":"Per","non-dropping-particle":"","parse-names":false,"suffix":""},{"dropping-particle":"","family":"Segelbacher","given":"Gernot","non-dropping-particle":"","parse-names":false,"suffix":""},{"dropping-particle":"","family":"Vernesi","given":"Cristiano","non-dropping-particle":"","parse-names":false,"suffix":""},{"dropping-particle":"","family":"Aitken","given":"Sally","non-dropping-particle":"","parse-names":false,"suffix":""},{"dropping-particle":"","family":"Bertola","given":"Laura D.","non-dropping-particle":"","parse-names":false,"suffix":""},{"dropping-particle":"","family":"Bloomer","given":"Paulette","non-dropping-particle":"","parse-names":false,"suffix":""},{"dropping-particle":"","family":"Breed","given":"Martin","non-dropping-particle":"","parse-names":false,"suffix":""},{"dropping-particle":"","family":"Rodríguez-Correa","given":"Hernando","non-dropping-particle":"","parse-names":false,"suffix":""},{"dropping-particle":"","family":"Funk","given":"W. Chris","non-dropping-particle":"","parse-names":false,"suffix":""},{"dropping-particle":"","family":"Grueber","given":"Catherine E.","non-dropping-particle":"","parse-names":false,"suffix":""},{"dropping-particle":"","family":"Hunter","given":"Margaret E.","non-dropping-particle":"","parse-names":false,"suffix":""},{"dropping-particle":"","family":"Jaffe","given":"Rodolfo","non-dropping-particle":"","parse-names":false,"suffix":""},{"dropping-particle":"","family":"Liggins","given":"Libby","non-dropping-particle":"","parse-names":false,"suffix":""},{"dropping-particle":"","family":"Mergeay","given":"Joachim","non-dropping-particle":"","parse-names":false,"suffix":""},{"dropping-particle":"","family":"Moharrek","given":"Farideh","non-dropping-particle":"","parse-names":false,"suffix":""},{"dropping-particle":"","family":"O'Brien","given":"David","non-dropping-particle":"","parse-names":false,"suffix":""},{"dropping-particle":"","family":"Ogden","given":"Rob","non-dropping-particle":"","parse-names":false,"suffix":""},{"dropping-particle":"","family":"Palma-Silva","given":"Clarisse","non-dropping-particle":"","parse-names":false,"suffix":""},{"dropping-particle":"","family":"Pierson","given":"Jennifer","non-dropping-particle":"","parse-names":false,"suffix":""},{"dropping-particle":"","family":"Ramakrishnan","given":"Uma","non-dropping-particle":"","parse-names":false,"suffix":""},{"dropping-particle":"","family":"Simo-Droissart","given":"Murielle","non-dropping-particle":"","parse-names":false,"suffix":""},{"dropping-particle":"","family":"Tani","given":"Naoki","non-dropping-particle":"","parse-names":false,"suffix":""},{"dropping-particle":"","family":"Waits","given":"Lisette","non-dropping-particle":"","parse-names":false,"suffix":""},{"dropping-particle":"","family":"Laikre","given":"Linda","non-dropping-particle":"","parse-names":false,"suffix":""}],"container-title":"Biological Conservation","id":"ITEM-2","issue":"July","issued":{"date-parts":[["2020"]]},"page":"108654","publisher":"Elsevier","title":"Genetic diversity targets and indicators in the CBD post-2020 Global Biodiversity Framework must be improved","type":"article-journal","volume":"248"},"uris":["http://www.mendeley.com/documents/?uuid=96432873-cc94-45c0-99e5-db71c4b28bf9"]}],"mendeley":{"formattedCitation":"(CBD 2020; Hoban &lt;i&gt;et al.&lt;/i&gt; 2020)","manualFormatting":"Convention on Biological Diversity 2020; Hoban et al. 2020)","plainTextFormattedCitation":"(CBD 2020; Hoban et al. 2020)","previouslyFormattedCitation":"(CBD 2020; Hoban &lt;i&gt;et al.&lt;/i&gt; 2020)"},"properties":{"noteIndex":0},"schema":"https://github.com/citation-style-language/schema/raw/master/csl-citation.json"}</w:instrText>
      </w:r>
      <w:r w:rsidRPr="001B3760">
        <w:fldChar w:fldCharType="separate"/>
      </w:r>
      <w:r w:rsidRPr="001B3760">
        <w:rPr>
          <w:noProof/>
        </w:rPr>
        <w:t xml:space="preserve">Convention on Biological Diversity 2020; Hoban </w:t>
      </w:r>
      <w:r w:rsidRPr="001B3760">
        <w:rPr>
          <w:i/>
          <w:noProof/>
        </w:rPr>
        <w:t>et al.</w:t>
      </w:r>
      <w:r w:rsidRPr="001B3760">
        <w:rPr>
          <w:noProof/>
        </w:rPr>
        <w:t xml:space="preserve"> 2020)</w:t>
      </w:r>
      <w:r w:rsidRPr="001B3760">
        <w:fldChar w:fldCharType="end"/>
      </w:r>
      <w:r w:rsidRPr="001B3760">
        <w:t>. Indeed, it is now well established that biodiversity is tightly linked with ecosystem functioning and ecosystem services delivery (</w:t>
      </w:r>
      <w:proofErr w:type="spellStart"/>
      <w:r w:rsidRPr="001B3760">
        <w:rPr>
          <w:rFonts w:ascii="SFRM1095" w:hAnsi="SFRM1095" w:cs="SFRM1095"/>
        </w:rPr>
        <w:t>Duraiappah</w:t>
      </w:r>
      <w:proofErr w:type="spellEnd"/>
      <w:r w:rsidRPr="001B3760">
        <w:rPr>
          <w:rFonts w:ascii="SFRM1095" w:hAnsi="SFRM1095" w:cs="SFRM1095"/>
        </w:rPr>
        <w:t xml:space="preserve"> </w:t>
      </w:r>
      <w:r w:rsidRPr="001B3760">
        <w:rPr>
          <w:rFonts w:ascii="SFRM1095" w:hAnsi="SFRM1095" w:cs="SFRM1095"/>
          <w:i/>
          <w:iCs/>
        </w:rPr>
        <w:t>et al.</w:t>
      </w:r>
      <w:r w:rsidRPr="001B3760">
        <w:rPr>
          <w:rFonts w:ascii="SFRM1095" w:hAnsi="SFRM1095" w:cs="SFRM1095"/>
        </w:rPr>
        <w:t xml:space="preserve"> 2005,</w:t>
      </w:r>
      <w:r w:rsidRPr="001B3760">
        <w:t xml:space="preserve"> </w:t>
      </w:r>
      <w:r w:rsidRPr="001B3760">
        <w:fldChar w:fldCharType="begin" w:fldLock="1"/>
      </w:r>
      <w:r w:rsidRPr="001B3760">
        <w:instrText>ADDIN CSL_CITATION {"citationItems":[{"id":"ITEM-1","itemData":{"DOI":"10.1016/j.tree.2015.08.009","ISSN":"01695347","abstract":"Accelerating rates of environmental change and the continued loss of global biodiversity threaten functions and services delivered by ecosystems. Much ecosystem monitoring and management is focused on the provision of ecosystem functions and services under current environmental conditions, yet this could lead to inappropriate management guidance and undervaluation of the importance of biodiversity. The maintenance of ecosystem functions and services under substantial predicted future environmental change (i.e., their 'resilience') is crucial. Here we identify a range of mechanisms underpinning the resilience of ecosystem functions across three ecological scales. Although potentially less important in the short term, biodiversity, encompassing variation from within species to across landscapes, may be crucial for the longer-term resilience of ecosystem functions and the services that they underpin.","author":[{"dropping-particle":"","family":"Oliver","given":"Tom H.","non-dropping-particle":"","parse-names":false,"suffix":""},{"dropping-particle":"","family":"Heard","given":"Matthew S.","non-dropping-particle":"","parse-names":false,"suffix":""},{"dropping-particle":"","family":"Isaac","given":"Nick J.B.","non-dropping-particle":"","parse-names":false,"suffix":""},{"dropping-particle":"","family":"Roy","given":"David B.","non-dropping-particle":"","parse-names":false,"suffix":""},{"dropping-particle":"","family":"Procter","given":"Deborah","non-dropping-particle":"","parse-names":false,"suffix":""},{"dropping-particle":"","family":"Eigenbrod","given":"Felix","non-dropping-particle":"","parse-names":false,"suffix":""},{"dropping-particle":"","family":"Freckleton","given":"Rob","non-dropping-particle":"","parse-names":false,"suffix":""},{"dropping-particle":"","family":"Hector","given":"Andy","non-dropping-particle":"","parse-names":false,"suffix":""},{"dropping-particle":"","family":"Orme","given":"C. David L.","non-dropping-particle":"","parse-names":false,"suffix":""},{"dropping-particle":"","family":"Petchey","given":"Owen L.","non-dropping-particle":"","parse-names":false,"suffix":""},{"dropping-particle":"","family":"Proença","given":"Vânia","non-dropping-particle":"","parse-names":false,"suffix":""},{"dropping-particle":"","family":"Raffaelli","given":"David","non-dropping-particle":"","parse-names":false,"suffix":""},{"dropping-particle":"","family":"Suttle","given":"K. Blake","non-dropping-particle":"","parse-names":false,"suffix":""},{"dropping-particle":"","family":"Mace","given":"Georgina M.","non-dropping-particle":"","parse-names":false,"suffix":""},{"dropping-particle":"","family":"Martín-López","given":"Berta","non-dropping-particle":"","parse-names":false,"suffix":""},{"dropping-particle":"","family":"Woodcock","given":"Ben A.","non-dropping-particle":"","parse-names":false,"suffix":""},{"dropping-particle":"","family":"Bullock","given":"James M.","non-dropping-particle":"","parse-names":false,"suffix":""}],"container-title":"Trends in Ecology and Evolution","id":"ITEM-1","issued":{"date-parts":[["2015"]]},"title":"Biodiversity and Resilience of Ecosystem Functions","type":"article"},"uris":["http://www.mendeley.com/documents/?uuid=e3c34964-048d-4d0a-8ae4-5cd9e3ebd483"]}],"mendeley":{"formattedCitation":"(Oliver &lt;i&gt;et al.&lt;/i&gt; 2015)","manualFormatting":"Oliver et al. 2015,","plainTextFormattedCitation":"(Oliver et al. 2015)","previouslyFormattedCitation":"(Oliver &lt;i&gt;et al.&lt;/i&gt; 2015)"},"properties":{"noteIndex":0},"schema":"https://github.com/citation-style-language/schema/raw/master/csl-citation.json"}</w:instrText>
      </w:r>
      <w:r w:rsidRPr="001B3760">
        <w:fldChar w:fldCharType="separate"/>
      </w:r>
      <w:r w:rsidRPr="001B3760">
        <w:rPr>
          <w:noProof/>
        </w:rPr>
        <w:t xml:space="preserve">Oliver </w:t>
      </w:r>
      <w:r w:rsidRPr="001B3760">
        <w:rPr>
          <w:i/>
          <w:noProof/>
        </w:rPr>
        <w:t>et al.</w:t>
      </w:r>
      <w:r w:rsidRPr="001B3760">
        <w:rPr>
          <w:noProof/>
        </w:rPr>
        <w:t xml:space="preserve"> 2015,</w:t>
      </w:r>
      <w:r w:rsidRPr="001B3760">
        <w:fldChar w:fldCharType="end"/>
      </w:r>
      <w:r w:rsidRPr="001B3760">
        <w:t xml:space="preserve"> </w:t>
      </w:r>
      <w:r w:rsidRPr="001B3760">
        <w:fldChar w:fldCharType="begin" w:fldLock="1"/>
      </w:r>
      <w:r w:rsidRPr="001B3760">
        <w:instrText>ADDIN CSL_CITATION {"citationItems":[{"id":"ITEM-1","itemData":{"DOI":"10.1890/04-0922","ISBN":"0012-9615","ISSN":"00129615","PMID":"227254000001","abstract":"Humans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acti…","author":[{"dropping-particle":"","family":"Hooper","given":"D. U.","non-dropping-particle":"","parse-names":false,"suffix":""},{"dropping-particle":"","family":"Chapin","given":"F. S.","non-dropping-particle":"","parse-names":false,"suffix":""},{"dropping-particle":"","family":"Ewel","given":"J. J.","non-dropping-particle":"","parse-names":false,"suffix":""},{"dropping-particle":"","family":"Hector","given":"A.","non-dropping-particle":"","parse-names":false,"suffix":""},{"dropping-particle":"","family":"Inchausti","given":"P.","non-dropping-particle":"","parse-names":false,"suffix":""},{"dropping-particle":"","family":"Lavorel","given":"S.","non-dropping-particle":"","parse-names":false,"suffix":""},{"dropping-particle":"","family":"Lawton","given":"J. H.","non-dropping-particle":"","parse-names":false,"suffix":""},{"dropping-particle":"","family":"Lodge","given":"D. M.","non-dropping-particle":"","parse-names":false,"suffix":""},{"dropping-particle":"","family":"Loreau","given":"M.","non-dropping-particle":"","parse-names":false,"suffix":""},{"dropping-particle":"","family":"Naeem","given":"S.","non-dropping-particle":"","parse-names":false,"suffix":""},{"dropping-particle":"","family":"Schmid","given":"B.","non-dropping-particle":"","parse-names":false,"suffix":""},{"dropping-particle":"","family":"Setälä","given":"H.","non-dropping-particle":"","parse-names":false,"suffix":""},{"dropping-particle":"","family":"Symstad","given":"A. J.","non-dropping-particle":"","parse-names":false,"suffix":""},{"dropping-particle":"","family":"Vandermeer","given":"J.","non-dropping-particle":"","parse-names":false,"suffix":""},{"dropping-particle":"","family":"Wardle","given":"D. A.","non-dropping-particle":"","parse-names":false,"suffix":""}],"container-title":"Ecological Monographs","id":"ITEM-1","issued":{"date-parts":[["2005"]]},"title":"Effects of biodiversity on ecosystem functioning: A consensus of current knowledge","type":"article-journal"},"uris":["http://www.mendeley.com/documents/?uuid=95765d72-1d7e-457a-9c86-c6195fce0de5"]}],"mendeley":{"formattedCitation":"(Hooper &lt;i&gt;et al.&lt;/i&gt; 2005)","manualFormatting":"Hooper et al. 2005)","plainTextFormattedCitation":"(Hooper et al. 2005)","previouslyFormattedCitation":"(Hooper &lt;i&gt;et al.&lt;/i&gt; 2005)"},"properties":{"noteIndex":0},"schema":"https://github.com/citation-style-language/schema/raw/master/csl-citation.json"}</w:instrText>
      </w:r>
      <w:r w:rsidRPr="001B3760">
        <w:fldChar w:fldCharType="separate"/>
      </w:r>
      <w:r w:rsidRPr="001B3760">
        <w:rPr>
          <w:noProof/>
        </w:rPr>
        <w:t xml:space="preserve">Hooper </w:t>
      </w:r>
      <w:r w:rsidRPr="001B3760">
        <w:rPr>
          <w:i/>
          <w:noProof/>
        </w:rPr>
        <w:t>et al.</w:t>
      </w:r>
      <w:r w:rsidRPr="001B3760">
        <w:rPr>
          <w:noProof/>
        </w:rPr>
        <w:t xml:space="preserve"> 2005)</w:t>
      </w:r>
      <w:r w:rsidRPr="001B3760">
        <w:fldChar w:fldCharType="end"/>
      </w:r>
      <w:r w:rsidRPr="001B3760">
        <w:t>, and thus ultimately with human well-being</w:t>
      </w:r>
      <w:r w:rsidR="000A1078">
        <w:t xml:space="preserve"> (MA 2005)</w:t>
      </w:r>
      <w:r w:rsidRPr="001B3760">
        <w:t xml:space="preserve">. However, the difficulty in achieving global conservation goals – such as the failure to reach the Aichi targets </w:t>
      </w:r>
      <w:r w:rsidRPr="001B3760">
        <w:fldChar w:fldCharType="begin" w:fldLock="1"/>
      </w:r>
      <w:r w:rsidRPr="001B3760">
        <w:instrText>ADDIN CSL_CITATION {"citationItems":[{"id":"ITEM-1","itemData":{"DOI":"10.1016/j.ecolind.2020.106497","ISSN":"1470160X","abstract":"Progress towards the Aichi Targets adopted through the Convention on Biological Diversity has been measured globally via indicators linked to elements of targets (the 20 targets consist of 54 elements), and nationally based on reporting by parties to the convention in the 5th (2010–2014) and 6th (2014–2018) National Reports. Here we used selected indicators that are readily available for each country to score national level progress (‘moving towards the target’, ‘little or no progress’, or ‘moving away from target’) for 11 elements of eight Aichi Targets (1, 4, 5, 7, 11, 12, 19, 20). Across the selected indicators, elements, and countries for which data were available, in 24.2% of cases countries were moving towards the elements, for 22.3% they were moving away, and for 53.5% there was little or no progress. This overall level of progress is similar to progress to targets as reported in the 5th and 6th National Reports. National progress to three of the 11 elements was positively correlated with progress to targets reported in the 5th National Reports, while progress to none of the elements was correlated with progress reported in the 6th National Reports. Progress to many of the elements considered was positively correlated with better governance, and to a lesser extent GDP per capita, population density and urbanisation. We suggest that post-2020 biodiversity targets should be designed taking greater account of their measurability, and will require improved biodiversity monitoring, both of which would facilitate more effective assessment of progress and enable more insightful policy responses.","author":[{"dropping-particle":"","family":"Buchanan","given":"Graeme M.","non-dropping-particle":"","parse-names":false,"suffix":""},{"dropping-particle":"","family":"Butchart","given":"Stuart H.M.","non-dropping-particle":"","parse-names":false,"suffix":""},{"dropping-particle":"","family":"Chandler","given":"Georgina","non-dropping-particle":"","parse-names":false,"suffix":""},{"dropping-particle":"","family":"Gregory","given":"Richard D.","non-dropping-particle":"","parse-names":false,"suffix":""}],"container-title":"Ecological Indicators","id":"ITEM-1","issue":"May","issued":{"date-parts":[["2020"]]},"page":"106497","publisher":"Elsevier","title":"Assessment of national-level progress towards elements of the Aichi Biodiversity Targets","type":"article-journal","volume":"116"},"uris":["http://www.mendeley.com/documents/?uuid=484fc922-28df-467e-a794-adc361273b3f"]}],"mendeley":{"formattedCitation":"(Buchanan &lt;i&gt;et al.&lt;/i&gt; 2020)","plainTextFormattedCitation":"(Buchanan et al. 2020)","previouslyFormattedCitation":"(Buchanan &lt;i&gt;et al.&lt;/i&gt; 2020)"},"properties":{"noteIndex":0},"schema":"https://github.com/citation-style-language/schema/raw/master/csl-citation.json"}</w:instrText>
      </w:r>
      <w:r w:rsidRPr="001B3760">
        <w:fldChar w:fldCharType="separate"/>
      </w:r>
      <w:r w:rsidRPr="001B3760">
        <w:rPr>
          <w:noProof/>
        </w:rPr>
        <w:t xml:space="preserve">(Buchanan </w:t>
      </w:r>
      <w:r w:rsidRPr="001B3760">
        <w:rPr>
          <w:i/>
          <w:noProof/>
        </w:rPr>
        <w:t>et al.</w:t>
      </w:r>
      <w:r w:rsidRPr="001B3760">
        <w:rPr>
          <w:noProof/>
        </w:rPr>
        <w:t xml:space="preserve"> 2020)</w:t>
      </w:r>
      <w:r w:rsidRPr="001B3760">
        <w:fldChar w:fldCharType="end"/>
      </w:r>
      <w:r w:rsidRPr="001B3760">
        <w:t xml:space="preserve"> –  highlights the need </w:t>
      </w:r>
      <w:r w:rsidR="00E45097">
        <w:t xml:space="preserve">to </w:t>
      </w:r>
      <w:r w:rsidRPr="001B3760">
        <w:t xml:space="preserve">strengthen global conservation efforts if we are to protect biodiversity and related ecosystem services from global threats </w:t>
      </w:r>
      <w:r w:rsidRPr="001B3760">
        <w:fldChar w:fldCharType="begin" w:fldLock="1"/>
      </w:r>
      <w:r w:rsidRPr="001B3760">
        <w:instrText>ADDIN CSL_CITATION {"citationItems":[{"id":"ITEM-1","itemData":{"DOI":"10.1111/conl.12278","ISSN":"1755263X","abstract":"The world is currently not on course to achieve most of the Convention on Biological Diversity's Aichi Targets to address biodiversity loss. One challenge for those implementing actions to achieve them may be the complexity and lack of clarity in the wording of the targets, which also make it difficult to stimulate and quantify progress. Drawing on experience in developing and measuring indicators to assess progress toward targets, we identify four key issues: ambiguity, quantifiability, complexity, and redundancy. The magnitude of required commitments under some targets is rendered ambiguous by the use of imprecise terms (e.g., “substantially”), while many targets contain poorly defined operational terms (e.g., “essential services”). Seventy percent of targets lack quantifiable elements, meaning that there is no clear binary or numeric threshold to be met in order for the target to be achieved. Most targets are excessively complex, containing up to seven different elements, while one-third of them contain redundancies. In combination, these four issues make it difficult to operationalize the targets and to ensure consistent interpretation by signatories. For future policy commitments, we recommend the adoption of a smaller number of more focused headline targets (alongside subsidiary targets) that are specific, quantified, simple, succinct, and unambiguous.","author":[{"dropping-particle":"","family":"Butchart","given":"Stuart H.M.","non-dropping-particle":"","parse-names":false,"suffix":""},{"dropping-particle":"","family":"Marco","given":"Moreno","non-dropping-particle":"Di","parse-names":false,"suffix":""},{"dropping-particle":"","family":"Watson","given":"James E.M.","non-dropping-particle":"","parse-names":false,"suffix":""}],"container-title":"Conservation Letters","id":"ITEM-1","issue":"6","issued":{"date-parts":[["2016"]]},"page":"457-468","title":"Formulating Smart Commitments on Biodiversity: Lessons from the Aichi Targets","type":"article-journal","volume":"9"},"uris":["http://www.mendeley.com/documents/?uuid=89705be2-450d-475b-bedc-c62da2bdbac6"]}],"mendeley":{"formattedCitation":"(Butchart &lt;i&gt;et al.&lt;/i&gt; 2016)","plainTextFormattedCitation":"(Butchart et al. 2016)","previouslyFormattedCitation":"(Butchart &lt;i&gt;et al.&lt;/i&gt; 2016)"},"properties":{"noteIndex":0},"schema":"https://github.com/citation-style-language/schema/raw/master/csl-citation.json"}</w:instrText>
      </w:r>
      <w:r w:rsidRPr="001B3760">
        <w:fldChar w:fldCharType="separate"/>
      </w:r>
      <w:r w:rsidRPr="001B3760">
        <w:rPr>
          <w:noProof/>
        </w:rPr>
        <w:t xml:space="preserve">(Butchart </w:t>
      </w:r>
      <w:r w:rsidRPr="001B3760">
        <w:rPr>
          <w:i/>
          <w:noProof/>
        </w:rPr>
        <w:t>et al.</w:t>
      </w:r>
      <w:r w:rsidRPr="001B3760">
        <w:rPr>
          <w:noProof/>
        </w:rPr>
        <w:t xml:space="preserve"> 2016)</w:t>
      </w:r>
      <w:r w:rsidRPr="001B3760">
        <w:fldChar w:fldCharType="end"/>
      </w:r>
      <w:r w:rsidRPr="001B3760">
        <w:t xml:space="preserve">. </w:t>
      </w:r>
    </w:p>
    <w:p w14:paraId="4C48636D" w14:textId="5615A8BE" w:rsidR="0025034F" w:rsidRPr="006E3912" w:rsidRDefault="006E3912" w:rsidP="0025034F">
      <w:pPr>
        <w:pStyle w:val="ListParagraph"/>
        <w:numPr>
          <w:ilvl w:val="0"/>
          <w:numId w:val="2"/>
        </w:numPr>
        <w:spacing w:line="276" w:lineRule="auto"/>
        <w:jc w:val="both"/>
        <w:rPr>
          <w:i/>
          <w:iCs/>
        </w:rPr>
      </w:pPr>
      <w:r w:rsidRPr="006E3912">
        <w:rPr>
          <w:i/>
          <w:iCs/>
        </w:rPr>
        <w:t xml:space="preserve">Major </w:t>
      </w:r>
      <w:r w:rsidR="002921A6">
        <w:rPr>
          <w:i/>
          <w:iCs/>
        </w:rPr>
        <w:t>d</w:t>
      </w:r>
      <w:r w:rsidR="002921A6" w:rsidRPr="006E3912">
        <w:rPr>
          <w:i/>
          <w:iCs/>
        </w:rPr>
        <w:t xml:space="preserve">rivers </w:t>
      </w:r>
      <w:r w:rsidRPr="006E3912">
        <w:rPr>
          <w:i/>
          <w:iCs/>
        </w:rPr>
        <w:t xml:space="preserve">of </w:t>
      </w:r>
      <w:r w:rsidR="002921A6">
        <w:rPr>
          <w:i/>
          <w:iCs/>
        </w:rPr>
        <w:t>g</w:t>
      </w:r>
      <w:r w:rsidR="002921A6" w:rsidRPr="006E3912">
        <w:rPr>
          <w:i/>
          <w:iCs/>
        </w:rPr>
        <w:t xml:space="preserve">lobal </w:t>
      </w:r>
      <w:r w:rsidR="002921A6">
        <w:rPr>
          <w:i/>
          <w:iCs/>
        </w:rPr>
        <w:t>b</w:t>
      </w:r>
      <w:r w:rsidR="002921A6" w:rsidRPr="006E3912">
        <w:rPr>
          <w:i/>
          <w:iCs/>
        </w:rPr>
        <w:t xml:space="preserve">iodiversity </w:t>
      </w:r>
      <w:r w:rsidR="002921A6">
        <w:rPr>
          <w:i/>
          <w:iCs/>
        </w:rPr>
        <w:t>c</w:t>
      </w:r>
      <w:r w:rsidR="002921A6" w:rsidRPr="006E3912">
        <w:rPr>
          <w:i/>
          <w:iCs/>
        </w:rPr>
        <w:t>hange</w:t>
      </w:r>
      <w:r w:rsidR="002921A6" w:rsidRPr="006E3912" w:rsidDel="006E3912">
        <w:rPr>
          <w:i/>
          <w:iCs/>
        </w:rPr>
        <w:t xml:space="preserve"> </w:t>
      </w:r>
      <w:commentRangeStart w:id="21"/>
      <w:r w:rsidR="0025034F" w:rsidRPr="006E3912">
        <w:rPr>
          <w:i/>
          <w:iCs/>
        </w:rPr>
        <w:t>in the Anthropocene</w:t>
      </w:r>
      <w:commentRangeEnd w:id="21"/>
      <w:r w:rsidR="000B4C32" w:rsidRPr="006E3912">
        <w:rPr>
          <w:rStyle w:val="CommentReference"/>
          <w:i/>
          <w:iCs/>
        </w:rPr>
        <w:commentReference w:id="21"/>
      </w:r>
    </w:p>
    <w:p w14:paraId="101B392C" w14:textId="524ABF5C" w:rsidR="0025034F" w:rsidRPr="001B3760" w:rsidRDefault="0025034F" w:rsidP="0025034F">
      <w:pPr>
        <w:spacing w:line="276" w:lineRule="auto"/>
        <w:jc w:val="both"/>
      </w:pPr>
      <w:commentRangeStart w:id="22"/>
      <w:commentRangeStart w:id="23"/>
      <w:r w:rsidRPr="001B3760">
        <w:t xml:space="preserve">The biggest anthropogenic threats to biodiversity have been well characterised </w:t>
      </w:r>
      <w:r w:rsidRPr="001B3760">
        <w:fldChar w:fldCharType="begin" w:fldLock="1"/>
      </w:r>
      <w:r w:rsidRPr="001B3760">
        <w:instrText>ADDIN CSL_CITATION {"citationItems":[{"id":"ITEM-1","itemData":{"DOI":"10.1038/536143a","ISSN":"0028-0836","abstract":"Whilst agreeing with the analysis of the article, I would urge a word of caution about any putting actions to slow climate change onto the back burner. Firstly, climate change due to CO2 emissions is the ultimate \"supertanker\" impact - it takes almost forever to reverse its impact once released. Secondly, climate change is placing unprecedented ecological, and evolutionary stress on the thermal niche dimension of almost every species on the planet, with unknown and essentially unpredictable secondary impacts arising from differential ecological responses of previously inter-linked species - aka plants and pollinators. Time to knuckle down at the coal face again - but may this is not the most appropriate of metaphors! Best wishes -- David Duthie","author":[{"dropping-particle":"","family":"Maxwell","given":"Sean L.","non-dropping-particle":"","parse-names":false,"suffix":""},{"dropping-particle":"","family":"Fuller","given":"Richard A.","non-dropping-particle":"","parse-names":false,"suffix":""},{"dropping-particle":"","family":"Brooks","given":"Thomas M.","non-dropping-particle":"","parse-names":false,"suffix":""},{"dropping-particle":"","family":"Watson","given":"James E. M.","non-dropping-particle":"","parse-names":false,"suffix":""}],"container-title":"Nature","id":"ITEM-1","issued":{"date-parts":[["2016"]]},"title":"Biodiversity: The ravages of guns, nets and bulldozers","type":"article-journal"},"uris":["http://www.mendeley.com/documents/?uuid=e12c1f49-7841-4a2b-a9c5-a9501b06bf55"]}],"mendeley":{"formattedCitation":"(Maxwell &lt;i&gt;et al.&lt;/i&gt; 2016)","plainTextFormattedCitation":"(Maxwell et al. 2016)","previouslyFormattedCitation":"(Maxwell &lt;i&gt;et al.&lt;/i&gt; 2016)"},"properties":{"noteIndex":0},"schema":"https://github.com/citation-style-language/schema/raw/master/csl-citation.json"}</w:instrText>
      </w:r>
      <w:r w:rsidRPr="001B3760">
        <w:fldChar w:fldCharType="separate"/>
      </w:r>
      <w:r w:rsidRPr="001B3760">
        <w:rPr>
          <w:noProof/>
        </w:rPr>
        <w:t xml:space="preserve">(Maxwell </w:t>
      </w:r>
      <w:r w:rsidRPr="001B3760">
        <w:rPr>
          <w:i/>
          <w:noProof/>
        </w:rPr>
        <w:t>et al.</w:t>
      </w:r>
      <w:r w:rsidRPr="001B3760">
        <w:rPr>
          <w:noProof/>
        </w:rPr>
        <w:t xml:space="preserve"> 2016)</w:t>
      </w:r>
      <w:r w:rsidRPr="001B3760">
        <w:fldChar w:fldCharType="end"/>
      </w:r>
      <w:r w:rsidRPr="001B3760">
        <w:t>. Currently, land-use change is the primary driver of global biodiversity loss</w:t>
      </w:r>
      <w:r w:rsidR="0051337A">
        <w:t xml:space="preserve">, </w:t>
      </w:r>
      <w:r w:rsidR="00E15F02">
        <w:t>and is responsible for causing global</w:t>
      </w:r>
      <w:r w:rsidR="0051337A">
        <w:t xml:space="preserve"> declines in species richness and abundance</w:t>
      </w:r>
      <w:r w:rsidR="00E15F02">
        <w:t xml:space="preserve"> </w:t>
      </w:r>
      <w:r w:rsidR="00BD4972">
        <w:t xml:space="preserve">through habitat modification </w:t>
      </w:r>
      <w:r w:rsidRPr="001B3760">
        <w:fldChar w:fldCharType="begin" w:fldLock="1"/>
      </w:r>
      <w:r w:rsidRPr="001B3760">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biodiversity","type":"article-journal"},"uris":["http://www.mendeley.com/documents/?uuid=d5d905b0-deaf-4976-9ef5-941c21c8515f"]},{"id":"ITEM-2","itemData":{"DOI":"10.1111/ddi.12677","ISSN":"14724642","abstract":"Aim: Recent studies have mapped the global hotspots hosting high phylogenetic diversity (PD), but not the regions where this diversity is under threat due to human land use. This is because, to date, it is not clear how much PD is lost as species of a given taxon go extinct. The aim of this study was to identify the global regions projected to suffer the highest PD loss due to human land use in the near future. Location: Global. Methods: We demonstrate a novel approach combining countryside species–area relationship, species-specific evolutionary distinctiveness (ED) scores and a newly derived strong linear relationship between the cumulative ED loss and PD loss through pruning simulations on global evolutionary trees of mammals, birds, and amphibians under random species loss, to project global land use-driven phylogenetic diversity loss in 804 terrestrial ecoregions and 175 countries. We also allocate the total projected PD loss to different land use types (agriculture, forestry, grazing or urbanization) in each region to pinpoint the major drivers. Results: For the three taxa combined, we project a total loss of 9,472 million years (MY) of evolutionary history due to all land uses in all countries: 1,541 MY of mammal PD is at stake, 3,336 MY of bird PD and 4,595 MY of amphibian PD. Agriculture is responsible for loss of 1,579 MY; pasture 1990 MY, forestry 5,381 and urbanization 522. Land use in Indonesia, Colombia, India, Papua New Guinea, Madagascar and Philippines is projected to cause the most loss of PD. Main conclusions: Through the integrated approach, we can now project PD loss associated with species extinctions under alternative land conversion scenarios in a region. Overall, the results on hotspots and land use drivers may inform individual nations in designing regional strategies to achieve the international biodiversity and sustainability targets.","author":[{"dropping-particle":"","family":"Chaudhary","given":"Abhishek","non-dropping-particle":"","parse-names":false,"suffix":""},{"dropping-particle":"","family":"Pourfaraj","given":"Vahab","non-dropping-particle":"","parse-names":false,"suffix":""},{"dropping-particle":"","family":"Mooers","given":"Arne O.","non-dropping-particle":"","parse-names":false,"suffix":""}],"container-title":"Diversity and Distributions","id":"ITEM-2","issue":"2","issued":{"date-parts":[["2018"]]},"page":"158-167","title":"Projecting global land use-driven evolutionary history loss","type":"article-journal","volume":"24"},"uris":["http://www.mendeley.com/documents/?uuid=fb0baa38-64d3-45a9-bbcd-2a85425ad4f6"]},{"id":"ITEM-3","itemData":{"DOI":"10.1038/s41559-018-0515-5","ISSN":"2397334X","abstract":"Human activities continue to Erode the tree of life, requiring us to prioritize research and conservation. Amphibians represent key victims and bellwethers of global change, and the need for action to conserve them is drastically outpacing knowledge. We provide a phylogeny incorporating nearly all extant amphibians (7,238 species). Current amphibian diversity is composed of both older, depauperate lineages and extensive, more recent tropical radiations found in select clades. Frog and salamander diversification increased strongly after the Cretaceous-Palaeogene boundary, preceded by a potential mass-extinction event in salamanders. Diversification rates of subterranean caecilians varied little over time. Biogeographically, the Afro- and Neotropics harbour a particularly high proportion of Gondwanan relicts, comprising species with high evolutionary distinctiveness (ED). These high-ED species represent a large portion of the branches in the present tree: around 28% of all phylogenetic diversity comes from species in the top 10% of ED. The association between ED and imperilment is weak, but many species with high ED are now imperilled or lack formal threat status, suggesting opportunities for integrating evolutionary position and phylogenetic heritage in addressing the current extinction crisis. By providing a phylogenetic estimate for extant amphibians and identifying their threats and ED, we offer a preliminary basis for a quantitatively informed global approach to conserving the amphibian tree of life.","author":[{"dropping-particle":"","family":"Jetz","given":"Walter","non-dropping-particle":"","parse-names":false,"suffix":""},{"dropping-particle":"","family":"Pyron","given":"R. Alexander","non-dropping-particle":"","parse-names":false,"suffix":""}],"container-title":"Nature Ecology and Evolution","id":"ITEM-3","issued":{"date-parts":[["2018"]]},"title":"The interplay of past diversification and evolutionary isolation with present imperilment across the amphibian tree of life","type":"article-journal"},"uris":["http://www.mendeley.com/documents/?uuid=05768da9-5931-4a15-b5a1-61e9a099c2bf"]},{"id":"ITEM-4","itemData":{"DOI":"10.1038/s41558-019-0406-z","ISSN":"17586798","abstract":"Habitat transformations caused by human land-use change are considered major drivers of ongoing biodiversity loss 1–3 , and their impact on biodiversity is expected to increase further this century 4–6 . Here, we used global decadal land-use projections to year 2070 for a range of shared socioeconomic pathways, which are linked to particular representative concentration pathways, to evaluate potential losses in range-wide suitable habitat and extinction risks for approximately 19,400 species of amphibians, birds and mammals. Substantial declines in suitable habitat are identified for species worldwide, with approximately 1,700 species expected to become imperilled due to land-use change alone. National stewardship for species highlights certain South American, Southeast Asian and African countries that are in particular need of proactive conservation planning. These geographically explicit projections and model workflows embedded in the Map of Life infrastructure are provided to facilitate the scrutiny, improvements and future updates needed for an ongoing and readily updated assessment of changing biodiversity. These forward-looking assessments and informatics tools are intended to support national conservation action and policies for addressing climate change and land-use change impacts on biodiversity.","author":[{"dropping-particle":"","family":"Powers","given":"Ryan P.","non-dropping-particle":"","parse-names":false,"suffix":""},{"dropping-particle":"","family":"Jetz","given":"Walter","non-dropping-particle":"","parse-names":false,"suffix":""}],"container-title":"Nature Climate Change","id":"ITEM-4","issue":"4","issued":{"date-parts":[["2019"]]},"page":"323-329","publisher":"Springer US","title":"Global habitat loss and extinction risk of terrestrial vertebrates under future land-use-change scenarios","type":"article-journal","volume":"9"},"uris":["http://www.mendeley.com/documents/?uuid=1d89befe-8faf-484e-8b62-c9a1347ee844"]}],"mendeley":{"formattedCitation":"(Newbold &lt;i&gt;et al.&lt;/i&gt; 2015; Chaudhary &lt;i&gt;et al.&lt;/i&gt; 2018; Jetz &amp; Pyron 2018; Powers &amp; Jetz 2019)","plainTextFormattedCitation":"(Newbold et al. 2015; Chaudhary et al. 2018; Jetz &amp; Pyron 2018; Powers &amp; Jetz 2019)","previouslyFormattedCitation":"(Newbold &lt;i&gt;et al.&lt;/i&gt; 2015; Chaudhary &lt;i&gt;et al.&lt;/i&gt; 2018; Jetz &amp; Pyron 2018; Powers &amp; Jetz 2019)"},"properties":{"noteIndex":0},"schema":"https://github.com/citation-style-language/schema/raw/master/csl-citation.json"}</w:instrText>
      </w:r>
      <w:r w:rsidRPr="001B3760">
        <w:fldChar w:fldCharType="separate"/>
      </w:r>
      <w:r w:rsidRPr="001B3760">
        <w:rPr>
          <w:noProof/>
        </w:rPr>
        <w:t xml:space="preserve">(Newbold </w:t>
      </w:r>
      <w:r w:rsidRPr="001B3760">
        <w:rPr>
          <w:i/>
          <w:noProof/>
        </w:rPr>
        <w:t xml:space="preserve">et </w:t>
      </w:r>
      <w:r w:rsidRPr="001B3760">
        <w:rPr>
          <w:i/>
          <w:noProof/>
        </w:rPr>
        <w:lastRenderedPageBreak/>
        <w:t>al.</w:t>
      </w:r>
      <w:r w:rsidRPr="001B3760">
        <w:rPr>
          <w:noProof/>
        </w:rPr>
        <w:t xml:space="preserve"> 2015; Chaudhary </w:t>
      </w:r>
      <w:r w:rsidRPr="001B3760">
        <w:rPr>
          <w:i/>
          <w:noProof/>
        </w:rPr>
        <w:t>et al.</w:t>
      </w:r>
      <w:r w:rsidRPr="001B3760">
        <w:rPr>
          <w:noProof/>
        </w:rPr>
        <w:t xml:space="preserve"> 2018; Jetz &amp; Pyron 2018; Powers &amp; Jetz 2019)</w:t>
      </w:r>
      <w:r w:rsidRPr="001B3760">
        <w:fldChar w:fldCharType="end"/>
      </w:r>
      <w:r w:rsidRPr="001B3760">
        <w:t xml:space="preserve">. </w:t>
      </w:r>
      <w:r w:rsidR="00A66980">
        <w:t>Although climate change is not currently the main</w:t>
      </w:r>
      <w:r w:rsidR="00A1235B">
        <w:t xml:space="preserve"> driver of biodiversity change</w:t>
      </w:r>
      <w:r w:rsidRPr="001B3760">
        <w:t xml:space="preserve">, the negative effects of climate change on biodiversity could equate those of land-use change in their magnitude by 2070 </w:t>
      </w:r>
      <w:r w:rsidRPr="001B3760">
        <w:fldChar w:fldCharType="begin" w:fldLock="1"/>
      </w:r>
      <w:r w:rsidRPr="001B3760">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Pr="001B3760">
        <w:fldChar w:fldCharType="separate"/>
      </w:r>
      <w:r w:rsidRPr="001B3760">
        <w:rPr>
          <w:noProof/>
        </w:rPr>
        <w:t>(Newbold 2018)</w:t>
      </w:r>
      <w:r w:rsidRPr="001B3760">
        <w:fldChar w:fldCharType="end"/>
      </w:r>
      <w:commentRangeEnd w:id="22"/>
      <w:r w:rsidR="00576882">
        <w:rPr>
          <w:rStyle w:val="CommentReference"/>
        </w:rPr>
        <w:commentReference w:id="22"/>
      </w:r>
      <w:commentRangeEnd w:id="23"/>
      <w:r w:rsidR="0051337A">
        <w:rPr>
          <w:rStyle w:val="CommentReference"/>
        </w:rPr>
        <w:commentReference w:id="23"/>
      </w:r>
      <w:r w:rsidR="008130C6">
        <w:t>.</w:t>
      </w:r>
      <w:r w:rsidR="00E15F02">
        <w:t xml:space="preserve"> </w:t>
      </w:r>
      <w:r w:rsidR="00A66980">
        <w:t xml:space="preserve">Other major drivers of biodiversity loss include </w:t>
      </w:r>
      <w:r w:rsidR="00B20FD7">
        <w:t xml:space="preserve">overexploitation, </w:t>
      </w:r>
      <w:proofErr w:type="gramStart"/>
      <w:r w:rsidR="00B20FD7">
        <w:t>pollution</w:t>
      </w:r>
      <w:proofErr w:type="gramEnd"/>
      <w:r w:rsidR="00B20FD7">
        <w:t xml:space="preserve"> and </w:t>
      </w:r>
      <w:r w:rsidR="00A66980">
        <w:t>the spread of non-native species</w:t>
      </w:r>
      <w:r w:rsidR="00BD4972">
        <w:t>. I</w:t>
      </w:r>
      <w:r w:rsidR="00A66980">
        <w:t>n this thesis</w:t>
      </w:r>
      <w:r w:rsidR="00BD4972">
        <w:t>,</w:t>
      </w:r>
      <w:r w:rsidR="00A66980">
        <w:t xml:space="preserve"> I focus on land-use and climate change</w:t>
      </w:r>
      <w:r w:rsidR="00BD4972">
        <w:t xml:space="preserve"> as drivers of biodiversity change</w:t>
      </w:r>
      <w:r w:rsidR="00A66980">
        <w:t>.</w:t>
      </w:r>
    </w:p>
    <w:p w14:paraId="7F6D0806" w14:textId="77777777" w:rsidR="0025034F" w:rsidRPr="001B3760" w:rsidRDefault="0025034F" w:rsidP="0025034F">
      <w:pPr>
        <w:spacing w:line="276" w:lineRule="auto"/>
        <w:jc w:val="both"/>
        <w:rPr>
          <w:i/>
          <w:iCs/>
        </w:rPr>
      </w:pPr>
      <w:r w:rsidRPr="001B3760">
        <w:rPr>
          <w:i/>
          <w:iCs/>
        </w:rPr>
        <w:t>Land-use change</w:t>
      </w:r>
    </w:p>
    <w:p w14:paraId="68FC8B31" w14:textId="6650325C" w:rsidR="0025034F" w:rsidRPr="001B3760" w:rsidRDefault="00DF1E59" w:rsidP="0025034F">
      <w:pPr>
        <w:spacing w:line="276" w:lineRule="auto"/>
        <w:jc w:val="both"/>
        <w:rPr>
          <w:sz w:val="20"/>
          <w:szCs w:val="20"/>
        </w:rPr>
      </w:pPr>
      <w:r>
        <w:t>L</w:t>
      </w:r>
      <w:r w:rsidR="00C31855">
        <w:t>and cover describes</w:t>
      </w:r>
      <w:r w:rsidR="00C76787">
        <w:t xml:space="preserve"> the </w:t>
      </w:r>
      <w:r w:rsidR="00A34E35">
        <w:t xml:space="preserve">physical aspect </w:t>
      </w:r>
      <w:r w:rsidR="002541F5">
        <w:t xml:space="preserve">and composition </w:t>
      </w:r>
      <w:r w:rsidR="00A34E35">
        <w:t>of the land surface</w:t>
      </w:r>
      <w:r w:rsidR="00F93E21">
        <w:t xml:space="preserve"> from</w:t>
      </w:r>
      <w:r w:rsidR="00ED3695">
        <w:t xml:space="preserve"> dominant biotic and abiotic </w:t>
      </w:r>
      <w:r w:rsidR="00F93E21">
        <w:t>features</w:t>
      </w:r>
      <w:r w:rsidR="007036DC">
        <w:t>, typically classif</w:t>
      </w:r>
      <w:r w:rsidR="00BE770C">
        <w:t>ying</w:t>
      </w:r>
      <w:r w:rsidR="007036DC">
        <w:t xml:space="preserve"> </w:t>
      </w:r>
      <w:r w:rsidR="002C20D8">
        <w:t xml:space="preserve">the Earth’s surface </w:t>
      </w:r>
      <w:r w:rsidR="007036DC">
        <w:t>into</w:t>
      </w:r>
      <w:r w:rsidR="00ED3695">
        <w:t xml:space="preserve"> </w:t>
      </w:r>
      <w:r w:rsidR="00620E0B">
        <w:t xml:space="preserve">determined sets of </w:t>
      </w:r>
      <w:r w:rsidR="00805859">
        <w:t>natural and artificial ensembles</w:t>
      </w:r>
      <w:r w:rsidR="00645907">
        <w:t>; land cover</w:t>
      </w:r>
      <w:r w:rsidR="001C6CFF">
        <w:t xml:space="preserve"> </w:t>
      </w:r>
      <w:r w:rsidR="00AA528B">
        <w:t xml:space="preserve">can notably be </w:t>
      </w:r>
      <w:r>
        <w:t>characterised</w:t>
      </w:r>
      <w:r w:rsidR="00AA528B">
        <w:t xml:space="preserve"> with satellite imagery</w:t>
      </w:r>
      <w:r w:rsidR="002541F5">
        <w:t xml:space="preserve"> </w:t>
      </w:r>
      <w:r w:rsidR="002541F5">
        <w:fldChar w:fldCharType="begin" w:fldLock="1"/>
      </w:r>
      <w:r w:rsidR="008B08F0">
        <w:instrText>ADDIN CSL_CITATION {"citationItems":[{"id":"ITEM-1","itemData":{"DOI":"10.1080/01431161.2018.1452075","ISSN":"13665901","abstract":"Interest in knowing more about the Earth’s land cover and how it has changed over time motivated the mission and sensor design of early terrestrial remote sensing systems. Rapid developments in computer hardware and software in the last four decades have greatly increased the capacity for satellite data acquisition, downlink, dissemination, and end user science and applications. In 1992, Townshend reviewed the state of land cover mapping using Earth observation data at a pivotal point in time and in the context of years of research and practical experience with Landsat Thematic Mapper (TM), Satellite Pour l’Observation de la Terre (SPOT) High Resolution Visible (HRV) and Advanced Very-High-Resolution Radiometer (AVHRR) data, demonstrating the opportunities and information content possible with increased spatial, spectral, and temporal resolutions. Townshend characterized the state-of-the-art for land cover at that time, identified trends, and shared insights on research directions. Now, on the 25th anniversary of Townshend’s important work, given numerous advances and emerging trends, we revisit the status of land cover mapping with Earth observation data. We posit that a new era of land cover analysis – Land Cover 2.0 – has emerged, enabled by free and open access data, analysis ready data, high performance computing, and rapidly developing data processing and analysis capabilities. Herein we characterize this new era in land cover information, highlighting institutional, computational, as well as theoretical developments that have occurred over the past 25 years, identifying the key issues and opportunities that have emerged. We conclude that Land Cover 2.0 offers efficiencies in information generation that will result in a proliferation of land cover products, reinforcing the need for transparency regarding the input data and algorithms used as well as adoption, implementation, and communication of rigorous accuracy assessment protocols. Further, land cover and land change assessments are no longer independent activities. Knowledge of land change is available to inform and enrich land cover generation.","author":[{"dropping-particle":"","family":"Wulder","given":"Michael A.","non-dropping-particle":"","parse-names":false,"suffix":""},{"dropping-particle":"","family":"Coops","given":"Nicholas C.","non-dropping-particle":"","parse-names":false,"suffix":""},{"dropping-particle":"","family":"Roy","given":"David P.","non-dropping-particle":"","parse-names":false,"suffix":""},{"dropping-particle":"","family":"White","given":"Joanne C.","non-dropping-particle":"","parse-names":false,"suffix":""},{"dropping-particle":"","family":"Hermosilla","given":"Txomin","non-dropping-particle":"","parse-names":false,"suffix":""}],"container-title":"International Journal of Remote Sensing","id":"ITEM-1","issue":"12","issued":{"date-parts":[["2018"]]},"page":"4254-4284","publisher":"Taylor &amp; Francis","title":"Land cover 2.0","type":"article-journal","volume":"39"},"uris":["http://www.mendeley.com/documents/?uuid=be866f1b-aab1-48f8-b13a-1d6b62159029","http://www.mendeley.com/documents/?uuid=5bc590ee-591f-4e18-871a-5a21f3d9bbac"]}],"mendeley":{"formattedCitation":"(Wulder &lt;i&gt;et al.&lt;/i&gt; 2018)","plainTextFormattedCitation":"(Wulder et al. 2018)","previouslyFormattedCitation":"(Wulder &lt;i&gt;et al.&lt;/i&gt; 2018)"},"properties":{"noteIndex":0},"schema":"https://github.com/citation-style-language/schema/raw/master/csl-citation.json"}</w:instrText>
      </w:r>
      <w:r w:rsidR="002541F5">
        <w:fldChar w:fldCharType="separate"/>
      </w:r>
      <w:r w:rsidR="002541F5" w:rsidRPr="002541F5">
        <w:rPr>
          <w:noProof/>
        </w:rPr>
        <w:t xml:space="preserve">(Wulder </w:t>
      </w:r>
      <w:r w:rsidR="002541F5" w:rsidRPr="002541F5">
        <w:rPr>
          <w:i/>
          <w:noProof/>
        </w:rPr>
        <w:t>et al.</w:t>
      </w:r>
      <w:r w:rsidR="002541F5" w:rsidRPr="002541F5">
        <w:rPr>
          <w:noProof/>
        </w:rPr>
        <w:t xml:space="preserve"> 2018)</w:t>
      </w:r>
      <w:r w:rsidR="002541F5">
        <w:fldChar w:fldCharType="end"/>
      </w:r>
      <w:r w:rsidR="00AA528B">
        <w:t>.</w:t>
      </w:r>
      <w:r w:rsidR="002541F5">
        <w:t xml:space="preserve"> L</w:t>
      </w:r>
      <w:r w:rsidR="002541F5" w:rsidRPr="001B3760">
        <w:t>and use</w:t>
      </w:r>
      <w:r w:rsidR="001C6CFF">
        <w:t>, however,</w:t>
      </w:r>
      <w:r w:rsidR="002541F5" w:rsidRPr="001B3760">
        <w:t xml:space="preserve"> </w:t>
      </w:r>
      <w:r w:rsidR="00E23223">
        <w:t>describes</w:t>
      </w:r>
      <w:r w:rsidR="002541F5" w:rsidRPr="001B3760">
        <w:t xml:space="preserve"> the human intent behind a particular </w:t>
      </w:r>
      <w:commentRangeStart w:id="24"/>
      <w:r w:rsidR="002541F5" w:rsidRPr="001B3760">
        <w:t>land cover</w:t>
      </w:r>
      <w:commentRangeEnd w:id="24"/>
      <w:r w:rsidR="002541F5">
        <w:rPr>
          <w:rStyle w:val="CommentReference"/>
        </w:rPr>
        <w:commentReference w:id="24"/>
      </w:r>
      <w:r w:rsidR="002541F5" w:rsidRPr="001B3760">
        <w:t xml:space="preserve"> </w:t>
      </w:r>
      <w:r w:rsidR="00AE708A">
        <w:t>(</w:t>
      </w:r>
      <w:proofErr w:type="spellStart"/>
      <w:r w:rsidR="002541F5" w:rsidRPr="001B3760">
        <w:fldChar w:fldCharType="begin" w:fldLock="1"/>
      </w:r>
      <w:r w:rsidR="002541F5" w:rsidRPr="001B3760">
        <w:instrText>ADDIN CSL_CITATION {"citationItems":[{"id":"ITEM-1","itemData":{"ISBN":"0959-3780","ISSN":"09593780","PMID":"21237834","abstract":"Common understanding of the causes of land-use and land-cover change is dominated by simplifications which, in turn, underlie many environment-development policies. This article tracks some of the major myths on driving forces of land-cover change and proposes alternative pathways of change that are better supported by case study evidence. Cases reviewed support the conclusion that neither population nor poverty alone constitute the sole and major underlying causes of land-cover change worldwide. Rather, peoples' responses to economic opportunities, as mediated by institutional factors, drive land-cover changes. Opportunities and","author":[{"dropping-particle":"","family":"Lambin","given":"Eric F","non-dropping-particle":"","parse-names":false,"suffix":""},{"dropping-particle":"","family":"Coomes","given":"Oliver T","non-dropping-particle":"","parse-names":false,"suffix":""},{"dropping-particle":"","family":"Turner","given":"B L","non-dropping-particle":"","parse-names":false,"suffix":""},{"dropping-particle":"","family":"Geist","given":"Helmut J","non-dropping-particle":"","parse-names":false,"suffix":""},{"dropping-particle":"","family":"Agbola","given":"Samuel B","non-dropping-particle":"","parse-names":false,"suffix":""},{"dropping-particle":"","family":"Angelsen","given":"Arild","non-dropping-particle":"","parse-names":false,"suffix":""},{"dropping-particle":"","family":"Folke","given":"Carl","non-dropping-particle":"","parse-names":false,"suffix":""},{"dropping-particle":"","family":"Bruce","given":"John W","non-dropping-particle":"","parse-names":false,"suffix":""},{"dropping-particle":"","family":"Coomes","given":"Oliver T","non-dropping-particle":"","parse-names":false,"suffix":""},{"dropping-particle":"","family":"Dirzo","given":"Rodolfo","non-dropping-particle":"","parse-names":false,"suffix":""},{"dropping-particle":"","family":"George","given":"P S","non-dropping-particle":"","parse-names":false,"suffix":""},{"dropping-particle":"","family":"Homewood","given":"Katherine","non-dropping-particle":"","parse-names":false,"suffix":""},{"dropping-particle":"","family":"Imbernon","given":"Jacques","non-dropping-particle":"","parse-names":false,"suffix":""},{"dropping-particle":"","family":"Leemans","given":"Rik","non-dropping-particle":"","parse-names":false,"suffix":""},{"dropping-particle":"","family":"Li","given":"Xiubin","non-dropping-particle":"","parse-names":false,"suffix":""},{"dropping-particle":"","family":"Moran","given":"Emilio F","non-dropping-particle":"","parse-names":false,"suffix":""},{"dropping-particle":"","family":"Mortimore","given":"Michael","non-dropping-particle":"","parse-names":false,"suffix":""},{"dropping-particle":"","family":"Ramakrishnan","given":"P S","non-dropping-particle":"","parse-names":false,"suffix":""},{"dropping-particle":"","family":"Richards","given":"John F","non-dropping-particle":"","parse-names":false,"suffix":""},{"dropping-particle":"","family":"Vogel","given":"Coleen","non-dropping-particle":"","parse-names":false,"suffix":""},{"dropping-particle":"","family":"Xu","given":"Jianchu","non-dropping-particle":"","parse-names":false,"suffix":""}],"container-title":"Global Environmental Change","id":"ITEM-1","issue":"December","issued":{"date-parts":[["2001"]]},"page":"261-269","title":"The causes of land-use and land-cover change : Moving beyond the myths","type":"article-journal","volume":"11"},"uris":["http://www.mendeley.com/documents/?uuid=16d860cd-7993-4934-add3-fb55d5be12e0"]}],"mendeley":{"formattedCitation":"(Lambin &lt;i&gt;et al.&lt;/i&gt; 2001)","manualFormatting":"Lambin et al. 2001)","plainTextFormattedCitation":"(Lambin et al. 2001)","previouslyFormattedCitation":"(Lambin &lt;i&gt;et al.&lt;/i&gt; 2001)"},"properties":{"noteIndex":0},"schema":"https://github.com/citation-style-language/schema/raw/master/csl-citation.json"}</w:instrText>
      </w:r>
      <w:r w:rsidR="002541F5" w:rsidRPr="001B3760">
        <w:fldChar w:fldCharType="separate"/>
      </w:r>
      <w:r w:rsidR="002541F5" w:rsidRPr="001B3760">
        <w:rPr>
          <w:noProof/>
        </w:rPr>
        <w:t>Lambin</w:t>
      </w:r>
      <w:proofErr w:type="spellEnd"/>
      <w:r w:rsidR="002541F5" w:rsidRPr="001B3760">
        <w:rPr>
          <w:noProof/>
        </w:rPr>
        <w:t xml:space="preserve"> </w:t>
      </w:r>
      <w:r w:rsidR="002541F5" w:rsidRPr="001B3760">
        <w:rPr>
          <w:i/>
          <w:noProof/>
        </w:rPr>
        <w:t>et al.</w:t>
      </w:r>
      <w:r w:rsidR="002541F5" w:rsidRPr="001B3760">
        <w:rPr>
          <w:noProof/>
        </w:rPr>
        <w:t xml:space="preserve"> 2001)</w:t>
      </w:r>
      <w:r w:rsidR="002541F5" w:rsidRPr="001B3760">
        <w:fldChar w:fldCharType="end"/>
      </w:r>
      <w:r w:rsidR="00AD67CE">
        <w:t>.</w:t>
      </w:r>
      <w:r w:rsidR="007E3019">
        <w:t xml:space="preserve"> </w:t>
      </w:r>
      <w:r w:rsidR="00AD67CE">
        <w:t>L</w:t>
      </w:r>
      <w:r w:rsidR="00AD67CE" w:rsidRPr="001B3760">
        <w:t>and</w:t>
      </w:r>
      <w:r w:rsidR="0025034F" w:rsidRPr="001B3760">
        <w:t>-use change</w:t>
      </w:r>
      <w:r w:rsidR="00E23223">
        <w:t xml:space="preserve"> thus</w:t>
      </w:r>
      <w:r w:rsidR="0025034F" w:rsidRPr="001B3760">
        <w:t xml:space="preserve"> </w:t>
      </w:r>
      <w:r w:rsidR="00E23223">
        <w:t>refers</w:t>
      </w:r>
      <w:r w:rsidR="00E23223" w:rsidRPr="001B3760">
        <w:t xml:space="preserve"> </w:t>
      </w:r>
      <w:r w:rsidR="0025034F" w:rsidRPr="001B3760">
        <w:t xml:space="preserve">the process by which humans transform the landscape to achieve socio-economic needs. </w:t>
      </w:r>
      <w:commentRangeStart w:id="25"/>
      <w:r w:rsidR="0025034F" w:rsidRPr="001B3760">
        <w:t>Land-use change includes transitions from natural to anthrop</w:t>
      </w:r>
      <w:r w:rsidR="00B0786E">
        <w:t>ogenic</w:t>
      </w:r>
      <w:r w:rsidR="0025034F" w:rsidRPr="001B3760">
        <w:t xml:space="preserve"> landscapes, as exemplified by agricultural-driven deforestation in tropical areas </w:t>
      </w:r>
      <w:r w:rsidR="0025034F" w:rsidRPr="001B3760">
        <w:fldChar w:fldCharType="begin" w:fldLock="1"/>
      </w:r>
      <w:r w:rsidR="0025034F" w:rsidRPr="001B3760">
        <w:instrText>ADDIN CSL_CITATION {"citationItems":[{"id":"ITEM-1","itemData":{"DOI":"10.1007/s13280-020-01325-9","ISSN":"16547209","PMID":"32152906","abstract":"Analysing the drivers of deforestation and forest degradation in conservation landscapes can provide crucial information for conservation management. While rates of forest loss can be measured through remote sensing, on the ground information is needed to confirm the commodities and actors behind deforestation. We administered a questionnaire to Wildlife Conservation Society’s landscape managers to assess the deforestation drivers in 28 tropical conservation landscapes. Commercial and subsistence agriculture were the main drivers of deforestation, followed by settlement expansion and infrastructure development. Rice, rubber, cassava and maize were the crops most frequently cited as drivers of deforestation in these emblematic conservation landscapes. Landscape managers expected deforestation trends to continue at similar or greater magnitude in the future, calling for urgent measures to mitigate these trends.","author":[{"dropping-particle":"","family":"Jayathilake","given":"H. Manjari","non-dropping-particle":"","parse-names":false,"suffix":""},{"dropping-particle":"","family":"Prescott","given":"Graham W.","non-dropping-particle":"","parse-names":false,"suffix":""},{"dropping-particle":"","family":"Carrasco","given":"L. Roman","non-dropping-particle":"","parse-names":false,"suffix":""},{"dropping-particle":"","family":"Rao","given":"Madhu","non-dropping-particle":"","parse-names":false,"suffix":""},{"dropping-particle":"","family":"Symes","given":"William S.","non-dropping-particle":"","parse-names":false,"suffix":""}],"container-title":"Ambio","id":"ITEM-1","issue":"1","issued":{"date-parts":[["2021"]]},"page":"215-228","publisher":"Springer Netherlands","title":"Drivers of deforestation and degradation for 28 tropical conservation landscapes","type":"article-journal","volume":"50"},"uris":["http://www.mendeley.com/documents/?uuid=3406ffa9-607e-4a25-bbea-1bc0bb8ef578"]}],"mendeley":{"formattedCitation":"(Jayathilake &lt;i&gt;et al.&lt;/i&gt; 2021)","plainTextFormattedCitation":"(Jayathilake et al. 2021)","previouslyFormattedCitation":"(Jayathilake &lt;i&gt;et al.&lt;/i&gt; 2021)"},"properties":{"noteIndex":0},"schema":"https://github.com/citation-style-language/schema/raw/master/csl-citation.json"}</w:instrText>
      </w:r>
      <w:r w:rsidR="0025034F" w:rsidRPr="001B3760">
        <w:fldChar w:fldCharType="separate"/>
      </w:r>
      <w:r w:rsidR="0025034F" w:rsidRPr="001B3760">
        <w:rPr>
          <w:noProof/>
        </w:rPr>
        <w:t xml:space="preserve">(Jayathilake </w:t>
      </w:r>
      <w:r w:rsidR="0025034F" w:rsidRPr="001B3760">
        <w:rPr>
          <w:i/>
          <w:noProof/>
        </w:rPr>
        <w:t>et al.</w:t>
      </w:r>
      <w:r w:rsidR="0025034F" w:rsidRPr="001B3760">
        <w:rPr>
          <w:noProof/>
        </w:rPr>
        <w:t xml:space="preserve"> 2021)</w:t>
      </w:r>
      <w:r w:rsidR="0025034F" w:rsidRPr="001B3760">
        <w:fldChar w:fldCharType="end"/>
      </w:r>
      <w:r w:rsidR="005B0468">
        <w:t>.</w:t>
      </w:r>
      <w:r w:rsidR="0025034F" w:rsidRPr="001B3760">
        <w:t xml:space="preserve"> </w:t>
      </w:r>
      <w:r w:rsidR="005B0468">
        <w:t>It</w:t>
      </w:r>
      <w:r w:rsidR="0025034F" w:rsidRPr="001B3760">
        <w:t xml:space="preserve"> also describes transitions between different forms of human-dominated land uses, </w:t>
      </w:r>
      <w:r w:rsidR="00B701C7">
        <w:t>such as</w:t>
      </w:r>
      <w:r w:rsidR="0025034F" w:rsidRPr="001B3760">
        <w:t xml:space="preserve"> the expansion of urban areas over agricultural lands </w:t>
      </w:r>
      <w:r w:rsidR="0025034F" w:rsidRPr="001B3760">
        <w:fldChar w:fldCharType="begin" w:fldLock="1"/>
      </w:r>
      <w:r w:rsidR="0025034F" w:rsidRPr="001B3760">
        <w:instrText>ADDIN CSL_CITATION {"citationItems":[{"id":"ITEM-1","itemData":{"DOI":"10.1007/s00267-017-0908-2","ISSN":"14321009","PMID":"28685244","abstract":"Agricultural land conversion is resulting from ongoing complex interaction between the physical environment, policy settings and socio-economic factors. Case studies of the determinants of agricultural land conversion potentially contribute to the analysis of the main causes of land-use change. This can assist authorities and policy makers in understanding the relative importance of a wide range of factors on urban expansion and associated agricultural land-use change. This paper explores the determinants of agricultural land conversion to urban uses in the studied 25 European Union countries between 2000 and 2006. European-level as well as region-specific land-use changes are studied. The research is using the spatial data adapted from European Corine Land Cover maps of 2000 and 2006 and utilised other European sources regarding socio-economic, natural, geological, climate, and policy-related data. The differences in urbanisation processes observed in different regions in Europe emphasise the regional variations of urban conversion process of agricultural land use. This study identifies a combination of socio-economic drivers, policy-related factors, nature and location-based factors as key influences on agricultural land conversion processes in Europe. Specifically we found that the Common Agricultural Policy (CAP) subsidies were influential in curbing urbanisation and reducing agricultural land consumption.","author":[{"dropping-particle":"","family":"Ustaoglu","given":"Eda","non-dropping-particle":"","parse-names":false,"suffix":""},{"dropping-particle":"","family":"Williams","given":"Brendan","non-dropping-particle":"","parse-names":false,"suffix":""}],"container-title":"Environmental Management","id":"ITEM-1","issue":"4","issued":{"date-parts":[["2017"]]},"page":"717-746","publisher":"Springer US","title":"Determinants of Urban Expansion and Agricultural Land Conversion in 25 EU Countries","type":"article-journal","volume":"60"},"uris":["http://www.mendeley.com/documents/?uuid=cf38bc0d-f3d2-49a1-8935-83fb545ae781"]}],"mendeley":{"formattedCitation":"(Ustaoglu &amp; Williams 2017)","plainTextFormattedCitation":"(Ustaoglu &amp; Williams 2017)","previouslyFormattedCitation":"(Ustaoglu &amp; Williams 2017)"},"properties":{"noteIndex":0},"schema":"https://github.com/citation-style-language/schema/raw/master/csl-citation.json"}</w:instrText>
      </w:r>
      <w:r w:rsidR="0025034F" w:rsidRPr="001B3760">
        <w:fldChar w:fldCharType="separate"/>
      </w:r>
      <w:r w:rsidR="0025034F" w:rsidRPr="001B3760">
        <w:rPr>
          <w:noProof/>
        </w:rPr>
        <w:t>(Ustaoglu &amp; Williams 2017)</w:t>
      </w:r>
      <w:r w:rsidR="0025034F" w:rsidRPr="001B3760">
        <w:fldChar w:fldCharType="end"/>
      </w:r>
      <w:r w:rsidR="0025034F" w:rsidRPr="001B3760">
        <w:t xml:space="preserve">. </w:t>
      </w:r>
      <w:commentRangeEnd w:id="25"/>
      <w:r w:rsidR="00E56243">
        <w:rPr>
          <w:rStyle w:val="CommentReference"/>
        </w:rPr>
        <w:commentReference w:id="25"/>
      </w:r>
      <w:r w:rsidR="008156C3">
        <w:rPr>
          <w:rStyle w:val="CommentReference"/>
          <w:rFonts w:ascii="Calibri" w:hAnsi="Calibri" w:cs="Calibri"/>
          <w:color w:val="000000"/>
          <w:sz w:val="22"/>
          <w:szCs w:val="22"/>
          <w:shd w:val="clear" w:color="auto" w:fill="FFFFFF"/>
        </w:rPr>
        <w:t xml:space="preserve">Land-use change </w:t>
      </w:r>
      <w:r w:rsidR="00244913">
        <w:rPr>
          <w:rStyle w:val="CommentReference"/>
          <w:rFonts w:ascii="Calibri" w:hAnsi="Calibri" w:cs="Calibri"/>
          <w:color w:val="000000"/>
          <w:sz w:val="22"/>
          <w:szCs w:val="22"/>
          <w:shd w:val="clear" w:color="auto" w:fill="FFFFFF"/>
        </w:rPr>
        <w:t>can</w:t>
      </w:r>
      <w:r w:rsidR="00AF5EFA">
        <w:rPr>
          <w:rStyle w:val="CommentReference"/>
          <w:rFonts w:ascii="Calibri" w:hAnsi="Calibri" w:cs="Calibri"/>
          <w:color w:val="000000"/>
          <w:sz w:val="22"/>
          <w:szCs w:val="22"/>
          <w:shd w:val="clear" w:color="auto" w:fill="FFFFFF"/>
        </w:rPr>
        <w:t xml:space="preserve"> also </w:t>
      </w:r>
      <w:r w:rsidR="00FE4088">
        <w:rPr>
          <w:rStyle w:val="CommentReference"/>
          <w:rFonts w:ascii="Calibri" w:hAnsi="Calibri" w:cs="Calibri"/>
          <w:color w:val="000000"/>
          <w:sz w:val="22"/>
          <w:szCs w:val="22"/>
          <w:shd w:val="clear" w:color="auto" w:fill="FFFFFF"/>
        </w:rPr>
        <w:t xml:space="preserve">describe </w:t>
      </w:r>
      <w:r w:rsidR="00244913">
        <w:rPr>
          <w:rStyle w:val="CommentReference"/>
          <w:rFonts w:ascii="Calibri" w:hAnsi="Calibri" w:cs="Calibri"/>
          <w:color w:val="000000"/>
          <w:sz w:val="22"/>
          <w:szCs w:val="22"/>
          <w:shd w:val="clear" w:color="auto" w:fill="FFFFFF"/>
        </w:rPr>
        <w:t>transitions</w:t>
      </w:r>
      <w:r w:rsidR="00AF5EFA">
        <w:rPr>
          <w:rStyle w:val="CommentReference"/>
          <w:rFonts w:ascii="Calibri" w:hAnsi="Calibri" w:cs="Calibri"/>
          <w:color w:val="000000"/>
          <w:sz w:val="22"/>
          <w:szCs w:val="22"/>
          <w:shd w:val="clear" w:color="auto" w:fill="FFFFFF"/>
        </w:rPr>
        <w:t xml:space="preserve"> </w:t>
      </w:r>
      <w:r w:rsidR="00755F6E">
        <w:rPr>
          <w:rStyle w:val="CommentReference"/>
          <w:rFonts w:ascii="Calibri" w:hAnsi="Calibri" w:cs="Calibri"/>
          <w:color w:val="000000"/>
          <w:sz w:val="22"/>
          <w:szCs w:val="22"/>
          <w:shd w:val="clear" w:color="auto" w:fill="FFFFFF"/>
        </w:rPr>
        <w:t>from</w:t>
      </w:r>
      <w:r w:rsidR="00AF5EFA">
        <w:rPr>
          <w:rStyle w:val="CommentReference"/>
          <w:rFonts w:ascii="Calibri" w:hAnsi="Calibri" w:cs="Calibri"/>
          <w:color w:val="000000"/>
          <w:sz w:val="22"/>
          <w:szCs w:val="22"/>
          <w:shd w:val="clear" w:color="auto" w:fill="FFFFFF"/>
        </w:rPr>
        <w:t xml:space="preserve"> anthropogenic land</w:t>
      </w:r>
      <w:r w:rsidR="00C438AF">
        <w:rPr>
          <w:rStyle w:val="CommentReference"/>
          <w:rFonts w:ascii="Calibri" w:hAnsi="Calibri" w:cs="Calibri"/>
          <w:color w:val="000000"/>
          <w:sz w:val="22"/>
          <w:szCs w:val="22"/>
          <w:shd w:val="clear" w:color="auto" w:fill="FFFFFF"/>
        </w:rPr>
        <w:t xml:space="preserve"> </w:t>
      </w:r>
      <w:r w:rsidR="00AF5EFA">
        <w:rPr>
          <w:rStyle w:val="CommentReference"/>
          <w:rFonts w:ascii="Calibri" w:hAnsi="Calibri" w:cs="Calibri"/>
          <w:color w:val="000000"/>
          <w:sz w:val="22"/>
          <w:szCs w:val="22"/>
          <w:shd w:val="clear" w:color="auto" w:fill="FFFFFF"/>
        </w:rPr>
        <w:t>uses</w:t>
      </w:r>
      <w:r w:rsidR="00C438AF">
        <w:rPr>
          <w:rStyle w:val="CommentReference"/>
          <w:rFonts w:ascii="Calibri" w:hAnsi="Calibri" w:cs="Calibri"/>
          <w:color w:val="000000"/>
          <w:sz w:val="22"/>
          <w:szCs w:val="22"/>
          <w:shd w:val="clear" w:color="auto" w:fill="FFFFFF"/>
        </w:rPr>
        <w:t xml:space="preserve"> to natural habitats, </w:t>
      </w:r>
      <w:r w:rsidR="00F209CF">
        <w:rPr>
          <w:rStyle w:val="CommentReference"/>
          <w:rFonts w:ascii="Calibri" w:hAnsi="Calibri" w:cs="Calibri"/>
          <w:color w:val="000000"/>
          <w:sz w:val="22"/>
          <w:szCs w:val="22"/>
          <w:shd w:val="clear" w:color="auto" w:fill="FFFFFF"/>
        </w:rPr>
        <w:t>for example with</w:t>
      </w:r>
      <w:r w:rsidR="00AF5EFA">
        <w:rPr>
          <w:rStyle w:val="CommentReference"/>
          <w:rFonts w:ascii="Calibri" w:hAnsi="Calibri" w:cs="Calibri"/>
          <w:color w:val="000000"/>
          <w:sz w:val="22"/>
          <w:szCs w:val="22"/>
          <w:shd w:val="clear" w:color="auto" w:fill="FFFFFF"/>
        </w:rPr>
        <w:t xml:space="preserve"> </w:t>
      </w:r>
      <w:r w:rsidR="008156C3">
        <w:rPr>
          <w:rStyle w:val="normaltextrun"/>
          <w:rFonts w:ascii="Calibri" w:hAnsi="Calibri" w:cs="Calibri"/>
          <w:color w:val="000000"/>
          <w:shd w:val="clear" w:color="auto" w:fill="FFFFFF"/>
        </w:rPr>
        <w:t>the restoration of human-degraded landscapes</w:t>
      </w:r>
      <w:r w:rsidR="00755F6E">
        <w:rPr>
          <w:rStyle w:val="normaltextrun"/>
          <w:rFonts w:ascii="Calibri" w:hAnsi="Calibri" w:cs="Calibri"/>
          <w:color w:val="000000"/>
          <w:shd w:val="clear" w:color="auto" w:fill="FFFFFF"/>
        </w:rPr>
        <w:t xml:space="preserve"> </w:t>
      </w:r>
      <w:r w:rsidR="00755F6E">
        <w:rPr>
          <w:rStyle w:val="normaltextrun"/>
          <w:rFonts w:ascii="Calibri" w:hAnsi="Calibri" w:cs="Calibri"/>
          <w:color w:val="000000"/>
          <w:shd w:val="clear" w:color="auto" w:fill="FFFFFF"/>
        </w:rPr>
        <w:fldChar w:fldCharType="begin" w:fldLock="1"/>
      </w:r>
      <w:r w:rsidR="00CF72BE">
        <w:rPr>
          <w:rStyle w:val="normaltextrun"/>
          <w:rFonts w:ascii="Calibri" w:hAnsi="Calibri" w:cs="Calibri"/>
          <w:color w:val="000000"/>
          <w:shd w:val="clear" w:color="auto" w:fill="FFFFFF"/>
        </w:rPr>
        <w:instrText>ADDIN CSL_CITATION {"citationItems":[{"id":"ITEM-1","itemData":{"DOI":"10.1016/j.oneear.2020.11.016","ISSN":"25903322","abstract":"Habitat loss, fragmentation, and degradation impacts are the most direct threat to global biodiversity. In this Primer, we discuss how these three forms of habitat transformation are inextricably intertwined, and how their effects on biodiversity and ecosystems are often context specific. We draw on recent analyses that have explored this context-dependence directly to discuss how local-scale impacts of habitat transformation are mediated by biogeographic-scale variation in evolutionary histories and species’ geographic ranges. We also discuss how changes to ecosystem functions and services in modified habitats can be just as context-dependent—and how these changes are further obscured by high levels of ecological redundancy in species functions, which can confer resilience to habitat transformation. To avoid the impending extinction of millions of species, it is crucial that the impacts of habitat transformation are mitigated through a combination of preventing further habitat loss while simultaneously extending and repairing the habitats that remain.","author":[{"dropping-particle":"","family":"Banks-Leite","given":"Cristina","non-dropping-particle":"","parse-names":false,"suffix":""},{"dropping-particle":"","family":"Ewers","given":"Robert Mark","non-dropping-particle":"","parse-names":false,"suffix":""},{"dropping-particle":"","family":"Folkard-Tapp","given":"Hollie","non-dropping-particle":"","parse-names":false,"suffix":""},{"dropping-particle":"","family":"Fraser","given":"Adam","non-dropping-particle":"","parse-names":false,"suffix":""}],"container-title":"One Earth","id":"ITEM-1","issue":"6","issued":{"date-parts":[["2020"]]},"page":"672-676","publisher":"Elsevier Inc.","title":"Countering the effects of habitat loss, fragmentation, and degradation through habitat restoration","type":"article-journal","volume":"3"},"uris":["http://www.mendeley.com/documents/?uuid=0f2ff0e9-cb44-4628-8d45-934e89123956"]}],"mendeley":{"formattedCitation":"(Banks-Leite &lt;i&gt;et al.&lt;/i&gt; 2020)","plainTextFormattedCitation":"(Banks-Leite et al. 2020)","previouslyFormattedCitation":"(Banks-Leite &lt;i&gt;et al.&lt;/i&gt; 2020)"},"properties":{"noteIndex":0},"schema":"https://github.com/citation-style-language/schema/raw/master/csl-citation.json"}</w:instrText>
      </w:r>
      <w:r w:rsidR="00755F6E">
        <w:rPr>
          <w:rStyle w:val="normaltextrun"/>
          <w:rFonts w:ascii="Calibri" w:hAnsi="Calibri" w:cs="Calibri"/>
          <w:color w:val="000000"/>
          <w:shd w:val="clear" w:color="auto" w:fill="FFFFFF"/>
        </w:rPr>
        <w:fldChar w:fldCharType="separate"/>
      </w:r>
      <w:r w:rsidR="00755F6E" w:rsidRPr="00755F6E">
        <w:rPr>
          <w:rStyle w:val="normaltextrun"/>
          <w:rFonts w:ascii="Calibri" w:hAnsi="Calibri" w:cs="Calibri"/>
          <w:noProof/>
          <w:color w:val="000000"/>
          <w:shd w:val="clear" w:color="auto" w:fill="FFFFFF"/>
        </w:rPr>
        <w:t xml:space="preserve">(Banks-Leite </w:t>
      </w:r>
      <w:r w:rsidR="00755F6E" w:rsidRPr="00755F6E">
        <w:rPr>
          <w:rStyle w:val="normaltextrun"/>
          <w:rFonts w:ascii="Calibri" w:hAnsi="Calibri" w:cs="Calibri"/>
          <w:i/>
          <w:noProof/>
          <w:color w:val="000000"/>
          <w:shd w:val="clear" w:color="auto" w:fill="FFFFFF"/>
        </w:rPr>
        <w:t>et al.</w:t>
      </w:r>
      <w:r w:rsidR="00755F6E" w:rsidRPr="00755F6E">
        <w:rPr>
          <w:rStyle w:val="normaltextrun"/>
          <w:rFonts w:ascii="Calibri" w:hAnsi="Calibri" w:cs="Calibri"/>
          <w:noProof/>
          <w:color w:val="000000"/>
          <w:shd w:val="clear" w:color="auto" w:fill="FFFFFF"/>
        </w:rPr>
        <w:t xml:space="preserve"> 2020)</w:t>
      </w:r>
      <w:r w:rsidR="00755F6E">
        <w:rPr>
          <w:rStyle w:val="normaltextrun"/>
          <w:rFonts w:ascii="Calibri" w:hAnsi="Calibri" w:cs="Calibri"/>
          <w:color w:val="000000"/>
          <w:shd w:val="clear" w:color="auto" w:fill="FFFFFF"/>
        </w:rPr>
        <w:fldChar w:fldCharType="end"/>
      </w:r>
      <w:r w:rsidR="002E272C">
        <w:rPr>
          <w:rStyle w:val="normaltextrun"/>
          <w:rFonts w:ascii="Calibri" w:hAnsi="Calibri" w:cs="Calibri"/>
          <w:color w:val="000000"/>
          <w:shd w:val="clear" w:color="auto" w:fill="FFFFFF"/>
        </w:rPr>
        <w:t xml:space="preserve">. </w:t>
      </w:r>
      <w:r w:rsidR="0025034F" w:rsidRPr="001B3760">
        <w:t>Although humans have been modifying terrestrial ecosystems for millennia – between 75% and 95% of the total land surface could have been altered by human activities</w:t>
      </w:r>
      <w:r w:rsidR="00AB5036">
        <w:t xml:space="preserve"> </w:t>
      </w:r>
      <w:commentRangeStart w:id="26"/>
      <w:r w:rsidR="00AB5036">
        <w:t>at some point in history</w:t>
      </w:r>
      <w:commentRangeEnd w:id="26"/>
      <w:r w:rsidR="00AB5036">
        <w:rPr>
          <w:rStyle w:val="CommentReference"/>
        </w:rPr>
        <w:commentReference w:id="26"/>
      </w:r>
      <w:r w:rsidR="0025034F" w:rsidRPr="001B3760">
        <w:t xml:space="preserve"> </w:t>
      </w:r>
      <w:r w:rsidR="0025034F" w:rsidRPr="001B3760">
        <w:fldChar w:fldCharType="begin" w:fldLock="1"/>
      </w:r>
      <w:r w:rsidR="0025034F" w:rsidRPr="001B3760">
        <w:instrText>ADDIN CSL_CITATION {"citationItems":[{"id":"ITEM-1","itemData":{"DOI":"10.1073/pnas.1217241110","ISSN":"00278424","PMID":"23630271","abstract":"Human use of land has transformed ecosystem pattern and process across most of the terrestrial biosphere, a global change often described as historically recent and potentially catastrophic for both humanity and the biosphere. Interdisciplinary paleoecological, archaeological, and historical studies challenge this view, indicating that land use has been extensive and sustained for millennia in some regions and that recent trends may represent as much a recovery as an acceleration. Here we synthesize recent scientific evidence and theory on the emergence, history, and future of land use as a process transforming the Earth System and use this to explain why relatively small human populations likely caused widespread and profound ecological changes more than 3,000 y ago, whereas the largest and wealthiest human populations in history are using less arable land per person every decade. Contrasting two spatially explicit global reconstructions of land-use history shows that reconstructions incorporating adaptive changes in land-use systems over time, including land-use intensification, offer a more spatially detailed and plausible assessment of our planet's history, with a biosphere and perhaps even climate long ago affected by humans. Although land-use processes are now shifting rapidly from historical patterns in both type and scale, integrative global land-use models that incorporate dynamic adaptations in human-environment relationships help to advance our understanding of both past and future land-use changes, including their sustainability and potential global effects.","author":[{"dropping-particle":"","family":"Ellis","given":"Erle C.","non-dropping-particle":"","parse-names":false,"suffix":""},{"dropping-particle":"","family":"Kaplan","given":"Jed O.","non-dropping-particle":"","parse-names":false,"suffix":""},{"dropping-particle":"","family":"Fuller","given":"Dorian Q.","non-dropping-particle":"","parse-names":false,"suffix":""},{"dropping-particle":"","family":"Vavrus","given":"Steve","non-dropping-particle":"","parse-names":false,"suffix":""},{"dropping-particle":"","family":"Goldewijk","given":"Kees Klein","non-dropping-particle":"","parse-names":false,"suffix":""},{"dropping-particle":"","family":"Verburg","given":"Peter H.","non-dropping-particle":"","parse-names":false,"suffix":""}],"container-title":"Proceedings of the National Academy of Sciences of the United States of America","id":"ITEM-1","issue":"20","issued":{"date-parts":[["2013"]]},"page":"7978-7985","title":"Used planet: A global history","type":"article-journal","volume":"110"},"uris":["http://www.mendeley.com/documents/?uuid=64adc0aa-7e4a-4489-97bc-fec32b283269"]},{"id":"ITEM-2","itemData":{"DOI":"10.1073/pnas.2023483118","ISSN":"10916490","PMID":"33875599","abstract":"Archaeological and paleoecological evidence shows that by 10,000 BCE, all human societies employed varying degrees of ecologically transformative land use practices, including burning, hunting, species propagation, domestication, cultivation, and others that have left long-term legacies across the terrestrial biosphere. Yet, a lingering paradigm among natural scientists, conservationists, and policymakers is that human transformation of terrestrial nature is mostly recent and inherently destructive. Here, we use the most up-to-date, spatially explicit global reconstruction of historical human populations and land use to show that this paradigm is likely wrong. Even 12,000 y ago, nearly three quarters of Earth’s land was inhabited and therefore shaped by human societies, including more than 95% of temperate and 90% of tropical woodlands. Lands now characterized as “natural,” “intact,” and “wild” generally exhibit long histories of use, as do protected areas and Indigenous lands, and current global patterns of vertebrate species richness and key biodiversity areas are more strongly associated with past patterns of land use than with present ones in regional landscapes now characterized as natural. The current biodiversity crisis can seldom be explained by the loss of uninhabited wildlands, resulting instead from the appropriation, colonization, and intensifying use of the biodiverse cultural landscapes long shaped and sustained by prior societies. Recognizing this deep cultural connection with biodiversity will therefore be essential to resolve the crisis.","author":[{"dropping-particle":"","family":"Ellis","given":"Erle C.","non-dropping-particle":"","parse-names":false,"suffix":""},{"dropping-particle":"","family":"Gauthier","given":"Nicolas","non-dropping-particle":"","parse-names":false,"suffix":""},{"dropping-particle":"","family":"Goldewijk","given":"Kees Klein","non-dropping-particle":"","parse-names":false,"suffix":""},{"dropping-particle":"","family":"Bird","given":"Rebecca Bliege","non-dropping-particle":"","parse-names":false,"suffix":""},{"dropping-particle":"","family":"Boivin","given":"Nicole","non-dropping-particle":"","parse-names":false,"suffix":""},{"dropping-particle":"","family":"Díaz","given":"Sandra","non-dropping-particle":"","parse-names":false,"suffix":""},{"dropping-particle":"","family":"Fuller","given":"Dorian Q.","non-dropping-particle":"","parse-names":false,"suffix":""},{"dropping-particle":"","family":"Gill","given":"Jacquelyn L.","non-dropping-particle":"","parse-names":false,"suffix":""},{"dropping-particle":"","family":"Kaplan","given":"Jed O.","non-dropping-particle":"","parse-names":false,"suffix":""},{"dropping-particle":"","family":"Kingston","given":"Naomi","non-dropping-particle":"","parse-names":false,"suffix":""},{"dropping-particle":"","family":"Locke","given":"Harvey","non-dropping-particle":"","parse-names":false,"suffix":""},{"dropping-particle":"","family":"McMichael","given":"Crystal N.H.","non-dropping-particle":"","parse-names":false,"suffix":""},{"dropping-particle":"","family":"Ranco","given":"Darren","non-dropping-particle":"","parse-names":false,"suffix":""},{"dropping-particle":"","family":"Rick","given":"Torben C.","non-dropping-particle":"","parse-names":false,"suffix":""},{"dropping-particle":"","family":"Rebecca Shaw","given":"M.","non-dropping-particle":"","parse-names":false,"suffix":""},{"dropping-particle":"","family":"Stephens","given":"Lucas","non-dropping-particle":"","parse-names":false,"suffix":""},{"dropping-particle":"","family":"Svenning","given":"Jens Christian","non-dropping-particle":"","parse-names":false,"suffix":""},{"dropping-particle":"","family":"Watson","given":"James E.M.","non-dropping-particle":"","parse-names":false,"suffix":""}],"container-title":"Proceedings of the National Academy of Sciences of the United States of America","id":"ITEM-2","issue":"17","issued":{"date-parts":[["2021"]]},"page":"1-8","title":"People have shaped most of terrestrial nature for at least 12,000 years","type":"article-journal","volume":"118"},"uris":["http://www.mendeley.com/documents/?uuid=70b0c29c-882f-4ad8-b837-e44d47db90ca"]}],"mendeley":{"formattedCitation":"(Ellis &lt;i&gt;et al.&lt;/i&gt; 2013, 2021)","plainTextFormattedCitation":"(Ellis et al. 2013, 2021)","previouslyFormattedCitation":"(Ellis &lt;i&gt;et al.&lt;/i&gt; 2013, 2021)"},"properties":{"noteIndex":0},"schema":"https://github.com/citation-style-language/schema/raw/master/csl-citation.json"}</w:instrText>
      </w:r>
      <w:r w:rsidR="0025034F" w:rsidRPr="001B3760">
        <w:fldChar w:fldCharType="separate"/>
      </w:r>
      <w:r w:rsidR="0025034F" w:rsidRPr="001B3760">
        <w:rPr>
          <w:noProof/>
        </w:rPr>
        <w:t xml:space="preserve">(Ellis </w:t>
      </w:r>
      <w:r w:rsidR="0025034F" w:rsidRPr="001B3760">
        <w:rPr>
          <w:i/>
          <w:noProof/>
        </w:rPr>
        <w:t>et al.</w:t>
      </w:r>
      <w:r w:rsidR="0025034F" w:rsidRPr="001B3760">
        <w:rPr>
          <w:noProof/>
        </w:rPr>
        <w:t xml:space="preserve"> 2013, 2021)</w:t>
      </w:r>
      <w:r w:rsidR="0025034F" w:rsidRPr="001B3760">
        <w:fldChar w:fldCharType="end"/>
      </w:r>
      <w:r w:rsidR="0025034F" w:rsidRPr="001B3760">
        <w:t xml:space="preserve"> – </w:t>
      </w:r>
      <w:r w:rsidR="00B701C7">
        <w:t xml:space="preserve">it is </w:t>
      </w:r>
      <w:r w:rsidR="0025034F" w:rsidRPr="001B3760">
        <w:t xml:space="preserve">only during the past three centuries </w:t>
      </w:r>
      <w:r w:rsidR="00B701C7">
        <w:t xml:space="preserve">that </w:t>
      </w:r>
      <w:r w:rsidR="0025034F" w:rsidRPr="001B3760">
        <w:t xml:space="preserve">the terrestrial surface made the transition from mostly wild to mostly human-dominated </w:t>
      </w:r>
      <w:r w:rsidR="0025034F" w:rsidRPr="001B3760">
        <w:fldChar w:fldCharType="begin" w:fldLock="1"/>
      </w:r>
      <w:r w:rsidR="0025034F" w:rsidRPr="001B3760">
        <w:instrText>ADDIN CSL_CITATION {"citationItems":[{"id":"ITEM-1","itemData":{"DOI":"10.1111/j.1466-8238.2010.00540.x","ISSN":"1466822X","abstract":"Aim: To map and characterize anthropogenic transformation of the terrestrial biosphere before and during the Industrial Revolution, from 1700 to 2000. Location: Global. Methods: Anthropogenic biomes (anthromes) were mapped for 1700, 1800, 1900 and 2000 using a rule-based anthrome classification model applied to gridded global data for human population density and land use. Anthropogenic transformation of terrestrial biomes was then characterized by map comparisons at century intervals. Results: In 1700, nearly half of the terrestrial biosphere was wild, without human settlements or substantial land use. Most of the remainder was in a seminatural state (45%) having only minor use for agriculture and settlements. By 2000, the opposite was true, with the majority of the biosphere in agricultural and settled anthromes, less than 20% seminatural and only a quarter left wild. Anthropogenic transformation of the biosphere during the Industrial Revolution resulted about equally from land-use expansion into wildlands and intensification of land use within seminatural anthromes. Transformation pathways differed strongly between biomes and regions,with some remaining mostly wild but with the majority almost completely transformed into rangelands, croplands and villages. In the process of transforming almost 39% of earth's total ice-free surface into agricultural land and settlements, an additional 37% of global land without such use has become embedded within agricultural and settled anthromes. Main conclusions: Between 1700 and 2000, the terrestrial biosphere made the critical transition frommostly wild to mostly anthropogenic, passing the 50% mark early in the 20th century. At present, and ever more in the future, the form and process of terrestrial ecosystems in most biomes will be predominantly anthropogenic, the product of land use and other direct human interactions with ecosystems. Ecological research and conservation efforts in all but a few biomes would benefit from a primary focus on the novel remnant, recovering and managed ecosystems embedded within used lands. © 2010 Blackwell Publishing Ltd.","author":[{"dropping-particle":"","family":"Ellis","given":"Erle C.","non-dropping-particle":"","parse-names":false,"suffix":""},{"dropping-particle":"","family":"Goldewijk","given":"Kees Klein","non-dropping-particle":"","parse-names":false,"suffix":""},{"dropping-particle":"","family":"Siebert","given":"Stefan","non-dropping-particle":"","parse-names":false,"suffix":""},{"dropping-particle":"","family":"Lightman","given":"Deborah","non-dropping-particle":"","parse-names":false,"suffix":""},{"dropping-particle":"","family":"Ramankutty","given":"Navin","non-dropping-particle":"","parse-names":false,"suffix":""}],"container-title":"Global Ecology and Biogeography","id":"ITEM-1","issue":"5","issued":{"date-parts":[["2010"]]},"page":"589-606","title":"Anthropogenic transformation of the biomes, 1700 to 2000","type":"article-journal","volume":"19"},"uris":["http://www.mendeley.com/documents/?uuid=ca568f60-47cf-4e48-99f0-d8cc22fe8132"]}],"mendeley":{"formattedCitation":"(Ellis &lt;i&gt;et al.&lt;/i&gt; 2010)","plainTextFormattedCitation":"(Ellis et al. 2010)","previouslyFormattedCitation":"(Ellis &lt;i&gt;et al.&lt;/i&gt; 2010)"},"properties":{"noteIndex":0},"schema":"https://github.com/citation-style-language/schema/raw/master/csl-citation.json"}</w:instrText>
      </w:r>
      <w:r w:rsidR="0025034F" w:rsidRPr="001B3760">
        <w:fldChar w:fldCharType="separate"/>
      </w:r>
      <w:r w:rsidR="0025034F" w:rsidRPr="001B3760">
        <w:rPr>
          <w:noProof/>
        </w:rPr>
        <w:t xml:space="preserve">(Ellis </w:t>
      </w:r>
      <w:r w:rsidR="0025034F" w:rsidRPr="001B3760">
        <w:rPr>
          <w:i/>
          <w:noProof/>
        </w:rPr>
        <w:t>et al.</w:t>
      </w:r>
      <w:r w:rsidR="0025034F" w:rsidRPr="001B3760">
        <w:rPr>
          <w:noProof/>
        </w:rPr>
        <w:t xml:space="preserve"> 2010)</w:t>
      </w:r>
      <w:r w:rsidR="0025034F" w:rsidRPr="001B3760">
        <w:fldChar w:fldCharType="end"/>
      </w:r>
      <w:r w:rsidR="0025034F" w:rsidRPr="001B3760">
        <w:t>. The most important driver behind this transition has been agricultural expansion, with major increases in cropland and grazing areas from the mid-18</w:t>
      </w:r>
      <w:r w:rsidR="0025034F" w:rsidRPr="001B3760">
        <w:rPr>
          <w:vertAlign w:val="superscript"/>
        </w:rPr>
        <w:t>th</w:t>
      </w:r>
      <w:r w:rsidR="0025034F" w:rsidRPr="001B3760">
        <w:t xml:space="preserve"> century</w:t>
      </w:r>
      <w:r w:rsidR="00AB5036">
        <w:t xml:space="preserve"> onward</w:t>
      </w:r>
      <w:r w:rsidR="0025034F" w:rsidRPr="001B3760">
        <w:t xml:space="preserve"> (Figure 1</w:t>
      </w:r>
      <w:r w:rsidR="005361AE">
        <w:t>a</w:t>
      </w:r>
      <w:r w:rsidR="0025034F" w:rsidRPr="001B3760">
        <w:t xml:space="preserve">). In recent decades, the expansion of grazing areas and animal feed crops, fuelled by the rising demand </w:t>
      </w:r>
      <w:r w:rsidR="00AB5036">
        <w:t>for</w:t>
      </w:r>
      <w:r w:rsidR="00AB5036" w:rsidRPr="001B3760">
        <w:t xml:space="preserve"> </w:t>
      </w:r>
      <w:r w:rsidR="0025034F" w:rsidRPr="001B3760">
        <w:t xml:space="preserve">animal products, has been identified as the most important driver of land-use change </w:t>
      </w:r>
      <w:r w:rsidR="0025034F" w:rsidRPr="001B3760">
        <w:fldChar w:fldCharType="begin" w:fldLock="1"/>
      </w:r>
      <w:r w:rsidR="0025034F" w:rsidRPr="001B3760">
        <w:instrText>ADDIN CSL_CITATION {"citationItems":[{"id":"ITEM-1","itemData":{"DOI":"10.1016/j.gloenvcha.2015.08.011","ISSN":"09593780","abstract":"The nexus of population growth and changing diets has increased the demands placed on agriculture to supply food for human consumption, animal feed and fuel. Rising incomes lead to dietary changes, from staple crops, towards commodities with greater land requirements, e.g. meat and dairy products. Despite yield improvements partially offsetting increases in demand, agricultural land has still been expanding, causing potential harm to ecosystems, e.g. through deforestation. We use country-level panel data (1961-2011) to allocate the land areas used to produce food for human consumption, waste and biofuels, and to attribute the food production area changes to diet, population and yields drivers. The results show that the production of animal products dominates agricultural land use and land use change over the 50-year period, accounting for 65% of land use change. The rate of extensification of animal production was found to have reduced more recently, principally due to the smaller effect of population growth. The area used for bioenergy was shown to be relatively small, but formed a substantial contribution (36%) to net agricultural expansion in the most recent period. Nevertheless, in comparison to dietary shifts in animal products, bioenergy accounted for less than a tenth of the increase in demand for agricultural land. Population expansion has been the largest driver for agricultural land use change, but dietary changes are a significant and growing driver. China was a notable exception, where dietary transitions dominate food consumption changes, due to rapidly rising incomes. This suggests that future dietary changes will become the principal driver for land use change, pointing to the potential need for demand-side measures to regulate agricultural expansion.","author":[{"dropping-particle":"","family":"Alexander","given":"Peter","non-dropping-particle":"","parse-names":false,"suffix":""},{"dropping-particle":"","family":"Rounsevell","given":"Mark D.A.","non-dropping-particle":"","parse-names":false,"suffix":""},{"dropping-particle":"","family":"Dislich","given":"Claudia","non-dropping-particle":"","parse-names":false,"suffix":""},{"dropping-particle":"","family":"Dodson","given":"Jennifer R.","non-dropping-particle":"","parse-names":false,"suffix":""},{"dropping-particle":"","family":"Engström","given":"Kerstin","non-dropping-particle":"","parse-names":false,"suffix":""},{"dropping-particle":"","family":"Moran","given":"Dominic","non-dropping-particle":"","parse-names":false,"suffix":""}],"container-title":"Global Environmental Change","id":"ITEM-1","issued":{"date-parts":[["2015"]]},"page":"138-147","publisher":"Elsevier Ltd","title":"Drivers for global agricultural land use change: The nexus of diet, population, yield and bioenergy","type":"article-journal","volume":"35"},"uris":["http://www.mendeley.com/documents/?uuid=9065c8c1-28f8-4f3f-877c-e3b40afab6fe"]}],"mendeley":{"formattedCitation":"(Alexander &lt;i&gt;et al.&lt;/i&gt; 2015)","plainTextFormattedCitation":"(Alexander et al. 2015)","previouslyFormattedCitation":"(Alexander &lt;i&gt;et al.&lt;/i&gt; 2015)"},"properties":{"noteIndex":0},"schema":"https://github.com/citation-style-language/schema/raw/master/csl-citation.json"}</w:instrText>
      </w:r>
      <w:r w:rsidR="0025034F" w:rsidRPr="001B3760">
        <w:fldChar w:fldCharType="separate"/>
      </w:r>
      <w:r w:rsidR="0025034F" w:rsidRPr="001B3760">
        <w:rPr>
          <w:noProof/>
        </w:rPr>
        <w:t xml:space="preserve">(Alexander </w:t>
      </w:r>
      <w:r w:rsidR="0025034F" w:rsidRPr="001B3760">
        <w:rPr>
          <w:i/>
          <w:noProof/>
        </w:rPr>
        <w:t>et al.</w:t>
      </w:r>
      <w:r w:rsidR="0025034F" w:rsidRPr="001B3760">
        <w:rPr>
          <w:noProof/>
        </w:rPr>
        <w:t xml:space="preserve"> 2015)</w:t>
      </w:r>
      <w:r w:rsidR="0025034F" w:rsidRPr="001B3760">
        <w:fldChar w:fldCharType="end"/>
      </w:r>
      <w:r w:rsidR="0025034F" w:rsidRPr="001B3760">
        <w:t xml:space="preserve">. </w:t>
      </w:r>
    </w:p>
    <w:p w14:paraId="3B74C000" w14:textId="1A306C21" w:rsidR="0025034F" w:rsidRPr="008255F8" w:rsidRDefault="0025034F" w:rsidP="0025034F">
      <w:pPr>
        <w:spacing w:line="276" w:lineRule="auto"/>
        <w:jc w:val="both"/>
      </w:pPr>
      <w:r w:rsidRPr="001B3760">
        <w:t xml:space="preserve">The effects of land-use change on biodiversity have been characterised at local, regional and global scales – although global-scale studies represent a small proportion of the published research </w:t>
      </w:r>
      <w:r w:rsidRPr="001B3760">
        <w:fldChar w:fldCharType="begin" w:fldLock="1"/>
      </w:r>
      <w:r w:rsidRPr="001B3760">
        <w:instrText>ADDIN CSL_CITATION {"citationItems":[{"id":"ITEM-1","itemData":{"DOI":"10.1111/gcb.15846","ISSN":"13652486","abstract":"Land-use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Biology","id":"ITEM-1","issue":"21","issued":{"date-parts":[["2021"]]},"page":"5414-5429","title":"Land-use change and biodiversity: Challenges for assembling evidence on the greatest threat to nature","type":"article-journal","volume":"27"},"uris":["http://www.mendeley.com/documents/?uuid=a78cf033-4ea5-4364-8d4f-5d2c47a4c336"]}],"mendeley":{"formattedCitation":"(Davison &lt;i&gt;et al.&lt;/i&gt; 2021)","plainTextFormattedCitation":"(Davison et al. 2021)","previouslyFormattedCitation":"(Davison &lt;i&gt;et al.&lt;/i&gt; 2021)"},"properties":{"noteIndex":0},"schema":"https://github.com/citation-style-language/schema/raw/master/csl-citation.json"}</w:instrText>
      </w:r>
      <w:r w:rsidRPr="001B3760">
        <w:fldChar w:fldCharType="separate"/>
      </w:r>
      <w:r w:rsidRPr="001B3760">
        <w:rPr>
          <w:noProof/>
        </w:rPr>
        <w:t xml:space="preserve">(Davison </w:t>
      </w:r>
      <w:r w:rsidRPr="001B3760">
        <w:rPr>
          <w:i/>
          <w:noProof/>
        </w:rPr>
        <w:t>et al.</w:t>
      </w:r>
      <w:r w:rsidRPr="001B3760">
        <w:rPr>
          <w:noProof/>
        </w:rPr>
        <w:t xml:space="preserve"> 2021)</w:t>
      </w:r>
      <w:r w:rsidRPr="001B3760">
        <w:fldChar w:fldCharType="end"/>
      </w:r>
      <w:r w:rsidRPr="001B3760">
        <w:t xml:space="preserve">. Overall, </w:t>
      </w:r>
      <w:commentRangeStart w:id="27"/>
      <w:r w:rsidRPr="001B3760">
        <w:t>land-use change</w:t>
      </w:r>
      <w:commentRangeEnd w:id="27"/>
      <w:r w:rsidR="00AE36C4">
        <w:rPr>
          <w:rStyle w:val="CommentReference"/>
        </w:rPr>
        <w:commentReference w:id="27"/>
      </w:r>
      <w:r w:rsidR="00AB5036">
        <w:t xml:space="preserve"> has a negative impact</w:t>
      </w:r>
      <w:r w:rsidRPr="001B3760">
        <w:t xml:space="preserve"> on species richness and abundance </w:t>
      </w:r>
      <w:r w:rsidR="00281336" w:rsidRPr="001B3760">
        <w:fldChar w:fldCharType="begin" w:fldLock="1"/>
      </w:r>
      <w:r w:rsidR="00281336" w:rsidRPr="001B3760">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biodiversity","type":"article-journal"},"uris":["http://www.mendeley.com/documents/?uuid=d5d905b0-deaf-4976-9ef5-941c21c8515f"]}],"mendeley":{"formattedCitation":"(Newbold &lt;i&gt;et al.&lt;/i&gt; 2015)","plainTextFormattedCitation":"(Newbold et al. 2015)","previouslyFormattedCitation":"(Newbold &lt;i&gt;et al.&lt;/i&gt; 2015)"},"properties":{"noteIndex":0},"schema":"https://github.com/citation-style-language/schema/raw/master/csl-citation.json"}</w:instrText>
      </w:r>
      <w:r w:rsidR="00281336" w:rsidRPr="001B3760">
        <w:fldChar w:fldCharType="separate"/>
      </w:r>
      <w:r w:rsidR="00281336" w:rsidRPr="001B3760">
        <w:rPr>
          <w:noProof/>
        </w:rPr>
        <w:t xml:space="preserve">(Newbold </w:t>
      </w:r>
      <w:r w:rsidR="00281336" w:rsidRPr="001B3760">
        <w:rPr>
          <w:i/>
          <w:noProof/>
        </w:rPr>
        <w:t>et al.</w:t>
      </w:r>
      <w:r w:rsidR="00281336" w:rsidRPr="001B3760">
        <w:rPr>
          <w:noProof/>
        </w:rPr>
        <w:t xml:space="preserve"> 2015)</w:t>
      </w:r>
      <w:r w:rsidR="00281336" w:rsidRPr="001B3760">
        <w:fldChar w:fldCharType="end"/>
      </w:r>
      <w:r w:rsidR="00281336">
        <w:t>.</w:t>
      </w:r>
      <w:r w:rsidR="00D6681F">
        <w:t xml:space="preserve"> For example,</w:t>
      </w:r>
      <w:r w:rsidR="00460495">
        <w:t xml:space="preserve"> habitat loss and fragmentation due to</w:t>
      </w:r>
      <w:r w:rsidR="00D6681F">
        <w:t xml:space="preserve"> </w:t>
      </w:r>
      <w:r w:rsidR="00C95241">
        <w:t>agricultural</w:t>
      </w:r>
      <w:r w:rsidR="002F7A52">
        <w:t xml:space="preserve"> expansion</w:t>
      </w:r>
      <w:r w:rsidR="0060544B">
        <w:t xml:space="preserve"> </w:t>
      </w:r>
      <w:r w:rsidR="00740592">
        <w:t xml:space="preserve">is a major driver of </w:t>
      </w:r>
      <w:r w:rsidR="00305E2D">
        <w:t>biodiversity declines</w:t>
      </w:r>
      <w:r w:rsidR="00053393">
        <w:t xml:space="preserve"> </w:t>
      </w:r>
      <w:r w:rsidR="00F260D4">
        <w:fldChar w:fldCharType="begin" w:fldLock="1"/>
      </w:r>
      <w:r w:rsidR="002E12CD">
        <w:instrText>ADDIN CSL_CITATION {"citationItems":[{"id":"ITEM-1","itemData":{"DOI":"10.1126/science.1111772","ISSN":"00368075","PMID":"16040698","abstract":"Land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 services in the long term.","author":[{"dropping-particle":"","family":"Foley","given":"Jonathan A.","non-dropping-particle":"","parse-names":false,"suffix":""},{"dropping-particle":"","family":"DeFries","given":"Ruth","non-dropping-particle":"","parse-names":false,"suffix":""},{"dropping-particle":"","family":"Asner","given":"Gregory P.","non-dropping-particle":"","parse-names":false,"suffix":""},{"dropping-particle":"","family":"Barford","given":"Carol","non-dropping-particle":"","parse-names":false,"suffix":""},{"dropping-particle":"","family":"Bonan","given":"Gordon","non-dropping-particle":"","parse-names":false,"suffix":""},{"dropping-particle":"","family":"Carpenter","given":"Stephen R.","non-dropping-particle":"","parse-names":false,"suffix":""},{"dropping-particle":"","family":"Chapin","given":"F. Stuart","non-dropping-particle":"","parse-names":false,"suffix":""},{"dropping-particle":"","family":"Coe","given":"Michael T.","non-dropping-particle":"","parse-names":false,"suffix":""},{"dropping-particle":"","family":"Daily","given":"Gretchen C.","non-dropping-particle":"","parse-names":false,"suffix":""},{"dropping-particle":"","family":"Gibbs","given":"Holly K.","non-dropping-particle":"","parse-names":false,"suffix":""},{"dropping-particle":"","family":"Helkowski","given":"Joseph H.","non-dropping-particle":"","parse-names":false,"suffix":""},{"dropping-particle":"","family":"Holloway","given":"Tracey","non-dropping-particle":"","parse-names":false,"suffix":""},{"dropping-particle":"","family":"Howard","given":"Erica A.","non-dropping-particle":"","parse-names":false,"suffix":""},{"dropping-particle":"","family":"Kucharik","given":"Christopher J.","non-dropping-particle":"","parse-names":false,"suffix":""},{"dropping-particle":"","family":"Monfreda","given":"Chad","non-dropping-particle":"","parse-names":false,"suffix":""},{"dropping-particle":"","family":"Patz","given":"Jonathan A.","non-dropping-particle":"","parse-names":false,"suffix":""},{"dropping-particle":"","family":"Prentice","given":"I. Colin","non-dropping-particle":"","parse-names":false,"suffix":""},{"dropping-particle":"","family":"Ramankutty","given":"Navin","non-dropping-particle":"","parse-names":false,"suffix":""},{"dropping-particle":"","family":"Snyder","given":"Peter K.","non-dropping-particle":"","parse-names":false,"suffix":""}],"container-title":"Science","id":"ITEM-1","issue":"5734","issued":{"date-parts":[["2005"]]},"page":"570-574","title":"Global consequences of land use","type":"article-journal","volume":"309"},"uris":["http://www.mendeley.com/documents/?uuid=887da422-5ea5-41b7-9ce0-9f0764095fb7"]}],"mendeley":{"formattedCitation":"(Foley &lt;i&gt;et al.&lt;/i&gt; 2005)","plainTextFormattedCitation":"(Foley et al. 2005)","previouslyFormattedCitation":"(Foley &lt;i&gt;et al.&lt;/i&gt; 2005)"},"properties":{"noteIndex":0},"schema":"https://github.com/citation-style-language/schema/raw/master/csl-citation.json"}</w:instrText>
      </w:r>
      <w:r w:rsidR="00F260D4">
        <w:fldChar w:fldCharType="separate"/>
      </w:r>
      <w:r w:rsidR="00F260D4" w:rsidRPr="00F260D4">
        <w:rPr>
          <w:noProof/>
        </w:rPr>
        <w:t xml:space="preserve">(Foley </w:t>
      </w:r>
      <w:r w:rsidR="00F260D4" w:rsidRPr="00F260D4">
        <w:rPr>
          <w:i/>
          <w:noProof/>
        </w:rPr>
        <w:t>et al.</w:t>
      </w:r>
      <w:r w:rsidR="00F260D4" w:rsidRPr="00F260D4">
        <w:rPr>
          <w:noProof/>
        </w:rPr>
        <w:t xml:space="preserve"> 2005)</w:t>
      </w:r>
      <w:r w:rsidR="00F260D4">
        <w:fldChar w:fldCharType="end"/>
      </w:r>
      <w:r w:rsidR="00740592">
        <w:t xml:space="preserve">. </w:t>
      </w:r>
      <w:commentRangeStart w:id="28"/>
      <w:commentRangeEnd w:id="28"/>
      <w:r w:rsidR="005A70CE">
        <w:rPr>
          <w:rStyle w:val="CommentReference"/>
        </w:rPr>
        <w:commentReference w:id="28"/>
      </w:r>
      <w:r w:rsidR="005A70CE">
        <w:t>U</w:t>
      </w:r>
      <w:r w:rsidRPr="001B3760">
        <w:t>rban areas</w:t>
      </w:r>
      <w:r w:rsidR="00173928">
        <w:t>, which</w:t>
      </w:r>
      <w:r w:rsidRPr="001B3760">
        <w:t xml:space="preserve"> have been expanding at faster rates than urban populations themselves </w:t>
      </w:r>
      <w:r w:rsidRPr="001B3760">
        <w:fldChar w:fldCharType="begin" w:fldLock="1"/>
      </w:r>
      <w:r w:rsidRPr="001B3760">
        <w:instrText>ADDIN CSL_CITATION {"citationItems":[{"id":"ITEM-1","itemData":{"DOI":"10.1146/annurev-environ-100809-125336","ISSN":"15435938","abstract":"Contemporary urbanization differs from historical patterns of urban growth in terms of scale, rate, location, form, and function. This review discusses the characteristics of contemporary urbanization and the roles of urban planning, governance, agglomeration, and globalization forces in driving and shaping the relationship between urbanization and the environment. We highlight recent research on urbanization and global change in the context of sustainability as well as opportunities for bundling urban development efforts, climate mitigation, and adaptation strategies to create synergies to transition to sustainability. We conclude with an analysis of global greenhouse gas emissions under different scenarios of future urbanization growth and discuss their implications. Copyright © 2010 by Annual Reviews. All rights reserved.","author":[{"dropping-particle":"","family":"Seto","given":"Karen C.","non-dropping-particle":"","parse-names":false,"suffix":""},{"dropping-particle":"","family":"Sánchez-Rodríguez","given":"Roberto","non-dropping-particle":"","parse-names":false,"suffix":""},{"dropping-particle":"","family":"Fragkias","given":"Michail","non-dropping-particle":"","parse-names":false,"suffix":""}],"container-title":"Annual Review of Environment and Resources","id":"ITEM-1","issued":{"date-parts":[["2010"]]},"page":"167-194","title":"The new geography of contemporary urbanization and the environment","type":"article-journal","volume":"35"},"uris":["http://www.mendeley.com/documents/?uuid=9e596911-acdb-42c3-8a3b-ef6f6f861740"]}],"mendeley":{"formattedCitation":"(Seto &lt;i&gt;et al.&lt;/i&gt; 2010)","plainTextFormattedCitation":"(Seto et al. 2010)","previouslyFormattedCitation":"(Seto &lt;i&gt;et al.&lt;/i&gt; 2010)"},"properties":{"noteIndex":0},"schema":"https://github.com/citation-style-language/schema/raw/master/csl-citation.json"}</w:instrText>
      </w:r>
      <w:r w:rsidRPr="001B3760">
        <w:fldChar w:fldCharType="separate"/>
      </w:r>
      <w:r w:rsidRPr="001B3760">
        <w:rPr>
          <w:noProof/>
        </w:rPr>
        <w:t xml:space="preserve">(Seto </w:t>
      </w:r>
      <w:r w:rsidRPr="001B3760">
        <w:rPr>
          <w:i/>
          <w:noProof/>
        </w:rPr>
        <w:t>et al.</w:t>
      </w:r>
      <w:r w:rsidRPr="001B3760">
        <w:rPr>
          <w:noProof/>
        </w:rPr>
        <w:t xml:space="preserve"> 2010)</w:t>
      </w:r>
      <w:r w:rsidRPr="001B3760">
        <w:fldChar w:fldCharType="end"/>
      </w:r>
      <w:r w:rsidRPr="001B3760">
        <w:t xml:space="preserve">, can </w:t>
      </w:r>
      <w:r w:rsidR="005A70CE">
        <w:t xml:space="preserve">have a </w:t>
      </w:r>
      <w:r w:rsidRPr="001B3760">
        <w:t xml:space="preserve">considerable </w:t>
      </w:r>
      <w:r w:rsidR="005A70CE">
        <w:t>negative impact on</w:t>
      </w:r>
      <w:r w:rsidRPr="001B3760">
        <w:t xml:space="preserve"> biodiversity and ecosystem services</w:t>
      </w:r>
      <w:r w:rsidR="005A70CE">
        <w:t xml:space="preserve">, </w:t>
      </w:r>
      <w:r w:rsidR="00CB2BDE">
        <w:t>despite</w:t>
      </w:r>
      <w:r w:rsidR="005A70CE" w:rsidRPr="005A70CE">
        <w:t xml:space="preserve"> currently represent</w:t>
      </w:r>
      <w:r w:rsidR="00CB2BDE">
        <w:t>ing</w:t>
      </w:r>
      <w:r w:rsidR="005A70CE" w:rsidRPr="005A70CE">
        <w:t xml:space="preserve"> a small proportion of the terrestrial surface (about 1%; </w:t>
      </w:r>
      <w:r w:rsidR="005A70CE" w:rsidRPr="005A70CE">
        <w:fldChar w:fldCharType="begin" w:fldLock="1"/>
      </w:r>
      <w:r w:rsidR="005A70CE" w:rsidRPr="005A70CE">
        <w:instrText>ADDIN CSL_CITATION {"citationItems":[{"id":"ITEM-1","itemData":{"DOI":"10.5194/essd-9-927-2017","ISSN":"18663516","abstract":"This paper presents an update and extension of HYDE, the History Database of the Global Environment (HYDE version 3.2). HYDE is an internally consistent combination of historical population estimates and allocation algorithms with time-dependent weighting maps for land use. Categories include cropland, with new distinctions for irrigated and rain-fed crops (other than rice) and irrigated and rain-fed rice. Grazing lands are also provided, divided into more intensively used pasture and less intensively used rangeland, and further specified with respect to conversion of natural vegetation to facilitate global change modellers. Population is represented by maps of total, urban, rural population, population density and built-up area. The period covered is 10 000 before Common Era (BCE) to 2015 Common Era (CE). All data can be downloaded from https://doi.org/10.17026/dans-25g-gez3. We estimate that global population increased from 4.4 million people (we also estimate a lower range &lt;0.01 and an upper range of 8.9 million) in 10 000 BCE to 7.257 billion in 2015 CE, resulting in a global population density increase from 0.03 persons (or capita, in short cap) km-2 (range 0-0.07) to almost 56 cap km-2 respectively. The urban built-up area evolved from almost zero to roughly 58 Mha in 2015 CE, still only less than 0.5 % of the total land surface of the globe. Cropland occupied approximately less than 1 % of the global land area (13 037 Mha, excluding Antarctica) for a long time period until 1 CE, quite similar to the grazing land area. In the following centuries the share of global cropland slowly grew to 2.2 % in 1700 CE (ca. 293 Mha, uncertainty range 220-367 Mha), 4.4 % in 1850 CE (578 Mha, range 522-637 Mha) and 12.2 % in 2015 CE (ca. 1591 Mha, range 1572-1604 Mha). Cropland can be further divided into rain-fed and irrigated land, and these categories can be further separated into rice and non-rice. Rain-fed croplands were much more common, with 2.2 % in 1700 CE (289 Mha, range 217-361 Mha), 4.2 % (549 Mha, range 496-606 Mha) in 1850 CE and 10.1 % (1316 Mha, range 1298-1325 Mha) in 2015 CE, while irrigated croplands used less than 0.05 % (4.3 Mha, range 3.1-5.5 Mha), 0.2 % (28 Mha, range 25-31 Mha) and 2.1 % (277 Mha, range 273-278 Mha) in 1700, 1850 and 2015 CE, respectively. We estimate the irrigated rice area (paddy) to be 0.1 % (13 Mha, range 9-16 Mha) in 1700 CE, 0.2 % (28 Mha, range 26-31 Mha) in 1850 CE and 0.9 % (118 Mha, range 117-120 Mha) in 2015 CE.…","author":[{"dropping-particle":"","family":"Goldewijk","given":"Kees Klein","non-dropping-particle":"","parse-names":false,"suffix":""},{"dropping-particle":"","family":"Beusen","given":"Arthur","non-dropping-particle":"","parse-names":false,"suffix":""},{"dropping-particle":"","family":"Doelman","given":"Jonathan","non-dropping-particle":"","parse-names":false,"suffix":""},{"dropping-particle":"","family":"Stehfest","given":"Elke","non-dropping-particle":"","parse-names":false,"suffix":""}],"container-title":"Earth System Science Data","id":"ITEM-1","issue":"2","issued":{"date-parts":[["2017"]]},"page":"927-953","title":"Anthropogenic land use estimates for the Holocene - HYDE 3.2","type":"article-journal","volume":"9"},"uris":["http://www.mendeley.com/documents/?uuid=c51b49ce-28c2-4c57-97a1-b6effc3c9702"]}],"mendeley":{"formattedCitation":"(Goldewijk &lt;i&gt;et al.&lt;/i&gt; 2017)","manualFormatting":"Goldewijk et al. (2017)","plainTextFormattedCitation":"(Goldewijk et al. 2017)","previouslyFormattedCitation":"(Goldewijk &lt;i&gt;et al.&lt;/i&gt; 2017)"},"properties":{"noteIndex":0},"schema":"https://github.com/citation-style-language/schema/raw/master/csl-citation.json"}</w:instrText>
      </w:r>
      <w:r w:rsidR="005A70CE" w:rsidRPr="005A70CE">
        <w:fldChar w:fldCharType="separate"/>
      </w:r>
      <w:r w:rsidR="005A70CE" w:rsidRPr="005A70CE">
        <w:rPr>
          <w:noProof/>
        </w:rPr>
        <w:t xml:space="preserve">Goldewijk </w:t>
      </w:r>
      <w:r w:rsidR="005A70CE" w:rsidRPr="005A70CE">
        <w:rPr>
          <w:i/>
          <w:noProof/>
        </w:rPr>
        <w:t>et al.</w:t>
      </w:r>
      <w:r w:rsidR="005A70CE" w:rsidRPr="005A70CE">
        <w:rPr>
          <w:noProof/>
        </w:rPr>
        <w:t xml:space="preserve"> (2017)</w:t>
      </w:r>
      <w:r w:rsidR="005A70CE" w:rsidRPr="005A70CE">
        <w:fldChar w:fldCharType="end"/>
      </w:r>
      <w:r w:rsidR="005A70CE" w:rsidRPr="005A70CE">
        <w:t>)</w:t>
      </w:r>
      <w:r w:rsidRPr="001B3760">
        <w:t>. In particular, the expansion of impervious surfaces</w:t>
      </w:r>
      <w:r w:rsidR="005F79ED">
        <w:t>, which characterizes urban development,</w:t>
      </w:r>
      <w:r w:rsidRPr="001B3760">
        <w:t xml:space="preserve"> has been linked to </w:t>
      </w:r>
      <w:r w:rsidR="00C1792D">
        <w:t xml:space="preserve">a </w:t>
      </w:r>
      <w:r w:rsidRPr="001B3760">
        <w:t xml:space="preserve">reduction in species richness </w:t>
      </w:r>
      <w:r w:rsidRPr="001B3760">
        <w:fldChar w:fldCharType="begin" w:fldLock="1"/>
      </w:r>
      <w:r w:rsidRPr="001B3760">
        <w:instrText>ADDIN CSL_CITATION {"citationItems":[{"id":"ITEM-1","itemData":{"DOI":"10.1016/j.landurbplan.2019.103643","ISSN":"01692046","abstract":"Assessing the influences of habitat structure on bird richness and functional groups can assist planning and management of urban conservation strategies. Here we analyzed how the urbanization of a city from central-west Brazil (Campo Grande) affects a Cerrado hotspot bird community by focusing on richness of bird feeding groups (frugivore, nectarivore, granivore, omnivore and insectivore). We sampled birds in 61 hexagons (16 ha each one) along an urbanization gradient. For each response variable (richness of bird feeding group) we used five predictor variables: impervious surface, Normalized Difference Vegetation Index (sdNDVI), number of trees, edifices, and houses. To assess the effects of urbanization on bird species richness, we fitted multiple regression models and used Akaike's information criterion for small samples to assess model performance. Impervious surface was the main driver of bird richness. The explanation of most plausible models for each response variable ranged from 20 to 51% of richness variability. Overall richness was negatively affected by impervious surface and positively influenced by number of houses and sdNDVI, a proxy of heterogeneity in our study area. The number of trees did not influence plant specialists and granivores, but the number of houses and sdNdvi did. Insectivore and omnivore richness were only affected by impervious surface. Campo Grande city mimics aspects of the Cerrado heterogeneity, including bird community. Our findings give support to urban planning initiatives that optimize patch dynamics and heterogeneity at multiple spatial scales, as being appropriate for cities within Cerrado landscapes.","author":[{"dropping-particle":"","family":"Souza","given":"Franco Leandro","non-dropping-particle":"","parse-names":false,"suffix":""},{"dropping-particle":"","family":"Valente-Neto","given":"Francisco","non-dropping-particle":"","parse-names":false,"suffix":""},{"dropping-particle":"","family":"Severo-Neto","given":"Francisco","non-dropping-particle":"","parse-names":false,"suffix":""},{"dropping-particle":"","family":"Bueno","given":"Berinaldo","non-dropping-particle":"","parse-names":false,"suffix":""},{"dropping-particle":"","family":"Ochoa-Quintero","given":"José Manoel","non-dropping-particle":"","parse-names":false,"suffix":""},{"dropping-particle":"","family":"Laps","given":"Rudi Ricardo","non-dropping-particle":"","parse-names":false,"suffix":""},{"dropping-particle":"","family":"Bolzan","given":"Fábio","non-dropping-particle":"","parse-names":false,"suffix":""},{"dropping-particle":"","family":"Roque","given":"Fabio de Oliveira","non-dropping-particle":"","parse-names":false,"suffix":""}],"container-title":"Landscape and Urban Planning","id":"ITEM-1","issue":"August","issued":{"date-parts":[["2019"]]},"page":"103643","publisher":"Elsevier","title":"Impervious surface and heterogeneity are opposite drivers to maintain bird richness in a Cerrado city","type":"article-journal","volume":"192"},"uris":["http://www.mendeley.com/documents/?uuid=c5e5c662-8fbb-43b3-9e68-22ada4db20b8"]},{"id":"ITEM-2","itemData":{"DOI":"10.1016/j.scitotenv.2018.09.025","ISSN":"18791026","PMID":"30199679","abstract":"Urban biodiversity has increasingly been recognized by the scientific community and environmental policymakers as a part of conservation efforts worldwide. However, most studies on urban biodiversity focus on cities in developed countries. An information gap exists for urban biodiversity of cities in developing countries. Here we focused on variability in plant diversity, a major component of biodiversity, in a Chinese city that has undergone rapid urbanization in recent time. The influence of urbanization was determined by comparing plant diversity and proportion of exotic/endemic plant species with the intensity of urbanization across the study area. We used percentage of total impervious surface area (PTIA) as an indicator of urbanization intensity, ranging from 5% to 95% across the study area. In the study area, a total of 321 plant species was recorded, totaling 83 trees, 113 shrubs and 125 herbs. Plant diversity, measured by number of plant taxa and other indices, was driven by PTIA; an increase in PTIA reduced plant diversity. In addition, the ratio of exotic to endemic plant species increased as PTIA increased. Among the exotic species, most of the tree and shrub species were purposely introduced. Above 40% PTIA, plant diversity decreased sharply and the proportion of exotic species rose. As a valuable predictor of urban biodiversity, PTIA can thus be used as a key criterion for urban planning to ameliorate urban biodiversity. Further, our findings extend current understanding of urban biodiversity for cities in developing countries.","author":[{"dropping-particle":"","family":"Yan","given":"Zhaogui","non-dropping-particle":"","parse-names":false,"suffix":""},{"dropping-particle":"","family":"Teng","given":"Mingjun","non-dropping-particle":"","parse-names":false,"suffix":""},{"dropping-particle":"","family":"He","given":"Wei","non-dropping-particle":"","parse-names":false,"suffix":""},{"dropping-particle":"","family":"Liu","given":"Anqian","non-dropping-particle":"","parse-names":false,"suffix":""},{"dropping-particle":"","family":"Li","given":"Yiran","non-dropping-particle":"","parse-names":false,"suffix":""},{"dropping-particle":"","family":"Wang","given":"Pengcheng","non-dropping-particle":"","parse-names":false,"suffix":""}],"container-title":"Science of the Total Environment","id":"ITEM-2","issued":{"date-parts":[["2019"]]},"page":"335-342","publisher":"Elsevier B.V.","title":"Impervious surface area is a key predictor for urban plant diversity in a city undergone rapid urbanization","type":"article-journal","volume":"650"},"uris":["http://www.mendeley.com/documents/?uuid=b6d7281c-ed80-4ab9-a6cf-0e45dabde280"]}],"mendeley":{"formattedCitation":"(Souza &lt;i&gt;et al.&lt;/i&gt; 2019; Yan &lt;i&gt;et al.&lt;/i&gt; 2019)","plainTextFormattedCitation":"(Souza et al. 2019; Yan et al. 2019)","previouslyFormattedCitation":"(Souza &lt;i&gt;et al.&lt;/i&gt; 2019; Yan &lt;i&gt;et al.&lt;/i&gt; 2019)"},"properties":{"noteIndex":0},"schema":"https://github.com/citation-style-language/schema/raw/master/csl-citation.json"}</w:instrText>
      </w:r>
      <w:r w:rsidRPr="001B3760">
        <w:fldChar w:fldCharType="separate"/>
      </w:r>
      <w:r w:rsidRPr="001B3760">
        <w:rPr>
          <w:noProof/>
        </w:rPr>
        <w:t xml:space="preserve">(Souza </w:t>
      </w:r>
      <w:r w:rsidRPr="001B3760">
        <w:rPr>
          <w:i/>
          <w:noProof/>
        </w:rPr>
        <w:t>et al.</w:t>
      </w:r>
      <w:r w:rsidRPr="001B3760">
        <w:rPr>
          <w:noProof/>
        </w:rPr>
        <w:t xml:space="preserve"> 2019; Yan </w:t>
      </w:r>
      <w:r w:rsidRPr="001B3760">
        <w:rPr>
          <w:i/>
          <w:noProof/>
        </w:rPr>
        <w:t>et al.</w:t>
      </w:r>
      <w:r w:rsidRPr="001B3760">
        <w:rPr>
          <w:noProof/>
        </w:rPr>
        <w:t xml:space="preserve"> 2019)</w:t>
      </w:r>
      <w:r w:rsidRPr="001B3760">
        <w:fldChar w:fldCharType="end"/>
      </w:r>
      <w:r w:rsidRPr="001B3760">
        <w:t xml:space="preserve"> and to increases </w:t>
      </w:r>
      <w:commentRangeStart w:id="29"/>
      <w:r w:rsidRPr="001B3760">
        <w:t xml:space="preserve">in </w:t>
      </w:r>
      <w:r w:rsidR="00C3646C">
        <w:t>environmental</w:t>
      </w:r>
      <w:r w:rsidR="00C3646C" w:rsidRPr="001B3760">
        <w:t xml:space="preserve"> </w:t>
      </w:r>
      <w:r w:rsidRPr="001B3760">
        <w:t xml:space="preserve">risks (e.g., due to flooding, </w:t>
      </w:r>
      <w:r w:rsidRPr="001B3760">
        <w:fldChar w:fldCharType="begin" w:fldLock="1"/>
      </w:r>
      <w:r w:rsidR="00E846C7">
        <w:instrText>ADDIN CSL_CITATION {"citationItems":[{"id":"ITEM-1","itemData":{"DOI":"10.1016/j.scitotenv.2022.153823","ISSN":"00489697","author":[{"dropping-particle":"","family":"Hou","given":"Ying","non-dropping-particle":"","parse-names":false,"suffix":""},{"dropping-particle":"","family":"Ding","given":"Wenhao","non-dropping-particle":"","parse-names":false,"suffix":""},{"dropping-particle":"","family":"Liu","given":"Changfeng","non-dropping-particle":"","parse-names":false,"suffix":""},{"dropping-particle":"","family":"Li","given":"Kai","non-dropping-particle":"","parse-names":false,"suffix":""},{"dropping-particle":"","family":"Cui","given":"Haotian","non-dropping-particle":"","parse-names":false,"suffix":""},{"dropping-particle":"","family":"Liu","given":"Baoyin","non-dropping-particle":"","parse-names":false,"suffix":""},{"dropping-particle":"","family":"Chen","given":"Weiping","non-dropping-particle":"","parse-names":false,"suffix":""}],"container-title":"Science of The Total Environment","id":"ITEM-1","issued":{"date-parts":[["2022"]]},"page":"153823","publisher":"Science of the Total Environment","title":"Influences of impervious surfaces on ecological risks and controlling strategies in rapidly urbanizing regions","type":"article-journal"},"uris":["http://www.mendeley.com/documents/?uuid=0c95ad68-8db4-4ece-b1f6-7262e4bc8aaf"]}],"mendeley":{"formattedCitation":"(Hou &lt;i&gt;et al.&lt;/i&gt; 2022)","manualFormatting":"Hou et al. 2022; or to heat-island effects)","plainTextFormattedCitation":"(Hou et al. 2022)","previouslyFormattedCitation":"(Hou &lt;i&gt;et al.&lt;/i&gt; 2022)"},"properties":{"noteIndex":0},"schema":"https://github.com/citation-style-language/schema/raw/master/csl-citation.json"}</w:instrText>
      </w:r>
      <w:r w:rsidRPr="001B3760">
        <w:fldChar w:fldCharType="separate"/>
      </w:r>
      <w:r w:rsidRPr="001B3760">
        <w:rPr>
          <w:noProof/>
        </w:rPr>
        <w:t xml:space="preserve">Hou </w:t>
      </w:r>
      <w:r w:rsidRPr="001B3760">
        <w:rPr>
          <w:i/>
          <w:noProof/>
        </w:rPr>
        <w:t>et al.</w:t>
      </w:r>
      <w:r w:rsidRPr="001B3760">
        <w:rPr>
          <w:noProof/>
        </w:rPr>
        <w:t xml:space="preserve"> 2022</w:t>
      </w:r>
      <w:r w:rsidR="00344334">
        <w:rPr>
          <w:noProof/>
        </w:rPr>
        <w:t>; or to heat-island effects</w:t>
      </w:r>
      <w:r w:rsidRPr="001B3760">
        <w:rPr>
          <w:noProof/>
        </w:rPr>
        <w:t>)</w:t>
      </w:r>
      <w:r w:rsidRPr="001B3760">
        <w:fldChar w:fldCharType="end"/>
      </w:r>
      <w:commentRangeEnd w:id="29"/>
      <w:r w:rsidR="004D3C5E">
        <w:rPr>
          <w:rStyle w:val="CommentReference"/>
        </w:rPr>
        <w:commentReference w:id="29"/>
      </w:r>
      <w:r w:rsidRPr="001B3760">
        <w:t xml:space="preserve">. </w:t>
      </w:r>
      <w:r w:rsidR="004D3C5E">
        <w:t>A</w:t>
      </w:r>
      <w:r w:rsidRPr="001B3760">
        <w:t>nother important aspect of land-use change for biodiversity outcomes</w:t>
      </w:r>
      <w:r w:rsidR="002E4184">
        <w:t xml:space="preserve"> and </w:t>
      </w:r>
      <w:r w:rsidR="00243312">
        <w:t>ecosystem service delivery</w:t>
      </w:r>
      <w:r w:rsidRPr="001B3760">
        <w:t xml:space="preserve"> is the level of intensity at which the land is used to fulfil its purpose. </w:t>
      </w:r>
      <w:commentRangeStart w:id="30"/>
      <w:r w:rsidRPr="001B3760">
        <w:t xml:space="preserve">For instance, </w:t>
      </w:r>
      <w:r w:rsidR="000E32B9">
        <w:t xml:space="preserve"> </w:t>
      </w:r>
      <w:r w:rsidR="00887263">
        <w:t xml:space="preserve">management practices </w:t>
      </w:r>
      <w:r w:rsidR="000E40CD">
        <w:t>in agricultural areas</w:t>
      </w:r>
      <w:r w:rsidR="00CF3001">
        <w:t xml:space="preserve"> </w:t>
      </w:r>
      <w:r w:rsidR="00BE55B4">
        <w:t>are</w:t>
      </w:r>
      <w:r w:rsidR="00A47598">
        <w:t xml:space="preserve"> a major</w:t>
      </w:r>
      <w:r w:rsidR="00BE55B4">
        <w:t xml:space="preserve"> determinant of</w:t>
      </w:r>
      <w:r w:rsidR="00047B39">
        <w:t xml:space="preserve"> local biodiversity and</w:t>
      </w:r>
      <w:r w:rsidR="00C20531">
        <w:t xml:space="preserve"> related</w:t>
      </w:r>
      <w:r w:rsidR="00053393">
        <w:t xml:space="preserve"> ecosystem services such as pollination and pest control</w:t>
      </w:r>
      <w:r w:rsidR="00BE55B4">
        <w:t xml:space="preserve"> </w:t>
      </w:r>
      <w:r w:rsidR="00045473">
        <w:fldChar w:fldCharType="begin" w:fldLock="1"/>
      </w:r>
      <w:r w:rsidR="00FF5D93">
        <w:instrText>ADDIN CSL_CITATION {"citationItems":[{"id":"ITEM-1","itemData":{"DOI":"10.1111/ddi.12359","ISBN":"1472-4642","ISSN":"14724642","abstract":"Aim Land-use change is the single biggest cause of biodiversity loss. With a rising demand for resources, understanding how and where agriculture threatens biodiversity is of increasing importance. Agricultural expansion has received much attention, but where high agricultural land-use intensity (LUI) threatens biodiversity remains unclear. We address this knowledge gap with two main research questions: (1) Where do global patterns of LUI coincide with the spatial distribution of biodiversity? (2) Where are regions of potential conflict between different aspects of high LUI and high biodiversity? Location Global. Methods We overlaid thirteen LUI metrics with endemism richness, a range size-weighted species richness indicator, for mammals, birds and amphibians. We then used local indicators of spatial association to delineate statistically significant (P &lt; 0.05) areas of high and low LUI associated with biodiversity. Results Patterns of LUI are heterogeneously distributed in areas of high endemism richness, thus discouraging the use of a single metric to represent LUI. Many regions where high LUI and high endemism richness coincide, for example in South America, China and Eastern Africa, are not within currently recognized biodiversity hotspots. Regions of currently low LUI and high endemism richness, found in many parts of Mesoamerica, Eastern Africa and Southeast Asia, may be at risk as intensification accelerates. Main conclusions We provide a global view of the geographic patterns of LUI and its concordance with endemism richness, shedding light on regions where highly intensive agriculture and unique biodiversity coincide. Past assessments of land-use impacts on biodiversity have either disregarded LUI or included a single metric to measure it. This study demonstrates that such omission can substantially underestimate biodiversity threat. A wider spectrum of relevant LUI metrics needs to be considered when balancing agricultural production and biodiversity.","author":[{"dropping-particle":"","family":"Kehoe","given":"Laura","non-dropping-particle":"","parse-names":false,"suffix":""},{"dropping-particle":"","family":"Kuemmerle","given":"Tobias","non-dropping-particle":"","parse-names":false,"suffix":""},{"dropping-particle":"","family":"Meyer","given":"Carsten","non-dropping-particle":"","parse-names":false,"suffix":""},{"dropping-particle":"","family":"Levers","given":"Christian","non-dropping-particle":"","parse-names":false,"suffix":""},{"dropping-particle":"","family":"Václavík","given":"Tomáš","non-dropping-particle":"","parse-names":false,"suffix":""},{"dropping-particle":"","family":"Kreft","given":"Holger","non-dropping-particle":"","parse-names":false,"suffix":""}],"container-title":"Diversity and Distributions","id":"ITEM-1","issued":{"date-parts":[["2015"]]},"title":"Global patterns of agricultural land-use intensity and vertebrate diversity","type":"article-journal"},"uris":["http://www.mendeley.com/documents/?uuid=76a2f762-0385-4354-9665-424da3b4f72c"]},{"id":"ITEM-2","itemData":{"DOI":"10.1038/s41467-021-23228-3","ISSN":"2041-1723","author":[{"dropping-particle":"","family":"Millard","given":"Joseph","non-dropping-particle":"","parse-names":false,"suffix":""},{"dropping-particle":"","family":"Outhwaite","given":"Charlotte L","non-dropping-particle":"","parse-names":false,"suffix":""},{"dropping-particle":"","family":"Kinnersley","given":"Robyn","non-dropping-particle":"","parse-names":false,"suffix":""},{"dropping-particle":"","family":"Freeman","given":"Robin","non-dropping-particle":"","parse-names":false,"suffix":""},{"dropping-particle":"","family":"Gregory","given":"Richard D","non-dropping-particle":"","parse-names":false,"suffix":""},{"dropping-particle":"","family":"Adedoja","given":"Opeyemi","non-dropping-particle":"","parse-names":false,"suffix":""},{"dropping-particle":"","family":"Gavini","given":"Sabrina","non-dropping-particle":"","parse-names":false,"suffix":""},{"dropping-particle":"","family":"Kioko","given":"Esther","non-dropping-particle":"","parse-names":false,"suffix":""},{"dropping-particle":"","family":"Kuhlmann","given":"Michael","non-dropping-particle":"","parse-names":false,"suffix":""},{"dropping-particle":"","family":"Ollerton","given":"Jeff","non-dropping-particle":"","parse-names":false,"suffix":""},{"dropping-particle":"","family":"Ren","given":"Zong-xin","non-dropping-particle":"","parse-names":false,"suffix":""},{"dropping-particle":"","family":"Newbold","given":"Tim","non-dropping-particle":"","parse-names":false,"suffix":""}],"container-title":"Nature Communications","id":"ITEM-2","issued":{"date-parts":[["2021"]]},"page":"1-11","publisher":"Springer US","title":"pollinator biodiversity","type":"article-journal"},"uris":["http://www.mendeley.com/documents/?uuid=bc2aae7f-e4f3-4e2d-a968-cf14656ee194"]},{"id":"ITEM-3","itemData":{"DOI":"10.1126/science.1111772","ISSN":"00368075","PMID":"16040698","abstract":"Land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 services in the long term.","author":[{"dropping-particle":"","family":"Foley","given":"Jonathan A.","non-dropping-particle":"","parse-names":false,"suffix":""},{"dropping-particle":"","family":"DeFries","given":"Ruth","non-dropping-particle":"","parse-names":false,"suffix":""},{"dropping-particle":"","family":"Asner","given":"Gregory P.","non-dropping-particle":"","parse-names":false,"suffix":""},{"dropping-particle":"","family":"Barford","given":"Carol","non-dropping-particle":"","parse-names":false,"suffix":""},{"dropping-particle":"","family":"Bonan","given":"Gordon","non-dropping-particle":"","parse-names":false,"suffix":""},{"dropping-particle":"","family":"Carpenter","given":"Stephen R.","non-dropping-particle":"","parse-names":false,"suffix":""},{"dropping-particle":"","family":"Chapin","given":"F. Stuart","non-dropping-particle":"","parse-names":false,"suffix":""},{"dropping-particle":"","family":"Coe","given":"Michael T.","non-dropping-particle":"","parse-names":false,"suffix":""},{"dropping-particle":"","family":"Daily","given":"Gretchen C.","non-dropping-particle":"","parse-names":false,"suffix":""},{"dropping-particle":"","family":"Gibbs","given":"Holly K.","non-dropping-particle":"","parse-names":false,"suffix":""},{"dropping-particle":"","family":"Helkowski","given":"Joseph H.","non-dropping-particle":"","parse-names":false,"suffix":""},{"dropping-particle":"","family":"Holloway","given":"Tracey","non-dropping-particle":"","parse-names":false,"suffix":""},{"dropping-particle":"","family":"Howard","given":"Erica A.","non-dropping-particle":"","parse-names":false,"suffix":""},{"dropping-particle":"","family":"Kucharik","given":"Christopher J.","non-dropping-particle":"","parse-names":false,"suffix":""},{"dropping-particle":"","family":"Monfreda","given":"Chad","non-dropping-particle":"","parse-names":false,"suffix":""},{"dropping-particle":"","family":"Patz","given":"Jonathan A.","non-dropping-particle":"","parse-names":false,"suffix":""},{"dropping-particle":"","family":"Prentice","given":"I. Colin","non-dropping-particle":"","parse-names":false,"suffix":""},{"dropping-particle":"","family":"Ramankutty","given":"Navin","non-dropping-particle":"","parse-names":false,"suffix":""},{"dropping-particle":"","family":"Snyder","given":"Peter K.","non-dropping-particle":"","parse-names":false,"suffix":""}],"container-title":"Science","id":"ITEM-3","issue":"5734","issued":{"date-parts":[["2005"]]},"page":"570-574","title":"Global consequences of land use","type":"article-journal","volume":"309"},"uris":["http://www.mendeley.com/documents/?uuid=887da422-5ea5-41b7-9ce0-9f0764095fb7"]}],"mendeley":{"formattedCitation":"(Foley &lt;i&gt;et al.&lt;/i&gt; 2005; Kehoe &lt;i&gt;et al.&lt;/i&gt; 2015; Millard &lt;i&gt;et al.&lt;/i&gt; 2021)","plainTextFormattedCitation":"(Foley et al. 2005; Kehoe et al. 2015; Millard et al. 2021)","previouslyFormattedCitation":"(Foley &lt;i&gt;et al.&lt;/i&gt; 2005; Kehoe &lt;i&gt;et al.&lt;/i&gt; 2015; Millard &lt;i&gt;et al.&lt;/i&gt; 2021)"},"properties":{"noteIndex":0},"schema":"https://github.com/citation-style-language/schema/raw/master/csl-citation.json"}</w:instrText>
      </w:r>
      <w:r w:rsidR="00045473">
        <w:fldChar w:fldCharType="separate"/>
      </w:r>
      <w:r w:rsidR="00965BD2" w:rsidRPr="00965BD2">
        <w:rPr>
          <w:noProof/>
        </w:rPr>
        <w:t xml:space="preserve">(Foley </w:t>
      </w:r>
      <w:r w:rsidR="00965BD2" w:rsidRPr="00965BD2">
        <w:rPr>
          <w:i/>
          <w:noProof/>
        </w:rPr>
        <w:t>et al.</w:t>
      </w:r>
      <w:r w:rsidR="00965BD2" w:rsidRPr="00965BD2">
        <w:rPr>
          <w:noProof/>
        </w:rPr>
        <w:t xml:space="preserve"> 2005; Kehoe </w:t>
      </w:r>
      <w:r w:rsidR="00965BD2" w:rsidRPr="00965BD2">
        <w:rPr>
          <w:i/>
          <w:noProof/>
        </w:rPr>
        <w:t>et al.</w:t>
      </w:r>
      <w:r w:rsidR="00965BD2" w:rsidRPr="00965BD2">
        <w:rPr>
          <w:noProof/>
        </w:rPr>
        <w:t xml:space="preserve"> 2015; Millard </w:t>
      </w:r>
      <w:r w:rsidR="00965BD2" w:rsidRPr="00965BD2">
        <w:rPr>
          <w:i/>
          <w:noProof/>
        </w:rPr>
        <w:t>et al.</w:t>
      </w:r>
      <w:r w:rsidR="00965BD2" w:rsidRPr="00965BD2">
        <w:rPr>
          <w:noProof/>
        </w:rPr>
        <w:t xml:space="preserve"> 2021)</w:t>
      </w:r>
      <w:r w:rsidR="00045473">
        <w:fldChar w:fldCharType="end"/>
      </w:r>
      <w:r w:rsidR="000E32B9">
        <w:t xml:space="preserve">. </w:t>
      </w:r>
      <w:r w:rsidR="00632ACB">
        <w:t xml:space="preserve">In urban areas, </w:t>
      </w:r>
      <w:r w:rsidRPr="001B3760">
        <w:t xml:space="preserve">introducing and managing green spaces can lead to positive biodiversity outcomes </w:t>
      </w:r>
      <w:r w:rsidRPr="008255F8">
        <w:fldChar w:fldCharType="begin" w:fldLock="1"/>
      </w:r>
      <w:r w:rsidRPr="008255F8">
        <w:instrText>ADDIN CSL_CITATION {"citationItems":[{"id":"ITEM-1","itemData":{"DOI":"10.1111/geb.12404","ISSN":"14668238","abstract":"Aim: Although urbanization impacts many species, there is little information on the patterns of occurrences of threatened species in urban relative to non-urban areas. By assessing the extent of the distribution of threatened species across all Australian cities, we aim to investigate the currently under-utilized opportunity that cities present for national biodiversity conservation. Location: Australian mainland, Tasmania and offshore islands. Methods: Distributions of Australia's 1643 legally protected terrestrial species (hereafter 'threatened species') were compiled. We assessed the extent to which they overlapped with 99 cities (ofmore than 10,000 people), with all non-urban areas, and with simulated 'dummy' cities which covered the same area and bioregion as the true cities but were non-urban. We analysed differences between animals and plants, and examined variability within these groups using species accumulation modelling. Threatened species richness of true versus dummy cities was analysed using generalized linear mixed-effects models. Results: Australian cities support substantially more nationally threatened animal and plant species than all other non-urban areas on a unit-area basis. Thirty per cent of threatened species were found to occur in cities. Distribution patterns differed between plants and animals: individual threatened plant species were generally found in fewer cities than threatened animal species, yet plants were more likely to have a greater proportion of their distribution in urban areas than animals. Individual cities tended to contain unique suites of threatened species, especially threatened plants. The analysis of true versus dummy cities demonstrated that, even after accounting for factors such as net primary productivity and distance to the coast, cities still consistently supported a greater number of threatened species. Main conclusions: This research highlights that Australian cities are important for the conservation of threatened species, and that the species assemblages of individual cities are relatively distinct. National conservation policy should recognize that cities play an integral role when planning for and managing threatened species.","author":[{"dropping-particle":"","family":"Ives","given":"Christopher D.","non-dropping-particle":"","parse-names":false,"suffix":""},{"dropping-particle":"","family":"Lentini","given":"Pia E.","non-dropping-particle":"","parse-names":false,"suffix":""},{"dropping-particle":"","family":"Threlfall","given":"Caragh G.","non-dropping-particle":"","parse-names":false,"suffix":""},{"dropping-particle":"","family":"Ikin","given":"Karen","non-dropping-particle":"","parse-names":false,"suffix":""},{"dropping-particle":"","family":"Shanahan","given":"Danielle F.","non-dropping-particle":"","parse-names":false,"suffix":""},{"dropping-particle":"","family":"Garrard","given":"Georgia E.","non-dropping-particle":"","parse-names":false,"suffix":""},{"dropping-particle":"","family":"Bekessy","given":"Sarah A.","non-dropping-particle":"","parse-names":false,"suffix":""},{"dropping-particle":"","family":"Fuller","given":"Richard A.","non-dropping-particle":"","parse-names":false,"suffix":""},{"dropping-particle":"","family":"Mumaw","given":"Laura","non-dropping-particle":"","parse-names":false,"suffix":""},{"dropping-particle":"","family":"Rayner","given":"Laura","non-dropping-particle":"","parse-names":false,"suffix":""},{"dropping-particle":"","family":"Rowe","given":"Ross","non-dropping-particle":"","parse-names":false,"suffix":""},{"dropping-particle":"","family":"Valentine","given":"Leonie E.","non-dropping-particle":"","parse-names":false,"suffix":""},{"dropping-particle":"","family":"Kendal","given":"Dave","non-dropping-particle":"","parse-names":false,"suffix":""}],"container-title":"Global Ecology and Biogeography","id":"ITEM-1","issue":"1","issued":{"date-parts":[["2016"]]},"page":"117-126","title":"Cities are hotspots for threatened species","type":"article-journal","volume":"25"},"uris":["http://www.mendeley.com/documents/?uuid=9c30db39-1afe-42fa-ae5e-bbafa89e439e"]},{"id":"ITEM-2","itemData":{"DOI":"10.1002/fee.1480","ISSN":"15409309","abstract":"Cities play important roles in the conservation of global biodiversity, particularly through the planning and management of urban green spaces (UGS). However, UGS management is subject to a complex assortment of interacting social, cultural, and economic factors, including governance, economics, social networks, multiple stakeholders, individual preferences, and social constraints. To help deliver more effective conservation outcomes in cities, we identify major challenges to managing biodiversity in UGS and important topics warranting further investigation. Biodiversity within UGS must be managed at multiple scales while accounting for various socioeconomic and cultural influences. Although the environmental consequences of management activities to enhance urban biodiversity are now beginning to be addressed, additional research and practical management strategies must be developed to balance human needs and perceptions while maintaining ecological processes.","author":[{"dropping-particle":"","family":"Aronson","given":"Myla F.J.","non-dropping-particle":"","parse-names":false,"suffix":""},{"dropping-particle":"","family":"Lepczyk","given":"Christopher A.","non-dropping-particle":"","parse-names":false,"suffix":""},{"dropping-particle":"","family":"Evans","given":"Karl L.","non-dropping-particle":"","parse-names":false,"suffix":""},{"dropping-particle":"","family":"Goddard","given":"Mark A.","non-dropping-particle":"","parse-names":false,"suffix":""},{"dropping-particle":"","family":"Lerman","given":"Susannah B.","non-dropping-particle":"","parse-names":false,"suffix":""},{"dropping-particle":"","family":"MacIvor","given":"J. Scott","non-dropping-particle":"","parse-names":false,"suffix":""},{"dropping-particle":"","family":"Nilon","given":"Charles H.","non-dropping-particle":"","parse-names":false,"suffix":""},{"dropping-particle":"","family":"Vargo","given":"Timothy","non-dropping-particle":"","parse-names":false,"suffix":""}],"container-title":"Frontiers in Ecology and the Environment","id":"ITEM-2","issue":"4","issued":{"date-parts":[["2017"]]},"page":"189-196","title":"Biodiversity in the city: key challenges for urban green space management","type":"article-journal","volume":"15"},"uris":["http://www.mendeley.com/documents/?uuid=5a1a069b-0ecc-4369-8d63-bad864c211e2"]}],"mendeley":{"formattedCitation":"(Ives &lt;i&gt;et al.&lt;/i&gt; 2016; Aronson &lt;i&gt;et al.&lt;/i&gt; 2017)","plainTextFormattedCitation":"(Ives et al. 2016; Aronson et al. 2017)","previouslyFormattedCitation":"(Ives &lt;i&gt;et al.&lt;/i&gt; 2016; Aronson &lt;i&gt;et al.&lt;/i&gt; 2017)"},"properties":{"noteIndex":0},"schema":"https://github.com/citation-style-language/schema/raw/master/csl-citation.json"}</w:instrText>
      </w:r>
      <w:r w:rsidRPr="008255F8">
        <w:fldChar w:fldCharType="separate"/>
      </w:r>
      <w:r w:rsidRPr="008255F8">
        <w:rPr>
          <w:noProof/>
        </w:rPr>
        <w:t xml:space="preserve">(Ives </w:t>
      </w:r>
      <w:r w:rsidRPr="008255F8">
        <w:rPr>
          <w:i/>
          <w:noProof/>
        </w:rPr>
        <w:t>et al.</w:t>
      </w:r>
      <w:r w:rsidRPr="008255F8">
        <w:rPr>
          <w:noProof/>
        </w:rPr>
        <w:t xml:space="preserve"> 2016; Aronson </w:t>
      </w:r>
      <w:r w:rsidRPr="008255F8">
        <w:rPr>
          <w:i/>
          <w:noProof/>
        </w:rPr>
        <w:t>et al.</w:t>
      </w:r>
      <w:r w:rsidRPr="008255F8">
        <w:rPr>
          <w:noProof/>
        </w:rPr>
        <w:t xml:space="preserve"> 2017)</w:t>
      </w:r>
      <w:r w:rsidRPr="008255F8">
        <w:fldChar w:fldCharType="end"/>
      </w:r>
      <w:r w:rsidR="008F2D4E" w:rsidRPr="008255F8">
        <w:t xml:space="preserve">, and can also help mitigate </w:t>
      </w:r>
      <w:r w:rsidR="003C64AA" w:rsidRPr="008255F8">
        <w:t>flooding</w:t>
      </w:r>
      <w:r w:rsidR="003D234C" w:rsidRPr="008255F8">
        <w:t xml:space="preserve"> risks</w:t>
      </w:r>
      <w:r w:rsidR="003C64AA" w:rsidRPr="008255F8">
        <w:t xml:space="preserve"> and heat islands</w:t>
      </w:r>
      <w:r w:rsidR="005D42B2" w:rsidRPr="008255F8">
        <w:t xml:space="preserve"> </w:t>
      </w:r>
      <w:r w:rsidR="00E1618B" w:rsidRPr="008255F8">
        <w:fldChar w:fldCharType="begin" w:fldLock="1"/>
      </w:r>
      <w:r w:rsidR="00F260D4" w:rsidRPr="008255F8">
        <w:instrText>ADDIN CSL_CITATION {"citationItems":[{"id":"ITEM-1","itemData":{"DOI":"10.2134/jeq2015.11.0567","ISSN":"15372537","PMID":"26828167","abstract":"? American Society of Agronomy, Crop Science Society of America, and Soil Science Society of America. 5585 Guilford Rd., Madison, WI 53711 USA.Many environmental challenges are exacerbated within the urban landscape, such as stormwater runoff and flood risk, chemical and particulate pollution of urban air, soil and water, the urban heat island, and summer heat waves. Urban trees, and the urban forest as a whole, can be managed to have an impact on the urban water, heat, carbon and pollution cycles. However, there is an increasing need for empirical evidence as to the magnitude of the impacts, both beneficial and adverse, that urban trees can provide and the role that climatic region and built landscape circumstance play in modifying those impacts. This special section presents new research that advances our knowledge of the ecological and environmental services provided by the urban forest. The 14 studies included provide a global perspective on the role of trees in towns and cities from five continents. Some studies provide evidence for the cooling benefit of the local microclimate in urban green space with and without trees. Other studies focus solely on the cooling benefit of urban tree transpiration at a mesoscale or on cooling from canopy shade at a street and pedestrian scale. Other studies are concerned with tree species differences in canopy interception of rainfall, water uptake from biofilter systems, and water quality improvements through nutrient uptake from stormwater runoff. Research reported here also considers both the positive and the negative impacts of trees on air quality, through the role of trees in removing air pollutants such as ozone as well as in releasing potentially harmful volatile organic compounds and allergenic particulates. A transdisciplinary framework to support future urban forest research is proposed to better understand and communicate the role of urban trees in urban biogeochemical cycles that are highly disturbed, highly managed, and of paramount importance to human health and well-being.","author":[{"dropping-particle":"","family":"Livesley","given":"S. J.","non-dropping-particle":"","parse-names":false,"suffix":""},{"dropping-particle":"","family":"McPherson","given":"E. G.","non-dropping-particle":"","parse-names":false,"suffix":""},{"dropping-particle":"","family":"Calfapietra","given":"C.","non-dropping-particle":"","parse-names":false,"suffix":""}],"container-title":"Journal of Environmental Quality","id":"ITEM-1","issue":"1","issued":{"date-parts":[["2016"]]},"page":"119-124","title":"The Urban Forest and Ecosystem Services: Impacts on Urban Water, Heat, and Pollution Cycles at the Tree, Street, and City Scale","type":"article-journal","volume":"45"},"uris":["http://www.mendeley.com/documents/?uuid=58e1bbf9-94d2-47b3-be40-ecb48b9ef8ef"]}],"mendeley":{"formattedCitation":"(Livesley &lt;i&gt;et al.&lt;/i&gt; 2016)","plainTextFormattedCitation":"(Livesley et al. 2016)","previouslyFormattedCitation":"(Livesley &lt;i&gt;et al.&lt;/i&gt; 2016)"},"properties":{"noteIndex":0},"schema":"https://github.com/citation-style-language/schema/raw/master/csl-citation.json"}</w:instrText>
      </w:r>
      <w:r w:rsidR="00E1618B" w:rsidRPr="008255F8">
        <w:fldChar w:fldCharType="separate"/>
      </w:r>
      <w:r w:rsidR="00E1618B" w:rsidRPr="008255F8">
        <w:rPr>
          <w:noProof/>
        </w:rPr>
        <w:t xml:space="preserve">(Livesley </w:t>
      </w:r>
      <w:r w:rsidR="00E1618B" w:rsidRPr="008255F8">
        <w:rPr>
          <w:i/>
          <w:noProof/>
        </w:rPr>
        <w:t>et al.</w:t>
      </w:r>
      <w:r w:rsidR="00E1618B" w:rsidRPr="008255F8">
        <w:rPr>
          <w:noProof/>
        </w:rPr>
        <w:t xml:space="preserve"> 2016)</w:t>
      </w:r>
      <w:r w:rsidR="00E1618B" w:rsidRPr="008255F8">
        <w:fldChar w:fldCharType="end"/>
      </w:r>
      <w:r w:rsidRPr="008255F8">
        <w:t>.</w:t>
      </w:r>
      <w:commentRangeEnd w:id="30"/>
      <w:r w:rsidR="004D3C5E" w:rsidRPr="008255F8">
        <w:rPr>
          <w:rStyle w:val="CommentReference"/>
        </w:rPr>
        <w:commentReference w:id="30"/>
      </w:r>
      <w:r w:rsidR="00F76876" w:rsidRPr="008255F8">
        <w:t xml:space="preserve"> </w:t>
      </w:r>
      <w:r w:rsidRPr="008255F8">
        <w:t xml:space="preserve">Yet, land-use intensity has not been explicitly </w:t>
      </w:r>
      <w:r w:rsidRPr="008255F8">
        <w:lastRenderedPageBreak/>
        <w:t>considered by a majority of past studies investigating impacts of land-use change on biodiversity</w:t>
      </w:r>
      <w:r w:rsidR="008255F8" w:rsidRPr="008255F8">
        <w:t xml:space="preserve"> </w:t>
      </w:r>
      <w:r w:rsidR="008255F8" w:rsidRPr="008255F8">
        <w:fldChar w:fldCharType="begin" w:fldLock="1"/>
      </w:r>
      <w:r w:rsidR="00965BD2">
        <w:instrText>ADDIN CSL_CITATION {"citationItems":[{"id":"ITEM-1","itemData":{"DOI":"10.1111/gcb.15846","ISSN":"13652486","abstract":"Land-use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Biology","id":"ITEM-1","issue":"21","issued":{"date-parts":[["2021"]]},"page":"5414-5429","title":"Land-use change and biodiversity: Challenges for assembling evidence on the greatest threat to nature","type":"article-journal","volume":"27"},"uris":["http://www.mendeley.com/documents/?uuid=a78cf033-4ea5-4364-8d4f-5d2c47a4c336"]},{"id":"ITEM-2","itemData":{"DOI":"10.1111/geb.13289","ISSN":"14668238","abstract":"Background: Land use is the major driver of the current biodiversity crisis. However, its impact is not yet adequately reflected in biodiversity scenarios. In particular, effects of land-use intensity are often neglected although natural limits to land conversion will likely enforce further land-use intensification in the future. Aims and innovation: We argue that integration of land-use intensity into biodiversity models should ideally be based on a proper conceptualization of the land-use intensity phenomenon. We, therefore, present terminological distinctions and a conceptual framework developed in land system science. The framework distinguishes three dimensions of land-use intensity: input intensity, output intensity, and alterations of system properties. We discuss nonlinearities and intricacies of the relationships among these dimensions as well as their direct and indirect relationships to biodiversity. In an explorative literature assessment we demonstrate that the multi-dimensional nature of land-use intensity appears insufficiently reflected in biodiversity research. Finally, we discuss issues of data availability that limit integration of land-use intensity into spatially and temporally explicit biodiversity modelling. Conclusion: Research on the relationship between land use and biodiversity would profit from a more systematic and comprehensive consideration of land-use intensity. While there is no standard recipe for combining indicators of land-use intensity in biodiversity studies the input–output–system distinction is a useful conceptual basis for study designs. More generally, better integration of biodiversity and land system science would foster understanding and predicting the consequences of land-use intensification on biodiversity.","author":[{"dropping-particle":"","family":"Dullinger","given":"Iwona","non-dropping-particle":"","parse-names":false,"suffix":""},{"dropping-particle":"","family":"Essl","given":"Franz","non-dropping-particle":"","parse-names":false,"suffix":""},{"dropping-particle":"","family":"Moser","given":"Dietmar","non-dropping-particle":"","parse-names":false,"suffix":""},{"dropping-particle":"","family":"Erb","given":"Karlheinz","non-dropping-particle":"","parse-names":false,"suffix":""},{"dropping-particle":"","family":"Haberl","given":"Helmut","non-dropping-particle":"","parse-names":false,"suffix":""},{"dropping-particle":"","family":"Dullinger","given":"Stefan","non-dropping-particle":"","parse-names":false,"suffix":""}],"container-title":"Global Ecology and Biogeography","id":"ITEM-2","issue":"5","issued":{"date-parts":[["2021"]]},"page":"924-932","title":"Biodiversity models need to represent land-use intensity more comprehensively","type":"article-journal","volume":"30"},"uris":["http://www.mendeley.com/documents/?uuid=f8f36a44-4dc4-4920-94cc-2394d5873a23"]}],"mendeley":{"formattedCitation":"(Davison &lt;i&gt;et al.&lt;/i&gt; 2021; Dullinger &lt;i&gt;et al.&lt;/i&gt; 2021)","plainTextFormattedCitation":"(Davison et al. 2021; Dullinger et al. 2021)","previouslyFormattedCitation":"(Davison &lt;i&gt;et al.&lt;/i&gt; 2021; Dullinger &lt;i&gt;et al.&lt;/i&gt; 2021)"},"properties":{"noteIndex":0},"schema":"https://github.com/citation-style-language/schema/raw/master/csl-citation.json"}</w:instrText>
      </w:r>
      <w:r w:rsidR="008255F8" w:rsidRPr="008255F8">
        <w:fldChar w:fldCharType="separate"/>
      </w:r>
      <w:r w:rsidR="008255F8" w:rsidRPr="008255F8">
        <w:rPr>
          <w:noProof/>
        </w:rPr>
        <w:t xml:space="preserve">(Davison </w:t>
      </w:r>
      <w:r w:rsidR="008255F8" w:rsidRPr="008255F8">
        <w:rPr>
          <w:i/>
          <w:noProof/>
        </w:rPr>
        <w:t>et al.</w:t>
      </w:r>
      <w:r w:rsidR="008255F8" w:rsidRPr="008255F8">
        <w:rPr>
          <w:noProof/>
        </w:rPr>
        <w:t xml:space="preserve"> 2021; Dullinger </w:t>
      </w:r>
      <w:r w:rsidR="008255F8" w:rsidRPr="008255F8">
        <w:rPr>
          <w:i/>
          <w:noProof/>
        </w:rPr>
        <w:t>et al.</w:t>
      </w:r>
      <w:r w:rsidR="008255F8" w:rsidRPr="008255F8">
        <w:rPr>
          <w:noProof/>
        </w:rPr>
        <w:t xml:space="preserve"> 2021)</w:t>
      </w:r>
      <w:r w:rsidR="008255F8" w:rsidRPr="008255F8">
        <w:fldChar w:fldCharType="end"/>
      </w:r>
      <w:r w:rsidRPr="008255F8">
        <w:t>, despite its likely importance.</w:t>
      </w:r>
    </w:p>
    <w:p w14:paraId="2C297BC1" w14:textId="77777777" w:rsidR="00D629A8" w:rsidRPr="001B3760" w:rsidRDefault="00D629A8" w:rsidP="0025034F">
      <w:pPr>
        <w:spacing w:line="276" w:lineRule="auto"/>
        <w:jc w:val="both"/>
      </w:pPr>
    </w:p>
    <w:p w14:paraId="14BD0860" w14:textId="0D11035A" w:rsidR="0025034F" w:rsidRPr="001B3760" w:rsidRDefault="00334F55" w:rsidP="00334F55">
      <w:pPr>
        <w:spacing w:line="276" w:lineRule="auto"/>
        <w:jc w:val="center"/>
      </w:pPr>
      <w:r>
        <w:rPr>
          <w:noProof/>
        </w:rPr>
        <w:drawing>
          <wp:inline distT="0" distB="0" distL="0" distR="0" wp14:anchorId="60BA40CD" wp14:editId="39C2808B">
            <wp:extent cx="4695825" cy="4710393"/>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0"/>
                    <a:stretch>
                      <a:fillRect/>
                    </a:stretch>
                  </pic:blipFill>
                  <pic:spPr>
                    <a:xfrm>
                      <a:off x="0" y="0"/>
                      <a:ext cx="4711128" cy="4725744"/>
                    </a:xfrm>
                    <a:prstGeom prst="rect">
                      <a:avLst/>
                    </a:prstGeom>
                  </pic:spPr>
                </pic:pic>
              </a:graphicData>
            </a:graphic>
          </wp:inline>
        </w:drawing>
      </w:r>
    </w:p>
    <w:p w14:paraId="08581D0F" w14:textId="339BB063" w:rsidR="00492319" w:rsidRPr="001E4058" w:rsidRDefault="0025034F" w:rsidP="001E4058">
      <w:pPr>
        <w:spacing w:line="240" w:lineRule="auto"/>
        <w:jc w:val="both"/>
        <w:rPr>
          <w:color w:val="000000" w:themeColor="text1"/>
        </w:rPr>
      </w:pPr>
      <w:r w:rsidRPr="001E4058">
        <w:rPr>
          <w:rFonts w:cstheme="minorHAnsi"/>
          <w:b/>
          <w:bCs/>
          <w:color w:val="000000" w:themeColor="text1"/>
        </w:rPr>
        <w:t xml:space="preserve">Figure </w:t>
      </w:r>
      <w:r w:rsidR="00334F55" w:rsidRPr="001E4058">
        <w:rPr>
          <w:rFonts w:cstheme="minorHAnsi"/>
          <w:b/>
          <w:bCs/>
          <w:color w:val="000000" w:themeColor="text1"/>
        </w:rPr>
        <w:t>1</w:t>
      </w:r>
      <w:r w:rsidRPr="001E4058">
        <w:rPr>
          <w:rFonts w:cstheme="minorHAnsi"/>
          <w:b/>
          <w:bCs/>
          <w:color w:val="000000" w:themeColor="text1"/>
        </w:rPr>
        <w:t>:</w:t>
      </w:r>
      <w:r w:rsidR="00334F55" w:rsidRPr="001E4058">
        <w:rPr>
          <w:rFonts w:cstheme="minorHAnsi"/>
          <w:b/>
          <w:bCs/>
          <w:color w:val="000000" w:themeColor="text1"/>
        </w:rPr>
        <w:t xml:space="preserve"> </w:t>
      </w:r>
      <w:r w:rsidR="007079F6" w:rsidRPr="001E4058">
        <w:rPr>
          <w:rFonts w:cstheme="minorHAnsi"/>
          <w:b/>
          <w:bCs/>
          <w:color w:val="000000" w:themeColor="text1"/>
        </w:rPr>
        <w:t xml:space="preserve">Characteristics of </w:t>
      </w:r>
      <w:r w:rsidR="00334F55" w:rsidRPr="001E4058">
        <w:rPr>
          <w:rFonts w:cstheme="minorHAnsi"/>
          <w:b/>
          <w:bCs/>
          <w:color w:val="000000" w:themeColor="text1"/>
        </w:rPr>
        <w:t>The G</w:t>
      </w:r>
      <w:r w:rsidR="007079F6" w:rsidRPr="001E4058">
        <w:rPr>
          <w:rFonts w:cstheme="minorHAnsi"/>
          <w:b/>
          <w:bCs/>
          <w:color w:val="000000" w:themeColor="text1"/>
        </w:rPr>
        <w:t>reat Acceleration.</w:t>
      </w:r>
      <w:r w:rsidR="00334F55" w:rsidRPr="001E4058">
        <w:rPr>
          <w:rFonts w:cstheme="minorHAnsi"/>
          <w:b/>
          <w:bCs/>
          <w:color w:val="000000" w:themeColor="text1"/>
        </w:rPr>
        <w:t xml:space="preserve"> </w:t>
      </w:r>
      <w:r w:rsidR="00334F55" w:rsidRPr="001E4058">
        <w:rPr>
          <w:b/>
          <w:bCs/>
          <w:color w:val="000000" w:themeColor="text1"/>
        </w:rPr>
        <w:t>(a)</w:t>
      </w:r>
      <w:r w:rsidR="001910F8" w:rsidRPr="001E4058">
        <w:rPr>
          <w:b/>
          <w:bCs/>
          <w:color w:val="000000" w:themeColor="text1"/>
        </w:rPr>
        <w:t xml:space="preserve"> </w:t>
      </w:r>
      <w:r w:rsidR="00334F55" w:rsidRPr="001E4058">
        <w:rPr>
          <w:b/>
          <w:bCs/>
          <w:color w:val="000000" w:themeColor="text1"/>
        </w:rPr>
        <w:t xml:space="preserve">Land surface (and land-surface proportion) used for agricultural purposes between </w:t>
      </w:r>
      <w:r w:rsidR="007079F6" w:rsidRPr="001E4058">
        <w:rPr>
          <w:b/>
          <w:bCs/>
          <w:color w:val="000000" w:themeColor="text1"/>
        </w:rPr>
        <w:t>year 0</w:t>
      </w:r>
      <w:r w:rsidR="00334F55" w:rsidRPr="001E4058">
        <w:rPr>
          <w:b/>
          <w:bCs/>
          <w:color w:val="000000" w:themeColor="text1"/>
        </w:rPr>
        <w:t xml:space="preserve"> and 2016. </w:t>
      </w:r>
      <w:r w:rsidR="00334F55" w:rsidRPr="001E4058">
        <w:rPr>
          <w:color w:val="000000" w:themeColor="text1"/>
        </w:rPr>
        <w:t>Data from the HYDE database (</w:t>
      </w:r>
      <w:proofErr w:type="spellStart"/>
      <w:r w:rsidR="00334F55" w:rsidRPr="001E4058">
        <w:rPr>
          <w:color w:val="000000" w:themeColor="text1"/>
        </w:rPr>
        <w:fldChar w:fldCharType="begin" w:fldLock="1"/>
      </w:r>
      <w:r w:rsidR="00334F55" w:rsidRPr="001E4058">
        <w:rPr>
          <w:color w:val="000000" w:themeColor="text1"/>
        </w:rPr>
        <w:instrText>ADDIN CSL_CITATION {"citationItems":[{"id":"ITEM-1","itemData":{"DOI":"10.5194/essd-9-927-2017","ISSN":"18663516","abstract":"This paper presents an update and extension of HYDE, the History Database of the Global Environment (HYDE version 3.2). HYDE is an internally consistent combination of historical population estimates and allocation algorithms with time-dependent weighting maps for land use. Categories include cropland, with new distinctions for irrigated and rain-fed crops (other than rice) and irrigated and rain-fed rice. Grazing lands are also provided, divided into more intensively used pasture and less intensively used rangeland, and further specified with respect to conversion of natural vegetation to facilitate global change modellers. Population is represented by maps of total, urban, rural population, population density and built-up area. The period covered is 10 000 before Common Era (BCE) to 2015 Common Era (CE). All data can be downloaded from https://doi.org/10.17026/dans-25g-gez3. We estimate that global population increased from 4.4 million people (we also estimate a lower range &lt;0.01 and an upper range of 8.9 million) in 10 000 BCE to 7.257 billion in 2015 CE, resulting in a global population density increase from 0.03 persons (or capita, in short cap) km-2 (range 0-0.07) to almost 56 cap km-2 respectively. The urban built-up area evolved from almost zero to roughly 58 Mha in 2015 CE, still only less than 0.5 % of the total land surface of the globe. Cropland occupied approximately less than 1 % of the global land area (13 037 Mha, excluding Antarctica) for a long time period until 1 CE, quite similar to the grazing land area. In the following centuries the share of global cropland slowly grew to 2.2 % in 1700 CE (ca. 293 Mha, uncertainty range 220-367 Mha), 4.4 % in 1850 CE (578 Mha, range 522-637 Mha) and 12.2 % in 2015 CE (ca. 1591 Mha, range 1572-1604 Mha). Cropland can be further divided into rain-fed and irrigated land, and these categories can be further separated into rice and non-rice. Rain-fed croplands were much more common, with 2.2 % in 1700 CE (289 Mha, range 217-361 Mha), 4.2 % (549 Mha, range 496-606 Mha) in 1850 CE and 10.1 % (1316 Mha, range 1298-1325 Mha) in 2015 CE, while irrigated croplands used less than 0.05 % (4.3 Mha, range 3.1-5.5 Mha), 0.2 % (28 Mha, range 25-31 Mha) and 2.1 % (277 Mha, range 273-278 Mha) in 1700, 1850 and 2015 CE, respectively. We estimate the irrigated rice area (paddy) to be 0.1 % (13 Mha, range 9-16 Mha) in 1700 CE, 0.2 % (28 Mha, range 26-31 Mha) in 1850 CE and 0.9 % (118 Mha, range 117-120 Mha) in 2015 CE.…","author":[{"dropping-particle":"","family":"Goldewijk","given":"Kees Klein","non-dropping-particle":"","parse-names":false,"suffix":""},{"dropping-particle":"","family":"Beusen","given":"Arthur","non-dropping-particle":"","parse-names":false,"suffix":""},{"dropping-particle":"","family":"Doelman","given":"Jonathan","non-dropping-particle":"","parse-names":false,"suffix":""},{"dropping-particle":"","family":"Stehfest","given":"Elke","non-dropping-particle":"","parse-names":false,"suffix":""}],"container-title":"Earth System Science Data","id":"ITEM-1","issue":"2","issued":{"date-parts":[["2017"]]},"page":"927-953","title":"Anthropogenic land use estimates for the Holocene - HYDE 3.2","type":"article-journal","volume":"9"},"uris":["http://www.mendeley.com/documents/?uuid=c51b49ce-28c2-4c57-97a1-b6effc3c9702"]}],"mendeley":{"formattedCitation":"(Goldewijk &lt;i&gt;et al.&lt;/i&gt; 2017)","manualFormatting":"Goldewijk et al. 2017)","plainTextFormattedCitation":"(Goldewijk et al. 2017)","previouslyFormattedCitation":"(Goldewijk &lt;i&gt;et al.&lt;/i&gt; 2017)"},"properties":{"noteIndex":0},"schema":"https://github.com/citation-style-language/schema/raw/master/csl-citation.json"}</w:instrText>
      </w:r>
      <w:r w:rsidR="00334F55" w:rsidRPr="001E4058">
        <w:rPr>
          <w:color w:val="000000" w:themeColor="text1"/>
        </w:rPr>
        <w:fldChar w:fldCharType="separate"/>
      </w:r>
      <w:r w:rsidR="00334F55" w:rsidRPr="001E4058">
        <w:rPr>
          <w:noProof/>
          <w:color w:val="000000" w:themeColor="text1"/>
        </w:rPr>
        <w:t>Goldewijk</w:t>
      </w:r>
      <w:proofErr w:type="spellEnd"/>
      <w:r w:rsidR="00334F55" w:rsidRPr="001E4058">
        <w:rPr>
          <w:noProof/>
          <w:color w:val="000000" w:themeColor="text1"/>
        </w:rPr>
        <w:t xml:space="preserve"> </w:t>
      </w:r>
      <w:r w:rsidR="00334F55" w:rsidRPr="001E4058">
        <w:rPr>
          <w:i/>
          <w:noProof/>
          <w:color w:val="000000" w:themeColor="text1"/>
        </w:rPr>
        <w:t>et al.</w:t>
      </w:r>
      <w:r w:rsidR="00334F55" w:rsidRPr="001E4058">
        <w:rPr>
          <w:noProof/>
          <w:color w:val="000000" w:themeColor="text1"/>
        </w:rPr>
        <w:t xml:space="preserve"> 2017)</w:t>
      </w:r>
      <w:r w:rsidR="00334F55" w:rsidRPr="001E4058">
        <w:rPr>
          <w:color w:val="000000" w:themeColor="text1"/>
        </w:rPr>
        <w:fldChar w:fldCharType="end"/>
      </w:r>
      <w:r w:rsidR="00334F55" w:rsidRPr="001E4058">
        <w:rPr>
          <w:color w:val="000000" w:themeColor="text1"/>
        </w:rPr>
        <w:t xml:space="preserve">, downloaded from </w:t>
      </w:r>
      <w:hyperlink r:id="rId11" w:history="1">
        <w:r w:rsidR="00334F55" w:rsidRPr="001E4058">
          <w:rPr>
            <w:rStyle w:val="Hyperlink"/>
            <w:color w:val="000000" w:themeColor="text1"/>
          </w:rPr>
          <w:t>https://ourworldindata.org/land-use</w:t>
        </w:r>
      </w:hyperlink>
      <w:r w:rsidR="00334F55" w:rsidRPr="001E4058">
        <w:rPr>
          <w:color w:val="000000" w:themeColor="text1"/>
        </w:rPr>
        <w:t xml:space="preserve"> (24/01/2022).</w:t>
      </w:r>
      <w:r w:rsidR="002B2FEF" w:rsidRPr="001E4058">
        <w:rPr>
          <w:color w:val="000000" w:themeColor="text1"/>
        </w:rPr>
        <w:t xml:space="preserve"> </w:t>
      </w:r>
      <w:r w:rsidR="002B2FEF" w:rsidRPr="00D77547">
        <w:rPr>
          <w:b/>
          <w:bCs/>
          <w:color w:val="000000" w:themeColor="text1"/>
        </w:rPr>
        <w:t>(b)</w:t>
      </w:r>
      <w:r w:rsidR="002B2FEF" w:rsidRPr="001E4058">
        <w:rPr>
          <w:color w:val="000000" w:themeColor="text1"/>
        </w:rPr>
        <w:t xml:space="preserve"> </w:t>
      </w:r>
      <w:r w:rsidR="002B2FEF" w:rsidRPr="001E4058">
        <w:rPr>
          <w:rFonts w:cstheme="minorHAnsi"/>
          <w:b/>
          <w:bCs/>
          <w:color w:val="000000" w:themeColor="text1"/>
        </w:rPr>
        <w:t>Annual land-</w:t>
      </w:r>
      <w:r w:rsidRPr="001E4058">
        <w:rPr>
          <w:rFonts w:cstheme="minorHAnsi"/>
          <w:b/>
          <w:bCs/>
          <w:color w:val="000000" w:themeColor="text1"/>
        </w:rPr>
        <w:t xml:space="preserve">surface temperature anomaly between 1880 and </w:t>
      </w:r>
      <w:r w:rsidR="00236D44" w:rsidRPr="001E4058">
        <w:rPr>
          <w:rFonts w:cstheme="minorHAnsi"/>
          <w:b/>
          <w:bCs/>
          <w:color w:val="000000" w:themeColor="text1"/>
        </w:rPr>
        <w:t>2021</w:t>
      </w:r>
      <w:r w:rsidRPr="001E4058">
        <w:rPr>
          <w:rFonts w:cstheme="minorHAnsi"/>
          <w:b/>
          <w:bCs/>
          <w:color w:val="000000" w:themeColor="text1"/>
        </w:rPr>
        <w:t xml:space="preserve">. </w:t>
      </w:r>
      <w:r w:rsidRPr="001E4058">
        <w:rPr>
          <w:rFonts w:cstheme="minorHAnsi"/>
          <w:color w:val="000000" w:themeColor="text1"/>
        </w:rPr>
        <w:t xml:space="preserve">Data retrieved from the National Oceanic and Atmospheric Administration – National </w:t>
      </w:r>
      <w:proofErr w:type="spellStart"/>
      <w:r w:rsidRPr="001E4058">
        <w:rPr>
          <w:rFonts w:cstheme="minorHAnsi"/>
          <w:color w:val="000000" w:themeColor="text1"/>
        </w:rPr>
        <w:t>Centers</w:t>
      </w:r>
      <w:proofErr w:type="spellEnd"/>
      <w:r w:rsidRPr="001E4058">
        <w:rPr>
          <w:rFonts w:cstheme="minorHAnsi"/>
          <w:color w:val="000000" w:themeColor="text1"/>
        </w:rPr>
        <w:t xml:space="preserve"> for Environmental Information,</w:t>
      </w:r>
      <w:r w:rsidR="00877F61" w:rsidRPr="001E4058">
        <w:rPr>
          <w:rFonts w:cstheme="minorHAnsi"/>
          <w:color w:val="000000" w:themeColor="text1"/>
        </w:rPr>
        <w:t xml:space="preserve"> , Climate at a Glance: Global Time Series, published April 2022, retrieved on May 6, </w:t>
      </w:r>
      <w:proofErr w:type="gramStart"/>
      <w:r w:rsidR="00877F61" w:rsidRPr="001E4058">
        <w:rPr>
          <w:rFonts w:cstheme="minorHAnsi"/>
          <w:color w:val="000000" w:themeColor="text1"/>
        </w:rPr>
        <w:t>2022</w:t>
      </w:r>
      <w:proofErr w:type="gramEnd"/>
      <w:r w:rsidR="00877F61" w:rsidRPr="001E4058">
        <w:rPr>
          <w:rFonts w:cstheme="minorHAnsi"/>
          <w:color w:val="000000" w:themeColor="text1"/>
        </w:rPr>
        <w:t xml:space="preserve"> from </w:t>
      </w:r>
      <w:hyperlink r:id="rId12" w:history="1">
        <w:r w:rsidR="00877F61" w:rsidRPr="001E4058">
          <w:rPr>
            <w:rStyle w:val="Hyperlink"/>
            <w:rFonts w:cstheme="minorHAnsi"/>
            <w:color w:val="000000" w:themeColor="text1"/>
            <w:bdr w:val="none" w:sz="0" w:space="0" w:color="auto" w:frame="1"/>
          </w:rPr>
          <w:t>https://www.ncdc.noaa.gov/cag/</w:t>
        </w:r>
      </w:hyperlink>
      <w:r w:rsidR="00877F61" w:rsidRPr="001E4058">
        <w:rPr>
          <w:rFonts w:cstheme="minorHAnsi"/>
          <w:color w:val="000000" w:themeColor="text1"/>
        </w:rPr>
        <w:t xml:space="preserve">. </w:t>
      </w:r>
      <w:r w:rsidRPr="001E4058">
        <w:rPr>
          <w:rFonts w:cstheme="minorHAnsi"/>
          <w:color w:val="000000" w:themeColor="text1"/>
        </w:rPr>
        <w:t>The anomalies are calculated with reference to the global temperature average for the 20</w:t>
      </w:r>
      <w:r w:rsidRPr="001E4058">
        <w:rPr>
          <w:rFonts w:cstheme="minorHAnsi"/>
          <w:color w:val="000000" w:themeColor="text1"/>
          <w:vertAlign w:val="superscript"/>
        </w:rPr>
        <w:t>th</w:t>
      </w:r>
      <w:r w:rsidRPr="001E4058">
        <w:rPr>
          <w:rFonts w:cstheme="minorHAnsi"/>
          <w:color w:val="000000" w:themeColor="text1"/>
        </w:rPr>
        <w:t xml:space="preserve"> century.</w:t>
      </w:r>
      <w:r w:rsidR="00492319" w:rsidRPr="001E4058">
        <w:rPr>
          <w:rFonts w:cstheme="minorHAnsi"/>
          <w:color w:val="000000" w:themeColor="text1"/>
        </w:rPr>
        <w:t xml:space="preserve"> </w:t>
      </w:r>
    </w:p>
    <w:p w14:paraId="3CD5D1D1" w14:textId="77777777" w:rsidR="0025034F" w:rsidRPr="001B3760" w:rsidRDefault="0025034F" w:rsidP="0025034F">
      <w:pPr>
        <w:spacing w:line="276" w:lineRule="auto"/>
        <w:jc w:val="both"/>
      </w:pPr>
    </w:p>
    <w:p w14:paraId="6987EBB3" w14:textId="77777777" w:rsidR="00B20FD7" w:rsidRPr="001B3760" w:rsidRDefault="00B20FD7" w:rsidP="00B20FD7">
      <w:pPr>
        <w:spacing w:line="276" w:lineRule="auto"/>
        <w:jc w:val="both"/>
        <w:rPr>
          <w:i/>
          <w:iCs/>
        </w:rPr>
      </w:pPr>
      <w:r w:rsidRPr="001B3760">
        <w:rPr>
          <w:i/>
          <w:iCs/>
        </w:rPr>
        <w:t>Climate change</w:t>
      </w:r>
    </w:p>
    <w:p w14:paraId="41402C53" w14:textId="3311CF28" w:rsidR="00B20FD7" w:rsidRDefault="00B20FD7" w:rsidP="0025034F">
      <w:pPr>
        <w:spacing w:line="276" w:lineRule="auto"/>
        <w:jc w:val="both"/>
      </w:pPr>
      <w:r w:rsidRPr="001B3760">
        <w:t>According to the World Meteorological Organization, climate change is defined as long-term changes (</w:t>
      </w:r>
      <w:proofErr w:type="spellStart"/>
      <w:r w:rsidRPr="001B3760">
        <w:t>i.e</w:t>
      </w:r>
      <w:proofErr w:type="spellEnd"/>
      <w:r w:rsidRPr="001B3760">
        <w:t xml:space="preserve">, over </w:t>
      </w:r>
      <w:r w:rsidRPr="00DC60A7">
        <w:t xml:space="preserve">at least </w:t>
      </w:r>
      <w:r w:rsidRPr="001B3760">
        <w:t>several decades) to the mean state or to the variability of the climate, attributable to human activity or to natural causes. There is a strong scientific consensus that current climate change (</w:t>
      </w:r>
      <w:r>
        <w:t xml:space="preserve">from approximately </w:t>
      </w:r>
      <w:r w:rsidRPr="001B3760">
        <w:t xml:space="preserve">1850) is the result of human-driven changes to atmospheric composition </w:t>
      </w:r>
      <w:r w:rsidRPr="001B3760">
        <w:fldChar w:fldCharType="begin" w:fldLock="1"/>
      </w:r>
      <w:r w:rsidRPr="001B3760">
        <w:instrText>ADDIN CSL_CITATION {"citationItems":[{"id":"ITEM-1","itemData":{"DOI":"10.1126/science.289.5477.270","ISSN":"00368075","PMID":"10894770","abstract":"Recent reconstructions of Northern Hemisphere temperatures and climate forcing over the past 1000 years allow the warming of the 20th century to be placed within a historical context and various mechanisms of climate change to be tested. Comparisons of observations with simulations from an energy balance climate model indicate that as much as 41 to 64% of preanthropogenic (pre-1850) decadal-scale temperature variations was due to changes in solar irradiance and volcanism. Removal of the forced response from reconstructed temperature time series yields residuals that show similar variability to those of control runs of coupled models, thereby lending support to the models' value as estimates of low-frequency variability in the climate system. Removal of all forcing except greenhouse gases from the ~1000-year time series results in a residual with a very large late-20th-century warming that closely agrees with the response predicted from greenhouse gas forcing. The combination of a unique level of temperature increase in the late 20th century and improved constraints on the role of natural variability provides further evidence that the greenhouse effect has already established itself above the level of natural variability in the climate system. A 21st-century global warming projection far exceeds the natural variability of the past 1000 years and is greater than the best estimate of global temperature change for the last interglacial.","author":[{"dropping-particle":"","family":"Crowley","given":"Thomas J.","non-dropping-particle":"","parse-names":false,"suffix":""}],"container-title":"Science","id":"ITEM-1","issue":"5477","issued":{"date-parts":[["2000"]]},"page":"270-277","title":"Causes of climate change over the past 1000 years","type":"article-journal","volume":"289"},"uris":["http://www.mendeley.com/documents/?uuid=766882c6-e871-44fa-9561-665b0f105e8b"]},{"id":"ITEM-2","itemData":{"ISBN":"9781107661820","abstract":"Notes: 1. global carbon dioxide budget, section 6.3.2","author":[{"dropping-particle":"","family":"IPCC2013","given":"","non-dropping-particle":"","parse-names":false,"suffix":""}],"container-title":"Researchgate.Net","id":"ITEM-2","issued":{"date-parts":[["2013"]]},"number-of-pages":"104","title":"CLIMATE CHANGE 2013 Climate Change 2013","type":"book"},"uris":["http://www.mendeley.com/documents/?uuid=0a30001c-1e51-4c94-ba99-7920d8660240"]},{"id":"ITEM-3","itemData":{"DOI":"10.1002/2013ef000226","ISSN":"2328-4277","abstract":"Nearly all climate scientists are convinced that human-caused climate change is occurring, yet half of Americans do not know or do not believe that a scientific consensus has been reached. That such a large proportion of Americans do not understand that there is a near-unanimous scientific consensus about the basic facts of climate change matters, a lot. This essay briefly explains why, and what climate science societies and individual climate scientists can do to set the record straight.","author":[{"dropping-particle":"","family":"Maibach","given":"Edward","non-dropping-particle":"","parse-names":false,"suffix":""},{"dropping-particle":"","family":"Myers","given":"Teresa","non-dropping-particle":"","parse-names":false,"suffix":""},{"dropping-particle":"","family":"Leiserowitz","given":"Anthony","non-dropping-particle":"","parse-names":false,"suffix":""}],"container-title":"Earth's Future","id":"ITEM-3","issue":"5","issued":{"date-parts":[["2014"]]},"page":"295-298","title":"Climate scientists need to set the record straight: There is a scientific consensus that human‐caused climate change is happening","type":"article-journal","volume":"2"},"uris":["http://www.mendeley.com/documents/?uuid=2fb773a7-435c-4165-ba1c-7641bcfe7c15"]}],"mendeley":{"formattedCitation":"(Crowley 2000; IPCC2013 2013; Maibach &lt;i&gt;et al.&lt;/i&gt; 2014)","manualFormatting":"(Crowley 2000; IPCC 2013; Maibach et al. 2014)","plainTextFormattedCitation":"(Crowley 2000; IPCC2013 2013; Maibach et al. 2014)","previouslyFormattedCitation":"(Crowley 2000; IPCC2013 2013; Maibach &lt;i&gt;et al.&lt;/i&gt; 2014)"},"properties":{"noteIndex":0},"schema":"https://github.com/citation-style-language/schema/raw/master/csl-citation.json"}</w:instrText>
      </w:r>
      <w:r w:rsidRPr="001B3760">
        <w:fldChar w:fldCharType="separate"/>
      </w:r>
      <w:r w:rsidRPr="001B3760">
        <w:rPr>
          <w:noProof/>
        </w:rPr>
        <w:t xml:space="preserve">(Crowley 2000; IPCC 2013; Maibach </w:t>
      </w:r>
      <w:r w:rsidRPr="001B3760">
        <w:rPr>
          <w:i/>
          <w:noProof/>
        </w:rPr>
        <w:t>et al.</w:t>
      </w:r>
      <w:r w:rsidRPr="001B3760">
        <w:rPr>
          <w:noProof/>
        </w:rPr>
        <w:t xml:space="preserve"> 2014)</w:t>
      </w:r>
      <w:r w:rsidRPr="001B3760">
        <w:fldChar w:fldCharType="end"/>
      </w:r>
      <w:r w:rsidRPr="001B3760">
        <w:t xml:space="preserve">. Current manifestations of climate change include </w:t>
      </w:r>
      <w:r w:rsidRPr="001B3760">
        <w:lastRenderedPageBreak/>
        <w:t xml:space="preserve">rising average temperatures </w:t>
      </w:r>
      <w:r w:rsidRPr="001B3760">
        <w:fldChar w:fldCharType="begin" w:fldLock="1"/>
      </w:r>
      <w:r>
        <w:instrText>ADDIN CSL_CITATION {"citationItems":[{"id":"ITEM-1","itemData":{"DOI":"10.3390/cli9050081","ISSN":"22251154","author":[{"dropping-particle":"","family":"Valipour","given":"Mohammad","non-dropping-particle":"","parse-names":false,"suffix":""},{"dropping-particle":"","family":"Bateni","given":"Sayed M.","non-dropping-particle":"","parse-names":false,"suffix":""},{"dropping-particle":"","family":"Jun","given":"Changhyun","non-dropping-particle":"","parse-names":false,"suffix":""}],"container-title":"Climate","id":"ITEM-1","issue":"5","issued":{"date-parts":[["2021"]]},"page":"1-4","title":"Global surface temperature: A new insight","type":"article-journal","volume":"9"},"uris":["http://www.mendeley.com/documents/?uuid=ed556f8b-e4f3-4165-9802-c5b061a0bbba"]}],"mendeley":{"formattedCitation":"(Valipour &lt;i&gt;et al.&lt;/i&gt; 2021)","manualFormatting":"(Valipour et al. 2021; Figure 1b)","plainTextFormattedCitation":"(Valipour et al. 2021)","previouslyFormattedCitation":"(Valipour &lt;i&gt;et al.&lt;/i&gt; 2021)"},"properties":{"noteIndex":0},"schema":"https://github.com/citation-style-language/schema/raw/master/csl-citation.json"}</w:instrText>
      </w:r>
      <w:r w:rsidRPr="001B3760">
        <w:fldChar w:fldCharType="separate"/>
      </w:r>
      <w:r w:rsidRPr="001B3760">
        <w:rPr>
          <w:noProof/>
        </w:rPr>
        <w:t xml:space="preserve">(Valipour </w:t>
      </w:r>
      <w:r w:rsidRPr="001B3760">
        <w:rPr>
          <w:i/>
          <w:noProof/>
        </w:rPr>
        <w:t>et al.</w:t>
      </w:r>
      <w:r w:rsidRPr="001B3760">
        <w:rPr>
          <w:noProof/>
        </w:rPr>
        <w:t xml:space="preserve"> 2021; Figure </w:t>
      </w:r>
      <w:r>
        <w:rPr>
          <w:noProof/>
        </w:rPr>
        <w:t>1b</w:t>
      </w:r>
      <w:r w:rsidRPr="001B3760">
        <w:rPr>
          <w:noProof/>
        </w:rPr>
        <w:t>)</w:t>
      </w:r>
      <w:r w:rsidRPr="001B3760">
        <w:fldChar w:fldCharType="end"/>
      </w:r>
      <w:r w:rsidRPr="001B3760">
        <w:t xml:space="preserve">, increases in the frequency of extreme events </w:t>
      </w:r>
      <w:r w:rsidRPr="001B3760">
        <w:fldChar w:fldCharType="begin" w:fldLock="1"/>
      </w:r>
      <w:r w:rsidRPr="001B3760">
        <w:instrText>ADDIN CSL_CITATION {"citationItems":[{"id":"ITEM-1","itemData":{"DOI":"10.1017/CBO9781139177245.006","ISBN":"9781139177245","abstract":"This chapter addresses changes in weather and climate events relevant to extreme impacts and disasters. An extreme (weather or climate) event is generally defined as the occurrence of a value of a weather or climate variable above (or below) a threshold value near the upper (or lower) ends (‘tails’) of the range of observed values of the variable. Some climate extremes (e.g., droughts, floods) may be the result of an accumulation of weather or climate events that are, individually, not extreme themselves (though their accumulation is extreme). As well, weather or climate events, even if not extreme in a statistical sense, can still lead to extreme conditions or impacts, either by crossing a critical threshold in a social, ecological, or physical system, or by occurring simultaneously with other events. A weather system such as a tropical cyclone can have an extreme impact, depending on where and when it approaches landfall, even if the specific cyclone is not extreme relative to other tropical cyclones. Conversely, not all extremes necessarily lead to serious impacts. [3.1] Many weather and climate extremes are the result of natural climate variability (including phenomena such as El Niño), and natural decadal or multi-decadal variations in the climate provide the backdrop for anthropogenic climate changes. Even if there were no anthropogenic changes in climate, a wide variety of natural weather and climate extremes would still occur. [3.1] A changing climate leads to changes in the frequency, intensity, spatial extent, duration, and timing of weather and climate extremes, and can result in unprecedented extremes. Changes in extremes can also be directly related to changes in mean climate, because mean future conditions in some variables are projected to lie within the tails of present-day conditions. Nevertheless, changes in extremes of a climate or weather variable are not always related in a simple way to changes in the mean of the same variable, and in some cases can be of opposite sign to a change in the mean of the variable. Changes in phenomena such as the El Nino-Southern Oscillation or monsoons could affect the frequency and intensity of extremes in several regions simultaneously.","author":[{"dropping-particle":"","family":"Seneviratne","given":"Sonia I.","non-dropping-particle":"","parse-names":false,"suffix":""},{"dropping-particle":"","family":"Nicholls","given":"Neville","non-dropping-particle":"","parse-names":false,"suffix":""},{"dropping-particle":"","family":"Easterling","given":"David","non-dropping-particle":"","parse-names":false,"suffix":""},{"dropping-particle":"","family":"Goodess","given":"Clare M.","non-dropping-particle":"","parse-names":false,"suffix":""},{"dropping-particle":"","family":"Kanae","given":"Shinjiro","non-dropping-particle":"","parse-names":false,"suffix":""},{"dropping-particle":"","family":"Kossin","given":"James","non-dropping-particle":"","parse-names":false,"suffix":""},{"dropping-particle":"","family":"Luo","given":"Yali","non-dropping-particle":"","parse-names":false,"suffix":""},{"dropping-particle":"","family":"Marengo","given":"Jose","non-dropping-particle":"","parse-names":false,"suffix":""},{"dropping-particle":"","family":"Mc Innes","given":"Kathleen","non-dropping-particle":"","parse-names":false,"suffix":""},{"dropping-particle":"","family":"Rahimi","given":"Mohammad","non-dropping-particle":"","parse-names":false,"suffix":""},{"dropping-particle":"","family":"Reichstein","given":"Markus","non-dropping-particle":"","parse-names":false,"suffix":""},{"dropping-particle":"","family":"Sorteberg","given":"Asgeir","non-dropping-particle":"","parse-names":false,"suffix":""},{"dropping-particle":"","family":"Vera","given":"Carolina","non-dropping-particle":"","parse-names":false,"suffix":""},{"dropping-particle":"","family":"Zhang","given":"Xuebin","non-dropping-particle":"","parse-names":false,"suffix":""},{"dropping-particle":"","family":"Rusticucci","given":"Matilde","non-dropping-particle":"","parse-names":false,"suffix":""},{"dropping-particle":"","family":"Semenov","given":"Vladimir","non-dropping-particle":"","parse-names":false,"suffix":""},{"dropping-particle":"V.","family":"Alexander","given":"Lisa","non-dropping-particle":"","parse-names":false,"suffix":""},{"dropping-particle":"","family":"Allen","given":"Simon","non-dropping-particle":"","parse-names":false,"suffix":""},{"dropping-particle":"","family":"Benito","given":"Gerardo","non-dropping-particle":"","parse-names":false,"suffix":""},{"dropping-particle":"","family":"Cavazos","given":"Tereza","non-dropping-particle":"","parse-names":false,"suffix":""},{"dropping-particle":"","family":"Clague","given":"John","non-dropping-particle":"","parse-names":false,"suffix":""},{"dropping-particle":"","family":"Conway","given":"Declan","non-dropping-particle":"","parse-names":false,"suffix":""},{"dropping-particle":"","family":"Della-Marta","given":"Paul M.","non-dropping-particle":"","parse-names":false,"suffix":""},{"dropping-particle":"","family":"Gerber","given":"Markus","non-dropping-particle":"","parse-names":false,"suffix":""},{"dropping-particle":"","family":"Gong","given":"Sunling","non-dropping-particle":"","parse-names":false,"suffix":""},{"dropping-particle":"","family":"Goswami","given":"B. N.","non-dropping-particle":"","parse-names":false,"suffix":""},{"dropping-particle":"","family":"Hemer","given":"Mark","non-dropping-particle":"","parse-names":false,"suffix":""},{"dropping-particle":"","family":"Huggel","given":"Christian","non-dropping-particle":"","parse-names":false,"suffix":""},{"dropping-particle":"","family":"Hurk","given":"Bart","non-dropping-particle":"Van den","parse-names":false,"suffix":""},{"dropping-particle":"V.","family":"Kharin","given":"Viatcheslav","non-dropping-particle":"","parse-names":false,"suffix":""},{"dropping-particle":"","family":"Kitoh","given":"Akio","non-dropping-particle":"","parse-names":false,"suffix":""},{"dropping-particle":"","family":"Klein Tank","given":"Albert M.G.","non-dropping-particle":"","parse-names":false,"suffix":""},{"dropping-particle":"","family":"Li","given":"Guilong","non-dropping-particle":"","parse-names":false,"suffix":""},{"dropping-particle":"","family":"Mason","given":"Simon","non-dropping-particle":"","parse-names":false,"suffix":""},{"dropping-particle":"","family":"Mc Guire","given":"William","non-dropping-particle":"","parse-names":false,"suffix":""},{"dropping-particle":"","family":"Oldenborgh","given":"Geert Jan","non-dropping-particle":"Van","parse-names":false,"suffix":""},{"dropping-particle":"","family":"Orlowsky","given":"Boris","non-dropping-particle":"","parse-names":false,"suffix":""},{"dropping-particle":"","family":"Smith","given":"Sharon","non-dropping-particle":"","parse-names":false,"suffix":""},{"dropping-particle":"","family":"Thiaw","given":"Wassila","non-dropping-particle":"","parse-names":false,"suffix":""},{"dropping-particle":"","family":"Velegrakis","given":"Adonis","non-dropping-particle":"","parse-names":false,"suffix":""},{"dropping-particle":"","family":"Yiou","given":"Pascal","non-dropping-particle":"","parse-names":false,"suffix":""},{"dropping-particle":"","family":"Zhang","given":"Tingjun","non-dropping-particle":"","parse-names":false,"suffix":""},{"dropping-particle":"","family":"Zhou","given":"Tianjun","non-dropping-particle":"","parse-names":false,"suffix":""},{"dropping-particle":"","family":"Zwiers","given":"Francis W.","non-dropping-particle":"","parse-names":false,"suffix":""}],"container-title":"Managing the Risks of Extreme Events and Disasters to Advance Climate Change Adaptation: Special Report of the Intergovernmental Panel on Climate Change","id":"ITEM-1","issued":{"date-parts":[["2012"]]},"page":"109-230","title":"Changes in climate extremes and their impacts on the natural physical environment","type":"article-journal","volume":"9781107025"},"uris":["http://www.mendeley.com/documents/?uuid=0dc3271e-734d-42d6-92a9-671928fe9fbb"]}],"mendeley":{"formattedCitation":"(Seneviratne &lt;i&gt;et al.&lt;/i&gt; 2012)","plainTextFormattedCitation":"(Seneviratne et al. 2012)","previouslyFormattedCitation":"(Seneviratne &lt;i&gt;et al.&lt;/i&gt; 2012)"},"properties":{"noteIndex":0},"schema":"https://github.com/citation-style-language/schema/raw/master/csl-citation.json"}</w:instrText>
      </w:r>
      <w:r w:rsidRPr="001B3760">
        <w:fldChar w:fldCharType="separate"/>
      </w:r>
      <w:r w:rsidRPr="001B3760">
        <w:rPr>
          <w:noProof/>
        </w:rPr>
        <w:t xml:space="preserve">(Seneviratne </w:t>
      </w:r>
      <w:r w:rsidRPr="001B3760">
        <w:rPr>
          <w:i/>
          <w:noProof/>
        </w:rPr>
        <w:t>et al.</w:t>
      </w:r>
      <w:r w:rsidRPr="001B3760">
        <w:rPr>
          <w:noProof/>
        </w:rPr>
        <w:t xml:space="preserve"> 2012)</w:t>
      </w:r>
      <w:r w:rsidRPr="001B3760">
        <w:fldChar w:fldCharType="end"/>
      </w:r>
      <w:r>
        <w:t>,</w:t>
      </w:r>
      <w:r w:rsidRPr="001B3760">
        <w:t xml:space="preserve"> and changes in global rainfall patterns </w:t>
      </w:r>
      <w:r w:rsidRPr="001B3760">
        <w:fldChar w:fldCharType="begin" w:fldLock="1"/>
      </w:r>
      <w:r w:rsidRPr="001B3760">
        <w:instrText>ADDIN CSL_CITATION {"citationItems":[{"id":"ITEM-1","itemData":{"DOI":"10.1016/j.envint.2005.03.004","ISSN":"18736750","PMID":"15922449","abstract":"The objective of this paper is to synthesize the large literature recording changing patterns of precipitation in the observed data, thus indicating that climate change is already a reality. Such a synthesis is required not only for environmental researchers but also for policy makers. The key question is the broad picture at major regional and continental levels. Some interesting conclusions for this survey are emerging. For example, the review shows increased variance of precipitation everywhere. Consistent with this finding, we observe that wet areas become wetter, and dry and arid areas become more so. In addition, the following general changing pattern is emerging: (a) increased precipitation in high latitudes (Northern Hemisphere); (b) reductions in precipitation in China, Australia and the Small Island States in the Pacific; and (c) increased variance in equatorial regions. The changes in the major ocean currents also appear to be affecting precipitation patterns. For example, increased intensity and frequency of El Niño and ENSO seem associated with evidence of an observed \"dipole\" pattern affecting Africa and Asia, although this time series is too short so far. But the changing pattern calls for renewed efforts at adaptation to climate change, as the changing precipitation pattern will also affect the regional availability of food supply. © 2005 Elsevier Ltd. All rights reserved.","author":[{"dropping-particle":"","family":"Dore","given":"Mohammed H.I.","non-dropping-particle":"","parse-names":false,"suffix":""}],"container-title":"Environment International","id":"ITEM-1","issue":"8","issued":{"date-parts":[["2005"]]},"page":"1167-1181","title":"Climate change and changes in global precipitation patterns: What do we know?","type":"article-journal","volume":"31"},"uris":["http://www.mendeley.com/documents/?uuid=8a61b3ba-f7c5-47fe-97f5-a26ecb75f88c"]},{"id":"ITEM-2","itemData":{"DOI":"10.3354/cr00953","ISSN":"0936577X","abstract":"There is a direct influence of global warming on precipitation. Increased heating leads to greater evaporation and thus surface drying, thereby increasing the intensity and duration of drought. However, the water holding capacity of air increases by about 7% per 1°C warming, which leads to increased water vapor in the atmosphere. Hence, storms, whether individual thunderstorms, extratropical rain or snow storms, or tropical cyclones, supplied with increased moisture, produce more intense precipitation events. Such events are observed to be widely occurring, even where total precipitation is decreasing: 'it never rains but it pours!' This increases the risk of flooding. The atmospheric and surface energy budget plays a critical role in the hydrological cycle, and also in the slower rate of change that occurs in total precipitation than total column water vapor. With modest changes in winds, patterns of precipitation do not change much, but result in dry areas becoming drier (generally throughout the subtropics) and wet areas becoming wetter, especially in the mid-to high latitudes: the 'rich get richer and the poor get poorer'. This pattern is simulated by climate models and is projected to continue into the future. Because, with warming, more precipitation occurs as rain instead of snow and snow melts earlier, there is increased runoff and risk of flooding in early spring, but increased risk of drought in summer, especially over continental areas. However, with more precipitation per unit of upward motion in the atmosphere, i.e. 'more bang for the buck', atmospheric circulation weakens, causing monsoons to falter. In the tropics and subtropics, precipitation patterns are dominated by shifts as sea surface temperatures change, with El Niño a good example. The volcanic eruption of Mount Pinatubo in 1991 led to an unprecedented drop in land precipitation and runoff, and to widespread drought, as precipitation shifted from land to oceans and evaporation faltered, providing lessons for possible geoengineering. Most models simulate precipitation that occurs prematurely and too often, and with insufficient intensity, resulting in recycling that is too large and a lifetime of moisture in the atmosphere that is too short, which affects runoff and soil moisture. © Inter-Research 2011.","author":[{"dropping-particle":"","family":"Trenberth","given":"Kevin E.","non-dropping-particle":"","parse-names":false,"suffix":""}],"container-title":"Climate Research","id":"ITEM-2","issue":"1-2","issued":{"date-parts":[["2011"]]},"page":"123-138","title":"Changes in precipitation with climate change","type":"article-journal","volume":"47"},"uris":["http://www.mendeley.com/documents/?uuid=5e79dc08-02c8-4b8a-a43e-ad4a17df3b3e"]}],"mendeley":{"formattedCitation":"(Dore 2005; Trenberth 2011)","plainTextFormattedCitation":"(Dore 2005; Trenberth 2011)","previouslyFormattedCitation":"(Dore 2005; Trenberth 2011)"},"properties":{"noteIndex":0},"schema":"https://github.com/citation-style-language/schema/raw/master/csl-citation.json"}</w:instrText>
      </w:r>
      <w:r w:rsidRPr="001B3760">
        <w:fldChar w:fldCharType="separate"/>
      </w:r>
      <w:r w:rsidRPr="001B3760">
        <w:rPr>
          <w:noProof/>
        </w:rPr>
        <w:t>(Dore 2005; Trenberth 2011)</w:t>
      </w:r>
      <w:r w:rsidRPr="001B3760">
        <w:fldChar w:fldCharType="end"/>
      </w:r>
      <w:r w:rsidRPr="001B3760">
        <w:t xml:space="preserve">. </w:t>
      </w:r>
    </w:p>
    <w:p w14:paraId="71DF104C" w14:textId="4D4AD296" w:rsidR="0025034F" w:rsidRDefault="0025034F" w:rsidP="0025034F">
      <w:pPr>
        <w:spacing w:line="276" w:lineRule="auto"/>
        <w:jc w:val="both"/>
      </w:pPr>
      <w:commentRangeStart w:id="31"/>
      <w:r w:rsidRPr="001B3760">
        <w:t xml:space="preserve">There is accumulating empirical evidence that climate change affects biodiversity globally, with documented changes in phenology </w:t>
      </w:r>
      <w:r w:rsidRPr="001B3760">
        <w:fldChar w:fldCharType="begin" w:fldLock="1"/>
      </w:r>
      <w:r w:rsidRPr="001B3760">
        <w:instrText>ADDIN CSL_CITATION {"citationItems":[{"id":"ITEM-1","itemData":{"DOI":"10.1002/wcc.764","ISSN":"17577799","abstract":"Climate change is a defining element of the current ecological landscape, with consequences ranging from global to local environments. One of the first indices of the ecological impact of the ongoing environmental changes was measurement of their effects on phenology, the seasonal timing of recurring annual events such as the beginning of the growing season, timing of flowering, and breeding seasons of animals. Research has moved beyond simple descriptions of these temporal changes to investigations of their root causes, impacts, and consequences at both ecological and evolutionary time scales. This changing landscape, environmental, ecological, and evolutionary, makes this an exciting, albeit sometimes depressing, time to be a scientist. This article is categorized under: Assessing Impacts of Climate Change &gt; Observed Impacts of Climate Change Climate, Ecology, and Conservation &gt; Observed Ecological Changes.","author":[{"dropping-particle":"","family":"Inouye","given":"David W.","non-dropping-particle":"","parse-names":false,"suffix":""}],"container-title":"Wiley Interdisciplinary Reviews: Climate Change","id":"ITEM-1","issue":"November 2021","issued":{"date-parts":[["2022"]]},"page":"1-17","title":"Climate change and phenology","type":"article-journal"},"uris":["http://www.mendeley.com/documents/?uuid=f4390f6b-cd52-4cf6-b6a4-7ca34d896f72"]}],"mendeley":{"formattedCitation":"(Inouye 2022)","plainTextFormattedCitation":"(Inouye 2022)","previouslyFormattedCitation":"(Inouye 2022)"},"properties":{"noteIndex":0},"schema":"https://github.com/citation-style-language/schema/raw/master/csl-citation.json"}</w:instrText>
      </w:r>
      <w:r w:rsidRPr="001B3760">
        <w:fldChar w:fldCharType="separate"/>
      </w:r>
      <w:r w:rsidRPr="001B3760">
        <w:rPr>
          <w:noProof/>
        </w:rPr>
        <w:t>(Inouye 2022)</w:t>
      </w:r>
      <w:r w:rsidRPr="001B3760">
        <w:fldChar w:fldCharType="end"/>
      </w:r>
      <w:r w:rsidRPr="001B3760">
        <w:t xml:space="preserve">, in the geographical distributions of species </w:t>
      </w:r>
      <w:r w:rsidRPr="001B3760">
        <w:fldChar w:fldCharType="begin" w:fldLock="1"/>
      </w:r>
      <w:r w:rsidR="008B08F0">
        <w:instrText>ADDIN CSL_CITATION {"citationItems":[{"id":"ITEM-1","itemData":{"DOI":"10.1126/science.1206432","ISSN":"00368075","PMID":"21852500","abstract":"The distributions of many terrestrial organisms are currently shifting in latitude or elevation in response to changing climate. Using a meta-analysis, we estimated that the distributions of species have recently shifted to higher elevations at a median rate of 11.0 meters per decade, and to higher latitudes at a median rate of 16.9 kilometers per decade. These rates are approximately two and three times faster than previously reported. The distances moved by species are greatest in studies showing the highest levels of warming, with average latitudinal shifts being generally sufficient to track temperature changes. However, individual species vary greatly in their rates of change, suggesting that the range shift of each species depends on multiple internal species traits and external drivers of change. Rapid average shifts derive from a wide diversity of responses by individual species.","author":[{"dropping-particle":"","family":"Chen","given":"I. Ching","non-dropping-particle":"","parse-names":false,"suffix":""},{"dropping-particle":"","family":"Hill","given":"Jane K.","non-dropping-particle":"","parse-names":false,"suffix":""},{"dropping-particle":"","family":"Ohlemüller","given":"Ralf","non-dropping-particle":"","parse-names":false,"suffix":""},{"dropping-particle":"","family":"Roy","given":"David B.","non-dropping-particle":"","parse-names":false,"suffix":""},{"dropping-particle":"","family":"Thomas","given":"Chris D.","non-dropping-particle":"","parse-names":false,"suffix":""}],"container-title":"Science","id":"ITEM-1","issue":"6045","issued":{"date-parts":[["2011"]]},"page":"1024-1026","title":"Rapid range shifts of species associated with high levels of climate warming","type":"article-journal","volume":"333"},"uris":["http://www.mendeley.com/documents/?uuid=f60eb348-b86c-4117-910b-79f7a3908899"]},{"id":"ITEM-2","itemData":{"DOI":"10.1111/ecog.00967","ISSN":"16000587","abstract":"Poleward and upward shifts are the most frequent types of range shifts that have been reported in response to contemporary climate change. However, the number of reports documenting other types of range shifts - such as in east-west directions across longitudes or, even more unexpectedly, towards tropical latitudes and lower elevations - is increasing rapidly. Recent studies show that these range shifts may not be so unexpected once the local climate changes are accounted for. We here provide an updated synthesis of the fast-moving research on climate-related range shifts. By describing the current state of the art on geographical patterns of species range shifts under contemporary climate change for plants and animals across both terrestrial and marine ecosystems, we identified a number of research shortfalls. In addition to the recognised geographic shortfall in the tropics, we found taxonomic and methodological shortfalls with knowledge gaps regarding range shifts of prokaryotes, lowland range shifts of terrestrial plants, and bathymetric range shifts of marine plants. Based on this review, we provide a research agenda for filling these gaps. We outline a comprehensive framework for assessing multidimensional changes in species distributions, which should then be contrasted with expectations based on climate change indices, such as velocity measures accounting for complex local climate changes. Finally, we propose a unified classification of geographical patterns of species range shifts, arranged in a bi-dimensional space defined by species' persistence and movement rates. Placing the observed and expected shifts into this bi-dimensional space should lead to more informed assessments of extinction risks.","author":[{"dropping-particle":"","family":"Lenoir","given":"J.","non-dropping-particle":"","parse-names":false,"suffix":""},{"dropping-particle":"","family":"Svenning","given":"J. C.","non-dropping-particle":"","parse-names":false,"suffix":""}],"container-title":"Ecography","id":"ITEM-2","issue":"1","issued":{"date-parts":[["2015"]]},"page":"15-28","title":"Climate-related range shifts - a global multidimensional synthesis and new research directions","type":"article-journal","volume":"38"},"uris":["http://www.mendeley.com/documents/?uuid=3d7c0730-70ff-4e44-ba4d-e46defe4d4f3"]},{"id":"ITEM-3","itemData":{"abstract":"Climate change could increase species’ extinction risk as temperatures and precipitation begin to exceed species’ historically observed tolerances. Using long-term data for 66 bumble bee species across North America and Europe, we tested whether this mechanism altered likelihoods of bumble bee species’ extinction or colonization. Increasing frequency of hotter temperatures predicts species’ local extinction risk, chances of colonizing a new area, and changing species richness. Effects are independent of changing land uses. The method developed in this study permits spatially explicit predictions of climate change–related population extinction-colonization dynamics within species that explains observed patterns of geographical range loss and expansion across continents. Increasing frequencies of temperatures that exceed historically observed tolerances help explain widespread bumble bee species decline. This mechanism may also contribute to biodiversity loss more generally.","author":[{"dropping-particle":"","family":"Soroye","given":"Peter","non-dropping-particle":"","parse-names":false,"suffix":""},{"dropping-particle":"","family":"Newbold","given":"Tim","non-dropping-particle":"","parse-names":false,"suffix":""},{"dropping-particle":"","family":"Kerr","given":"Jeremy","non-dropping-particle":"","parse-names":false,"suffix":""}],"container-title":"Science","id":"ITEM-3","issue":"6478","issued":{"date-parts":[["2020"]]},"page":"685-688","title":"Among Bumble Bees Across Continents","type":"article-journal","volume":"367"},"uris":["http://www.mendeley.com/documents/?uuid=a9352d3f-0dc1-4606-bf81-edaff9b7880b","http://www.mendeley.com/documents/?uuid=a8ee7cb3-2f27-4a25-91b1-0451aac792eb"]}],"mendeley":{"formattedCitation":"(Chen &lt;i&gt;et al.&lt;/i&gt; 2011; Lenoir &amp; Svenning 2015; Soroye &lt;i&gt;et al.&lt;/i&gt; 2020)","plainTextFormattedCitation":"(Chen et al. 2011; Lenoir &amp; Svenning 2015; Soroye et al. 2020)","previouslyFormattedCitation":"(Chen &lt;i&gt;et al.&lt;/i&gt; 2011; Lenoir &amp; Svenning 2015; Soroye &lt;i&gt;et al.&lt;/i&gt; 2020)"},"properties":{"noteIndex":0},"schema":"https://github.com/citation-style-language/schema/raw/master/csl-citation.json"}</w:instrText>
      </w:r>
      <w:r w:rsidRPr="001B3760">
        <w:fldChar w:fldCharType="separate"/>
      </w:r>
      <w:r w:rsidR="00CF72BE" w:rsidRPr="00CF72BE">
        <w:rPr>
          <w:noProof/>
        </w:rPr>
        <w:t xml:space="preserve">(Chen </w:t>
      </w:r>
      <w:r w:rsidR="00CF72BE" w:rsidRPr="00CF72BE">
        <w:rPr>
          <w:i/>
          <w:noProof/>
        </w:rPr>
        <w:t>et al.</w:t>
      </w:r>
      <w:r w:rsidR="00CF72BE" w:rsidRPr="00CF72BE">
        <w:rPr>
          <w:noProof/>
        </w:rPr>
        <w:t xml:space="preserve"> 2011; Lenoir &amp; Svenning 2015; Soroye </w:t>
      </w:r>
      <w:r w:rsidR="00CF72BE" w:rsidRPr="00CF72BE">
        <w:rPr>
          <w:i/>
          <w:noProof/>
        </w:rPr>
        <w:t>et al.</w:t>
      </w:r>
      <w:r w:rsidR="00CF72BE" w:rsidRPr="00CF72BE">
        <w:rPr>
          <w:noProof/>
        </w:rPr>
        <w:t xml:space="preserve"> 2020)</w:t>
      </w:r>
      <w:r w:rsidRPr="001B3760">
        <w:fldChar w:fldCharType="end"/>
      </w:r>
      <w:r w:rsidRPr="001B3760">
        <w:t xml:space="preserve">, and in species physiology </w:t>
      </w:r>
      <w:r w:rsidRPr="001B3760">
        <w:fldChar w:fldCharType="begin" w:fldLock="1"/>
      </w:r>
      <w:r w:rsidRPr="001B3760">
        <w:instrText>ADDIN CSL_CITATION {"citationItems":[{"id":"ITEM-1","itemData":{"DOI":"10.3354/cr00879","ISSN":"0936577X","abstract":"Much attention has been given to forecasting the likely effects of ongoing climate change on biodiversity. A large and often contentious literature has developed about how changes in species' ranges should be modelled and how additional biological mechanisms might be incorporated to improve their utility. Nonetheless, 2 areas stand out as relatively underappreciated: the importance of understanding a species' physiological capacities when forecasting its response to climate change, and the likely influence that capacities for genetic change across generations and changes in plastic responses, or the lack thereof, will have on a species' response. Although perhaps not as well developed as correlative approaches to understanding species responses to change, mechanistic approaches are advancing rapidly. In this review, we explore several of the key messages emerging from the mechanistic approach, embodied in evolutionary physiology, to understanding and forecasting species responses to climate change. © Inter-Research 2010.","author":[{"dropping-particle":"","family":"Chown","given":"Steven L.","non-dropping-particle":"","parse-names":false,"suffix":""},{"dropping-particle":"","family":"Hoffmann","given":"Ary A.","non-dropping-particle":"","parse-names":false,"suffix":""},{"dropping-particle":"","family":"Kristensen","given":"Torsten N.","non-dropping-particle":"","parse-names":false,"suffix":""},{"dropping-particle":"","family":"Angilletta","given":"Michael J.","non-dropping-particle":"","parse-names":false,"suffix":""},{"dropping-particle":"","family":"Stenseth","given":"Nils Chr","non-dropping-particle":"","parse-names":false,"suffix":""},{"dropping-particle":"","family":"Pertoldi","given":"Cino","non-dropping-particle":"","parse-names":false,"suffix":""}],"container-title":"Climate Research","id":"ITEM-1","issue":"1-2","issued":{"date-parts":[["2010"]]},"page":"3-15","title":"Adapting to climate change: A perspective from evolutionary physiology","type":"article-journal","volume":"43"},"uris":["http://www.mendeley.com/documents/?uuid=1a04379d-fd70-49af-bf57-75ab943f4276"]},{"id":"ITEM-2","itemData":{"DOI":"10.1126/science.1163156","author":[{"dropping-particle":"","family":"Pörtner","given":"Hans O","non-dropping-particle":"","parse-names":false,"suffix":""},{"dropping-particle":"","family":"Farrell","given":"Anthony P","non-dropping-particle":"","parse-names":false,"suffix":""}],"container-title":"Science","id":"ITEM-2","issue":"5902","issued":{"date-parts":[["2008"]]},"page":"690-692","title":"Physiology and Climate Change","type":"article-journal","volume":"322"},"uris":["http://www.mendeley.com/documents/?uuid=0f031366-1fd1-4413-9ebe-ae27262c028b"]}],"mendeley":{"formattedCitation":"(Pörtner &amp; Farrell 2008; Chown &lt;i&gt;et al.&lt;/i&gt; 2010)","plainTextFormattedCitation":"(Pörtner &amp; Farrell 2008; Chown et al. 2010)","previouslyFormattedCitation":"(Pörtner &amp; Farrell 2008; Chown &lt;i&gt;et al.&lt;/i&gt; 2010)"},"properties":{"noteIndex":0},"schema":"https://github.com/citation-style-language/schema/raw/master/csl-citation.json"}</w:instrText>
      </w:r>
      <w:r w:rsidRPr="001B3760">
        <w:fldChar w:fldCharType="separate"/>
      </w:r>
      <w:r w:rsidRPr="001B3760">
        <w:rPr>
          <w:noProof/>
        </w:rPr>
        <w:t xml:space="preserve">(Pörtner &amp; Farrell 2008; Chown </w:t>
      </w:r>
      <w:r w:rsidRPr="001B3760">
        <w:rPr>
          <w:i/>
          <w:noProof/>
        </w:rPr>
        <w:t>et al.</w:t>
      </w:r>
      <w:r w:rsidRPr="001B3760">
        <w:rPr>
          <w:noProof/>
        </w:rPr>
        <w:t xml:space="preserve"> 2010)</w:t>
      </w:r>
      <w:r w:rsidRPr="001B3760">
        <w:fldChar w:fldCharType="end"/>
      </w:r>
      <w:r w:rsidRPr="001B3760">
        <w:t>.</w:t>
      </w:r>
      <w:commentRangeEnd w:id="31"/>
      <w:r w:rsidR="0072189B">
        <w:rPr>
          <w:rStyle w:val="CommentReference"/>
        </w:rPr>
        <w:commentReference w:id="31"/>
      </w:r>
      <w:r w:rsidRPr="001B3760">
        <w:t xml:space="preserve"> Climate-change impacts on individual species have consequences for whole communities, through disruptions of species interactions, which can in turn exacerbate impacts on individual species </w:t>
      </w:r>
      <w:r w:rsidRPr="001B3760">
        <w:fldChar w:fldCharType="begin" w:fldLock="1"/>
      </w:r>
      <w:r>
        <w:instrText>ADDIN CSL_CITATION {"citationItems":[{"id":"ITEM-1","itemData":{"DOI":"10.1098/rspb.2012.1890","ISSN":"14712954","PMID":"23075836","abstract":"Anthropogenic climate change is predicted to be a major cause of species extinctions in the next 100 years. But what will actually cause these extinctions? For example, will it be limited physiological tolerance to high temperatures, changing biotic interactions or other factors? Here, we systematically review the proximate causes of climate-change related extinctions and their empirical support. We find 136 case studies of climatic impacts that are potentially relevant to this topic. However, only seven identified proximate causes of demonstrated local extinctions due to anthropogenic climate change. Among these seven studies, the proximate causes vary widely. Surprisingly, none show a straightforward relationship between local extinction and limited tolerances to high temperature. Instead, many studies implicate species interactions as an important proximate cause, especially decreases in food availability. We find very similar patterns in studies showing decreases in abundance associated with climate change, and in those studies showing impacts of climatic oscillations. Collectively, these results highlight our disturbingly limited knowledge of this crucial issue but also support the idea that changing species interactions are an important cause of documented population declines and extinctions related to climate change. Finally, we briefly outline general research strategies for identifying these proximate causes in future studies. © 2012 The Author(s) Published by the Royal Society. All rights reserved.","author":[{"dropping-particle":"","family":"Cahill","given":"Abigail E.","non-dropping-particle":"","parse-names":false,"suffix":""},{"dropping-particle":"","family":"Aiello-Lammens","given":"Matthew E.","non-dropping-particle":"","parse-names":false,"suffix":""},{"dropping-particle":"","family":"Caitlin Fisher-Reid","given":"M.","non-dropping-particle":"","parse-names":false,"suffix":""},{"dropping-particle":"","family":"Hua","given":"Xia","non-dropping-particle":"","parse-names":false,"suffix":""},{"dropping-particle":"","family":"Karanewsky","given":"Caitlin J.","non-dropping-particle":"","parse-names":false,"suffix":""},{"dropping-particle":"","family":"Ryu","given":"Hae Yeong","non-dropping-particle":"","parse-names":false,"suffix":""},{"dropping-particle":"","family":"Sbeglia","given":"Gena C.","non-dropping-particle":"","parse-names":false,"suffix":""},{"dropping-particle":"","family":"Spagnolo","given":"Fabrizio","non-dropping-particle":"","parse-names":false,"suffix":""},{"dropping-particle":"","family":"Waldron","given":"John B.","non-dropping-particle":"","parse-names":false,"suffix":""},{"dropping-particle":"","family":"Warsi","given":"Omar","non-dropping-particle":"","parse-names":false,"suffix":""},{"dropping-particle":"","family":"Wiens","given":"John J.","non-dropping-particle":"","parse-names":false,"suffix":""}],"container-title":"Proceedings of the Royal Society B: Biological Sciences","id":"ITEM-1","issue":"1750","issued":{"date-parts":[["2013"]]},"title":"How does climate change cause extinction?","type":"article-journal","volume":"280"},"uris":["http://www.mendeley.com/documents/?uuid=d181d7e4-8c4d-4ded-b37d-d9a5f116b596"]},{"id":"ITEM-2","itemData":{"DOI":"10.1073/pnas.1714511115","ISSN":"10916490","PMID":"29666247","abstract":"Phenological responses to climate change (e.g., earlier leaf-out or egg hatch date) are now well documented and clearly linked to rising temperatures in recent decades. Such shifts in the phenologies of interacting species may lead to shifts in their synchrony, with cascading community and ecosystem consequences. To date, single-system studies have provided no clear picture, either finding synchrony shifts may be extremely prevalent [Mayor SJ, et al. (2017) Sci Rep 7:1902] or relatively uncommon [Iler AM, et al. (2013) Glob Chang Biol 19:2348–2359], suggesting that shifts toward asynchrony may be infrequent. A meta-analytic approach would provide insights into global trends and how they are linked to climate change. We compared phenological shifts among pairwise species interactions (e.g., predator–prey) using published long-term time-series data of phenological events from aquatic and terrestrial ecosystems across four continents since 1951 to determine whether recent climate change has led to overall shifts in synchrony. We show that the relative timing of key life cycle events of interacting species has changed significantly over the past 35 years. Further, by comparing the period before major climate change (pre-1980s) and after, we show that estimated changes in phenology and synchrony are greater in recent decades. However, there has been no consistent trend in the direction of these changes. Our findings show that there have been shifts in the timing of interacting species in recent decades; the next challenges are to improve our ability to predict the direction of change and understand the full consequences for communities and ecosystems.","author":[{"dropping-particle":"","family":"Kharouba","given":"Heather M.","non-dropping-particle":"","parse-names":false,"suffix":""},{"dropping-particle":"","family":"Ehrlén","given":"Johan","non-dropping-particle":"","parse-names":false,"suffix":""},{"dropping-particle":"","family":"Gelman","given":"Andrew","non-dropping-particle":"","parse-names":false,"suffix":""},{"dropping-particle":"","family":"Bolmgren","given":"Kjell","non-dropping-particle":"","parse-names":false,"suffix":""},{"dropping-particle":"","family":"Allen","given":"Jenica M.","non-dropping-particle":"","parse-names":false,"suffix":""},{"dropping-particle":"","family":"Travers","given":"Steve E.","non-dropping-particle":"","parse-names":false,"suffix":""},{"dropping-particle":"","family":"Wolkovich","given":"Elizabeth M.","non-dropping-particle":"","parse-names":false,"suffix":""}],"container-title":"Proceedings of the National Academy of Sciences of the United States of America","id":"ITEM-2","issue":"20","issued":{"date-parts":[["2018"]]},"page":"5211-5216","title":"Global shifts in the phenological synchrony of species interactions over recent decades","type":"article-journal","volume":"115"},"uris":["http://www.mendeley.com/documents/?uuid=77d1afdf-7233-440a-a7b9-cb11f2c65a4c","http://www.mendeley.com/documents/?uuid=4e669c77-57c0-4b8c-a047-2ae4de464b0a"]}],"mendeley":{"formattedCitation":"(Cahill &lt;i&gt;et al.&lt;/i&gt; 2013; Kharouba &lt;i&gt;et al.&lt;/i&gt; 2018)","plainTextFormattedCitation":"(Cahill et al. 2013; Kharouba et al. 2018)","previouslyFormattedCitation":"(Cahill &lt;i&gt;et al.&lt;/i&gt; 2013; Kharouba &lt;i&gt;et al.&lt;/i&gt; 2018)"},"properties":{"noteIndex":0},"schema":"https://github.com/citation-style-language/schema/raw/master/csl-citation.json"}</w:instrText>
      </w:r>
      <w:r w:rsidRPr="001B3760">
        <w:fldChar w:fldCharType="separate"/>
      </w:r>
      <w:r w:rsidRPr="001B3760">
        <w:rPr>
          <w:noProof/>
        </w:rPr>
        <w:t xml:space="preserve">(Cahill </w:t>
      </w:r>
      <w:r w:rsidRPr="001B3760">
        <w:rPr>
          <w:i/>
          <w:noProof/>
        </w:rPr>
        <w:t>et al.</w:t>
      </w:r>
      <w:r w:rsidRPr="001B3760">
        <w:rPr>
          <w:noProof/>
        </w:rPr>
        <w:t xml:space="preserve"> 2013; Kharouba </w:t>
      </w:r>
      <w:r w:rsidRPr="001B3760">
        <w:rPr>
          <w:i/>
          <w:noProof/>
        </w:rPr>
        <w:t>et al.</w:t>
      </w:r>
      <w:r w:rsidRPr="001B3760">
        <w:rPr>
          <w:noProof/>
        </w:rPr>
        <w:t xml:space="preserve"> 2018)</w:t>
      </w:r>
      <w:r w:rsidRPr="001B3760">
        <w:fldChar w:fldCharType="end"/>
      </w:r>
      <w:r w:rsidRPr="001B3760">
        <w:t xml:space="preserve">. </w:t>
      </w:r>
    </w:p>
    <w:p w14:paraId="4FEFB747" w14:textId="21F63C54" w:rsidR="000C06C6" w:rsidRPr="00851254" w:rsidRDefault="00281336" w:rsidP="0025034F">
      <w:pPr>
        <w:spacing w:line="276" w:lineRule="auto"/>
        <w:jc w:val="both"/>
        <w:rPr>
          <w:i/>
          <w:iCs/>
        </w:rPr>
      </w:pPr>
      <w:r>
        <w:rPr>
          <w:i/>
          <w:iCs/>
        </w:rPr>
        <w:t>The f</w:t>
      </w:r>
      <w:r w:rsidRPr="00851254">
        <w:rPr>
          <w:i/>
          <w:iCs/>
        </w:rPr>
        <w:t>uture</w:t>
      </w:r>
      <w:r>
        <w:rPr>
          <w:i/>
          <w:iCs/>
        </w:rPr>
        <w:t xml:space="preserve"> of biodiversity</w:t>
      </w:r>
      <w:r w:rsidRPr="00851254">
        <w:rPr>
          <w:i/>
          <w:iCs/>
        </w:rPr>
        <w:t xml:space="preserve"> </w:t>
      </w:r>
      <w:r>
        <w:rPr>
          <w:i/>
          <w:iCs/>
        </w:rPr>
        <w:t>in the Anthropocene</w:t>
      </w:r>
    </w:p>
    <w:p w14:paraId="1581177E" w14:textId="7AAD0D09" w:rsidR="0025034F" w:rsidRPr="001B3760" w:rsidRDefault="0025034F" w:rsidP="0025034F">
      <w:pPr>
        <w:spacing w:line="276" w:lineRule="auto"/>
        <w:jc w:val="both"/>
      </w:pPr>
      <w:commentRangeStart w:id="32"/>
      <w:r w:rsidRPr="001B3760">
        <w:t xml:space="preserve">Projecting </w:t>
      </w:r>
      <w:commentRangeEnd w:id="32"/>
      <w:r w:rsidR="00E80BF8">
        <w:rPr>
          <w:rStyle w:val="CommentReference"/>
        </w:rPr>
        <w:commentReference w:id="32"/>
      </w:r>
      <w:r w:rsidRPr="001B3760">
        <w:t xml:space="preserve">future land-use and climate-change impacts on biodiversity highlights the key role of human-development scenarios for global biodiversity outcomes </w:t>
      </w:r>
      <w:r w:rsidRPr="001B3760">
        <w:fldChar w:fldCharType="begin" w:fldLock="1"/>
      </w:r>
      <w:r w:rsidRPr="001B3760">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Pr="001B3760">
        <w:fldChar w:fldCharType="separate"/>
      </w:r>
      <w:r w:rsidRPr="001B3760">
        <w:rPr>
          <w:noProof/>
        </w:rPr>
        <w:t>(Newbold 2018)</w:t>
      </w:r>
      <w:r w:rsidRPr="001B3760">
        <w:fldChar w:fldCharType="end"/>
      </w:r>
      <w:r w:rsidR="004E4CC7">
        <w:t>,</w:t>
      </w:r>
      <w:r w:rsidRPr="001B3760">
        <w:t xml:space="preserve"> for the long-term viability of animal populations </w:t>
      </w:r>
      <w:r w:rsidRPr="001B3760">
        <w:fldChar w:fldCharType="begin" w:fldLock="1"/>
      </w:r>
      <w:r w:rsidRPr="001B3760">
        <w:instrText>ADDIN CSL_CITATION {"citationItems":[{"id":"ITEM-1","itemData":{"DOI":"10.1111/gcb.14361","ISSN":"13652486","PMID":"30033551","abstract":"Animal populations have undergone substantial declines in recent decades. These declines have occurred alongside rapid, human‐driven environmental change, including climate warming. An association between population declines and environmental change is well established, yet there has been relatively little analysis of the importance of the rates of climate warming and its interaction with conversion to anthropogenic land use in causing population declines. Here we present a global assessment of the impact of rapid climate warming and anthropogenic land use conversion on 987 populations of 481 species of terrestrial birds and mammals since 1950. We collated spatially referenced population trends of at least 5 years’ duration from the Living Planet database and used mixed effects models to assess the association of these trends with observed rates of climate warming, rates of conversion to anthropogenic land use, body mass, and protected area coverage. We found that declines in population abundance for both birds and mammals are greater in areas where mean temperature has increased more rapidly, and that this effect is more pronounced for birds. However, we do not find a strong effect of conversion to anthropogenic land use, body mass, or protected area coverage. Our results identify a link between rapid warming and population declines, thus supporting the notion that rapid climate warming is a global threat to biodiversity.","author":[{"dropping-particle":"","family":"Spooner","given":"Fiona E.B.","non-dropping-particle":"","parse-names":false,"suffix":""},{"dropping-particle":"","family":"Pearson","given":"Richard G.","non-dropping-particle":"","parse-names":false,"suffix":""},{"dropping-particle":"","family":"Freeman","given":"Robin","non-dropping-particle":"","parse-names":false,"suffix":""}],"container-title":"Global Change Biology","id":"ITEM-1","issued":{"date-parts":[["2018"]]},"title":"Rapid warming is associated with population decline among terrestrial birds and mammals globally","type":"article-journal"},"uris":["http://www.mendeley.com/documents/?uuid=221cc240-89b3-4efa-9096-643cc00dc966"]}],"mendeley":{"formattedCitation":"(Spooner &lt;i&gt;et al.&lt;/i&gt; 2018)","plainTextFormattedCitation":"(Spooner et al. 2018)","previouslyFormattedCitation":"(Spooner &lt;i&gt;et al.&lt;/i&gt; 2018)"},"properties":{"noteIndex":0},"schema":"https://github.com/citation-style-language/schema/raw/master/csl-citation.json"}</w:instrText>
      </w:r>
      <w:r w:rsidRPr="001B3760">
        <w:fldChar w:fldCharType="separate"/>
      </w:r>
      <w:r w:rsidRPr="001B3760">
        <w:rPr>
          <w:noProof/>
        </w:rPr>
        <w:t xml:space="preserve">(Spooner </w:t>
      </w:r>
      <w:r w:rsidRPr="001B3760">
        <w:rPr>
          <w:i/>
          <w:noProof/>
        </w:rPr>
        <w:t>et al.</w:t>
      </w:r>
      <w:r w:rsidRPr="001B3760">
        <w:rPr>
          <w:noProof/>
        </w:rPr>
        <w:t xml:space="preserve"> 2018)</w:t>
      </w:r>
      <w:r w:rsidRPr="001B3760">
        <w:fldChar w:fldCharType="end"/>
      </w:r>
      <w:r w:rsidR="004E4CC7">
        <w:t xml:space="preserve">, and </w:t>
      </w:r>
      <w:r w:rsidR="004E4CC7" w:rsidRPr="001B3760">
        <w:t xml:space="preserve">for ecosystem processes and services </w:t>
      </w:r>
      <w:r w:rsidR="004E4CC7" w:rsidRPr="001B3760">
        <w:fldChar w:fldCharType="begin" w:fldLock="1"/>
      </w:r>
      <w:r w:rsidR="004E4CC7" w:rsidRPr="001B3760">
        <w:instrText>ADDIN CSL_CITATION {"citationItems":[{"id":"ITEM-1","itemData":{"DOI":"10.1073/pnas.1405557111","ISSN":"10916490","PMID":"24799685","abstract":"Providing food, timber, energy, housing, and other goods and services, while maintaining ecosystem functions and biodiversity that underpin their sustainable supply, is one of the great challenges of our time. Understanding the drivers of land-use change and how policies can alter land-use change will be critical to meeting this challenge. Here we project land-use change in the contiguous United States to 2051 under two plausible baseline trajectories of economic conditions to illustrate how differences in underlying market forces can have large impacts on land-use with cascading effects on ecosystem services and wildlife habitat. We project a large increase in croplands (28.2 million ha) under a scenario with high crop demand mirroring conditions starting in 2007, compared with a loss of cropland (11.2 million ha) mirroring conditions in the 1990s. Projected land-use changes result in increases in carbon storage, timber production, food production from increased yields, and &gt;10% decreases in habitat for 25% of modeled species. We also analyze policy alternatives designed to encourage forest cover and natural landscapes and reduce urban expansion. Although these policy scenarios modify baseline land-use patterns, they do not reverse powerful underlying trends. Policy interventions need to be aggressive to significantly alter underlying land-use change trends and shift the trajectory of ecosystem service provision.","author":[{"dropping-particle":"","family":"Lawler","given":"Joshua J.","non-dropping-particle":"","parse-names":false,"suffix":""},{"dropping-particle":"","family":"Lewis","given":"David J.","non-dropping-particle":"","parse-names":false,"suffix":""},{"dropping-particle":"","family":"Nelson","given":"Erik","non-dropping-particle":"","parse-names":false,"suffix":""},{"dropping-particle":"","family":"Plantinga","given":"Andrew J.","non-dropping-particle":"","parse-names":false,"suffix":""},{"dropping-particle":"","family":"Polasky","given":"Stephen","non-dropping-particle":"","parse-names":false,"suffix":""},{"dropping-particle":"","family":"Withey","given":"John C.","non-dropping-particle":"","parse-names":false,"suffix":""},{"dropping-particle":"","family":"Helmers","given":"David P.","non-dropping-particle":"","parse-names":false,"suffix":""},{"dropping-particle":"","family":"Martinuzzi","given":"Sebastián","non-dropping-particle":"","parse-names":false,"suffix":""},{"dropping-particle":"","family":"Penningtonh","given":"Derric","non-dropping-particle":"","parse-names":false,"suffix":""},{"dropping-particle":"","family":"Radeloff","given":"Volker C.","non-dropping-particle":"","parse-names":false,"suffix":""}],"container-title":"Proceedings of the National Academy of Sciences of the United States of America","id":"ITEM-1","issue":"20","issued":{"date-parts":[["2014"]]},"page":"7492-7497","title":"Projected land-use change impacts on ecosystem services in the United States","type":"article-journal","volume":"111"},"uris":["http://www.mendeley.com/documents/?uuid=c7c3d8b0-31f6-4724-84d6-f96585c94178"]}],"mendeley":{"formattedCitation":"(Lawler &lt;i&gt;et al.&lt;/i&gt; 2014)","plainTextFormattedCitation":"(Lawler et al. 2014)","previouslyFormattedCitation":"(Lawler &lt;i&gt;et al.&lt;/i&gt; 2014)"},"properties":{"noteIndex":0},"schema":"https://github.com/citation-style-language/schema/raw/master/csl-citation.json"}</w:instrText>
      </w:r>
      <w:r w:rsidR="004E4CC7" w:rsidRPr="001B3760">
        <w:fldChar w:fldCharType="separate"/>
      </w:r>
      <w:r w:rsidR="004E4CC7" w:rsidRPr="001B3760">
        <w:rPr>
          <w:noProof/>
        </w:rPr>
        <w:t xml:space="preserve">(Lawler </w:t>
      </w:r>
      <w:r w:rsidR="004E4CC7" w:rsidRPr="001B3760">
        <w:rPr>
          <w:i/>
          <w:noProof/>
        </w:rPr>
        <w:t>et al.</w:t>
      </w:r>
      <w:r w:rsidR="004E4CC7" w:rsidRPr="001B3760">
        <w:rPr>
          <w:noProof/>
        </w:rPr>
        <w:t xml:space="preserve"> 2014)</w:t>
      </w:r>
      <w:r w:rsidR="004E4CC7" w:rsidRPr="001B3760">
        <w:fldChar w:fldCharType="end"/>
      </w:r>
      <w:r w:rsidRPr="001B3760">
        <w:t xml:space="preserve">. As the world’s population continues to grow and as the demand for food, energy and other commodities keeps rising, rates of global land-use and climate change are unlikely to </w:t>
      </w:r>
      <w:r w:rsidR="00AD1E66">
        <w:t>slow</w:t>
      </w:r>
      <w:r w:rsidR="00AD1E66" w:rsidRPr="001B3760">
        <w:t xml:space="preserve"> </w:t>
      </w:r>
      <w:r w:rsidRPr="001B3760">
        <w:t xml:space="preserve">without the implementation of strong international regulations and consumption changes </w:t>
      </w:r>
      <w:r w:rsidRPr="001B3760">
        <w:fldChar w:fldCharType="begin" w:fldLock="1"/>
      </w:r>
      <w:r w:rsidRPr="001B3760">
        <w:instrText>ADDIN CSL_CITATION {"citationItems":[{"id":"ITEM-1","itemData":{"DOI":"10.1038/s41467-019-09945-w","ISSN":"20411723","PMID":"31092816","abstract":"Land use is at the core of various sustainable development goals. Long-term climate foresight studies have structured their recent analyses around five socio-economic pathways (SSPs), with consistent storylines of future macroeconomic and societal developments; however, model quantification of these scenarios shows substantial heterogeneity in land-use projections. Here we build on a recently developed sensitivity approach to identify how future land use depends on six distinct socio-economic drivers (population, wealth, consumption preferences, agricultural productivity, land-use regulation, and trade) and their interactions. Spread across models arises mostly from diverging sensitivities to long-term drivers and from various representations of land-use regulation and trade, calling for reconciliation efforts and more empirical research. Most influential determinants for future cropland and pasture extent are population and agricultural efficiency. Furthermore, land-use regulation and consumption changes can play a key role in reducing both land use and food-security risks, and need to be central elements in sustainable development strategies.","author":[{"dropping-particle":"","family":"Stehfest","given":"Elke","non-dropping-particle":"","parse-names":false,"suffix":""},{"dropping-particle":"","family":"Zeist","given":"Willem Jan","non-dropping-particle":"van","parse-names":false,"suffix":""},{"dropping-particle":"","family":"Valin","given":"Hugo","non-dropping-particle":"","parse-names":false,"suffix":""},{"dropping-particle":"","family":"Havlik","given":"Petr","non-dropping-particle":"","parse-names":false,"suffix":""},{"dropping-particle":"","family":"Popp","given":"Alexander","non-dropping-particle":"","parse-names":false,"suffix":""},{"dropping-particle":"","family":"Kyle","given":"Page","non-dropping-particle":"","parse-names":false,"suffix":""},{"dropping-particle":"","family":"Tabeau","given":"Andrzej","non-dropping-particle":"","parse-names":false,"suffix":""},{"dropping-particle":"","family":"Mason-D’Croz","given":"Daniel","non-dropping-particle":"","parse-names":false,"suffix":""},{"dropping-particle":"","family":"Hasegawa","given":"Tomoko","non-dropping-particle":"","parse-names":false,"suffix":""},{"dropping-particle":"","family":"Bodirsky","given":"Benjamin L.","non-dropping-particle":"","parse-names":false,"suffix":""},{"dropping-particle":"","family":"Calvin","given":"Katherine","non-dropping-particle":"","parse-names":false,"suffix":""},{"dropping-particle":"","family":"Doelman","given":"Jonathan C.","non-dropping-particle":"","parse-names":false,"suffix":""},{"dropping-particle":"","family":"Fujimori","given":"Shinichiro","non-dropping-particle":"","parse-names":false,"suffix":""},{"dropping-particle":"","family":"Humpenöder","given":"Florian","non-dropping-particle":"","parse-names":false,"suffix":""},{"dropping-particle":"","family":"Lotze-Campen","given":"Hermann","non-dropping-particle":"","parse-names":false,"suffix":""},{"dropping-particle":"","family":"Meijl","given":"Hans","non-dropping-particle":"van","parse-names":false,"suffix":""},{"dropping-particle":"","family":"Wiebe","given":"Keith","non-dropping-particle":"","parse-names":false,"suffix":""}],"container-title":"Nature Communications","id":"ITEM-1","issue":"1","issued":{"date-parts":[["2019"]]},"page":"1-10","publisher":"Springer US","title":"Key determinants of global land-use projections","type":"article-journal","volume":"10"},"uris":["http://www.mendeley.com/documents/?uuid=a3138985-61d0-4b40-8037-14f898d42752"]},{"id":"ITEM-2","itemData":{"ISBN":"9781107415416","abstract":"The Working Group III (WG III) contribution to the IPCC’s Sixth Assessment Report (AR6) assesses literature on the scientific, technological, environmental, economic and social aspects of mitigation of climate change. [FOOTNOTE 1] Levels of confidence [FOOTNOTE 2] are given in () brackets. Numerical ranges are presented in square [] brackets. References to Chapters, Sections, Figures and Boxes in the underlying report and Technical Summary (TS) are given in {} brackets.","author":[{"dropping-particle":"","family":"Intergovernmental Panel on Climate Change","given":"","non-dropping-particle":"","parse-names":false,"suffix":""}],"container-title":"Cambridge University Press","id":"ITEM-2","issue":"1","issued":{"date-parts":[["2014"]]},"page":"1-30","title":"Mitigation of Climate Change Summary for Policymakers (SPM)","type":"article-journal"},"uris":["http://www.mendeley.com/documents/?uuid=d17325f9-bf18-48e5-8fc5-9a4e1b9e43b4"]}],"mendeley":{"formattedCitation":"(Intergovernmental Panel on Climate Change 2014; Stehfest &lt;i&gt;et al.&lt;/i&gt; 2019)","manualFormatting":"(Intergovernmental Panel on Climate Change 2022; Stehfest et al. 2019)","plainTextFormattedCitation":"(Intergovernmental Panel on Climate Change 2014; Stehfest et al. 2019)","previouslyFormattedCitation":"(Intergovernmental Panel on Climate Change 2014; Stehfest &lt;i&gt;et al.&lt;/i&gt; 2019)"},"properties":{"noteIndex":0},"schema":"https://github.com/citation-style-language/schema/raw/master/csl-citation.json"}</w:instrText>
      </w:r>
      <w:r w:rsidRPr="001B3760">
        <w:fldChar w:fldCharType="separate"/>
      </w:r>
      <w:r w:rsidRPr="001B3760">
        <w:rPr>
          <w:noProof/>
        </w:rPr>
        <w:t xml:space="preserve">(Intergovernmental Panel on Climate Change 2022; Stehfest </w:t>
      </w:r>
      <w:r w:rsidRPr="001B3760">
        <w:rPr>
          <w:i/>
          <w:noProof/>
        </w:rPr>
        <w:t>et al.</w:t>
      </w:r>
      <w:r w:rsidRPr="001B3760">
        <w:rPr>
          <w:noProof/>
        </w:rPr>
        <w:t xml:space="preserve"> 2019)</w:t>
      </w:r>
      <w:r w:rsidRPr="001B3760">
        <w:fldChar w:fldCharType="end"/>
      </w:r>
      <w:r w:rsidRPr="001B3760">
        <w:t xml:space="preserve">. </w:t>
      </w:r>
      <w:commentRangeStart w:id="33"/>
      <w:r w:rsidRPr="001B3760">
        <w:t xml:space="preserve">In this context, evaluating the effects of land-use and climate change on biodiversity and associated ecosystem services has become vital </w:t>
      </w:r>
      <w:proofErr w:type="gramStart"/>
      <w:r w:rsidRPr="001B3760">
        <w:t>in order to</w:t>
      </w:r>
      <w:proofErr w:type="gramEnd"/>
      <w:r w:rsidRPr="001B3760">
        <w:t xml:space="preserve"> put into place mitigation measures. In particular, understanding what makes species more sensitive to land-use and climate change can help conservation efforts</w:t>
      </w:r>
      <w:ins w:id="34" w:author="Adrienne Etard" w:date="2022-05-07T15:12:00Z">
        <w:r w:rsidR="00095654">
          <w:t xml:space="preserve"> and mitigate </w:t>
        </w:r>
      </w:ins>
      <w:ins w:id="35" w:author="Adrienne Etard" w:date="2022-05-07T15:13:00Z">
        <w:r w:rsidR="00095654">
          <w:t>global human impacts on biodiversity</w:t>
        </w:r>
      </w:ins>
      <w:r w:rsidRPr="001B3760">
        <w:t>.</w:t>
      </w:r>
      <w:commentRangeEnd w:id="33"/>
      <w:r w:rsidR="007D27C4">
        <w:rPr>
          <w:rStyle w:val="CommentReference"/>
        </w:rPr>
        <w:commentReference w:id="33"/>
      </w:r>
      <w:ins w:id="36" w:author="Adrienne Etard" w:date="2022-05-07T00:56:00Z">
        <w:r w:rsidR="00A84FEA">
          <w:t xml:space="preserve"> </w:t>
        </w:r>
      </w:ins>
      <w:ins w:id="37" w:author="Adrienne Etard" w:date="2022-05-07T16:44:00Z">
        <w:r w:rsidR="00E0708F">
          <w:t>Climate-change sensitivity?</w:t>
        </w:r>
      </w:ins>
      <w:ins w:id="38" w:author="Adrienne Etard" w:date="2022-05-07T16:50:00Z">
        <w:r w:rsidR="00A437F4">
          <w:t xml:space="preserve"> Inferring responses from past?</w:t>
        </w:r>
      </w:ins>
    </w:p>
    <w:p w14:paraId="2DAA911E" w14:textId="77777777" w:rsidR="00894A54" w:rsidRDefault="00894A54" w:rsidP="0025034F">
      <w:pPr>
        <w:spacing w:line="276" w:lineRule="auto"/>
        <w:jc w:val="both"/>
        <w:rPr>
          <w:i/>
          <w:iCs/>
        </w:rPr>
      </w:pPr>
    </w:p>
    <w:p w14:paraId="7FC15062" w14:textId="2BDF396B" w:rsidR="0025034F" w:rsidRPr="004209B1" w:rsidRDefault="0025034F" w:rsidP="004209B1">
      <w:pPr>
        <w:pStyle w:val="ListParagraph"/>
        <w:numPr>
          <w:ilvl w:val="0"/>
          <w:numId w:val="2"/>
        </w:numPr>
        <w:spacing w:line="276" w:lineRule="auto"/>
        <w:jc w:val="both"/>
        <w:rPr>
          <w:i/>
          <w:iCs/>
        </w:rPr>
      </w:pPr>
      <w:commentRangeStart w:id="39"/>
      <w:r w:rsidRPr="004209B1">
        <w:rPr>
          <w:i/>
          <w:iCs/>
        </w:rPr>
        <w:t>Ecological importance of terrestrial vertebrates and current threats</w:t>
      </w:r>
      <w:commentRangeEnd w:id="39"/>
      <w:r w:rsidR="007D27C4">
        <w:rPr>
          <w:rStyle w:val="CommentReference"/>
        </w:rPr>
        <w:commentReference w:id="39"/>
      </w:r>
    </w:p>
    <w:p w14:paraId="662D3DE8" w14:textId="3202F48B" w:rsidR="00B244C2" w:rsidRPr="007C276F" w:rsidRDefault="004E4CC7" w:rsidP="0025034F">
      <w:pPr>
        <w:spacing w:line="276" w:lineRule="auto"/>
        <w:jc w:val="both"/>
        <w:rPr>
          <w:rFonts w:ascii="SFRM1095" w:hAnsi="SFRM1095" w:cs="SFRM1095"/>
        </w:rPr>
      </w:pPr>
      <w:r w:rsidRPr="007C276F">
        <w:rPr>
          <w:rFonts w:ascii="SFRM1095" w:hAnsi="SFRM1095" w:cs="SFRM1095"/>
        </w:rPr>
        <w:t>In this thesis, I focus on terrestrial vertebrates</w:t>
      </w:r>
      <w:r w:rsidR="0053241A" w:rsidRPr="007C276F">
        <w:rPr>
          <w:rFonts w:ascii="SFRM1095" w:hAnsi="SFRM1095" w:cs="SFRM1095"/>
        </w:rPr>
        <w:t xml:space="preserve">, </w:t>
      </w:r>
      <w:r w:rsidR="00AF2E0E" w:rsidRPr="007C276F">
        <w:rPr>
          <w:rFonts w:ascii="SFRM1095" w:hAnsi="SFRM1095" w:cs="SFRM1095"/>
        </w:rPr>
        <w:t xml:space="preserve">a group of </w:t>
      </w:r>
      <w:r w:rsidR="009C2B96" w:rsidRPr="007C276F">
        <w:rPr>
          <w:rFonts w:ascii="SFRM1095" w:hAnsi="SFRM1095" w:cs="SFRM1095"/>
        </w:rPr>
        <w:t xml:space="preserve">about 30,000 </w:t>
      </w:r>
      <w:r w:rsidR="00AF2E0E" w:rsidRPr="007C276F">
        <w:rPr>
          <w:rFonts w:ascii="SFRM1095" w:hAnsi="SFRM1095" w:cs="SFRM1095"/>
        </w:rPr>
        <w:t xml:space="preserve">species </w:t>
      </w:r>
      <w:r w:rsidR="0053241A" w:rsidRPr="007C276F">
        <w:rPr>
          <w:rFonts w:ascii="SFRM1095" w:hAnsi="SFRM1095" w:cs="SFRM1095"/>
        </w:rPr>
        <w:t xml:space="preserve">that </w:t>
      </w:r>
      <w:r w:rsidR="00AF2E0E" w:rsidRPr="007C276F">
        <w:rPr>
          <w:rFonts w:ascii="SFRM1095" w:hAnsi="SFRM1095" w:cs="SFRM1095"/>
        </w:rPr>
        <w:t>ha</w:t>
      </w:r>
      <w:r w:rsidR="0057469C" w:rsidRPr="007C276F">
        <w:rPr>
          <w:rFonts w:ascii="SFRM1095" w:hAnsi="SFRM1095" w:cs="SFRM1095"/>
        </w:rPr>
        <w:t>s</w:t>
      </w:r>
      <w:r w:rsidR="00AF2E0E" w:rsidRPr="007C276F">
        <w:rPr>
          <w:rFonts w:ascii="SFRM1095" w:hAnsi="SFRM1095" w:cs="SFRM1095"/>
        </w:rPr>
        <w:t xml:space="preserve"> been</w:t>
      </w:r>
      <w:r w:rsidR="0053241A" w:rsidRPr="007C276F">
        <w:rPr>
          <w:rFonts w:ascii="SFRM1095" w:hAnsi="SFRM1095" w:cs="SFRM1095"/>
        </w:rPr>
        <w:t xml:space="preserve"> particularly well sampled</w:t>
      </w:r>
      <w:r w:rsidR="00884DBD" w:rsidRPr="007C276F">
        <w:rPr>
          <w:rFonts w:ascii="SFRM1095" w:hAnsi="SFRM1095" w:cs="SFRM1095"/>
        </w:rPr>
        <w:t xml:space="preserve"> and studied</w:t>
      </w:r>
      <w:r w:rsidR="00715310" w:rsidRPr="007C276F">
        <w:rPr>
          <w:rFonts w:ascii="SFRM1095" w:hAnsi="SFRM1095" w:cs="SFRM1095"/>
        </w:rPr>
        <w:t>,</w:t>
      </w:r>
      <w:r w:rsidR="00A91D07" w:rsidRPr="007C276F">
        <w:rPr>
          <w:rFonts w:ascii="SFRM1095" w:hAnsi="SFRM1095" w:cs="SFRM1095"/>
        </w:rPr>
        <w:t xml:space="preserve"> relatively to some other groups </w:t>
      </w:r>
      <w:r w:rsidR="00A91D07" w:rsidRPr="007C276F">
        <w:rPr>
          <w:rFonts w:ascii="SFRM1095" w:hAnsi="SFRM1095" w:cs="SFRM1095"/>
        </w:rPr>
        <w:fldChar w:fldCharType="begin" w:fldLock="1"/>
      </w:r>
      <w:r w:rsidR="00D65EAC">
        <w:rPr>
          <w:rFonts w:ascii="SFRM1095" w:hAnsi="SFRM1095" w:cs="SFRM1095"/>
        </w:rPr>
        <w:instrText>ADDIN CSL_CITATION {"citationItems":[{"id":"ITEM-1","itemData":{"DOI":"10.1371/journal.pone.0189577","ISBN":"1111111111","ISSN":"19326203","abstract":"Over the last 25 years, research on biodiversity has expanded dramatically, fuelled by increasing threats to the natural world. However, the number of published studies is heavily weighted towards certain taxa, perhaps influencing conservation awareness of and funding for less-popular groups. Few studies have systematically quantified these biases, although information on this topic is important for informing future research and conservation priorities. We investigated: i) which animal taxa are being studied; ii) if any taxonomic biases are the same in temperate and tropical regions; iii) whether the taxon studied is named in the title of papers on biodiversity, perhaps reflecting a perception of what biodiversity is; iv) the geographical distribution of biodiversity research, compared with the distribution of biodiversity and threatened species; and v) the geographical distribution of authors’ countries of origin. To do this, we used the search engine Web of Science to systematically sample a subset of the published literature with ‘biodiversity’ in the title. In total 526 research papers were screened—5% of all papers in Web of Science with biodiversity in the title. For each paper, details on taxonomic group, title phrasing, number of citations, study location, and author locations were recorded. Compared to the proportions of described species, we identified a considerable taxonomic weighting towards vertebrates and an under-representation of invertebrates (particularly arachnids and insects) in the published literature. This discrepancy is more pronounced in highly cited papers, and in tropical regions, with only 43% of biodiversity research in the tropics including invertebrates. Furthermore, while papers on vertebrate taxa typically did not specify the taxonomic group in the title, the converse was true for invertebrate papers. Biodiversity research is also biased geographically: studies are more frequently carried out in developed countries with larger economies, and for a given level of species or threatened species, tropical countries were understudied relative to temperate countries. Finally, biodiversity research is disproportionately authored by researchers from wealthier countries, with studies less likely to be carried out by scientists in lower-GDP nations. Our results highlight the need for a more systematic and directed evaluation of biodiversity studies, perhaps informing more targeted research towards those areas and taxa most depaup…","author":[{"dropping-particle":"","family":"Titley","given":"Mark A.","non-dropping-particle":"","parse-names":false,"suffix":""},{"dropping-particle":"","family":"Snaddon","given":"Jake L.","non-dropping-particle":"","parse-names":false,"suffix":""},{"dropping-particle":"","family":"Turner","given":"Edgar C.","non-dropping-particle":"","parse-names":false,"suffix":""}],"container-title":"PLoS ONE","id":"ITEM-1","issued":{"date-parts":[["2017"]]},"title":"Scientific research on animal biodiversity is systematically biased towards vertebrates and temperate regions","type":"article-journal"},"uris":["http://www.mendeley.com/documents/?uuid=434df4d3-7364-41dd-91db-14a8c820eedf"]}],"mendeley":{"formattedCitation":"(Titley &lt;i&gt;et al.&lt;/i&gt; 2017)","plainTextFormattedCitation":"(Titley et al. 2017)","previouslyFormattedCitation":"(Titley &lt;i&gt;et al.&lt;/i&gt; 2017)"},"properties":{"noteIndex":0},"schema":"https://github.com/citation-style-language/schema/raw/master/csl-citation.json"}</w:instrText>
      </w:r>
      <w:r w:rsidR="00A91D07" w:rsidRPr="007C276F">
        <w:rPr>
          <w:rFonts w:ascii="SFRM1095" w:hAnsi="SFRM1095" w:cs="SFRM1095"/>
        </w:rPr>
        <w:fldChar w:fldCharType="separate"/>
      </w:r>
      <w:r w:rsidR="00A91D07" w:rsidRPr="007C276F">
        <w:rPr>
          <w:rFonts w:ascii="SFRM1095" w:hAnsi="SFRM1095" w:cs="SFRM1095"/>
          <w:noProof/>
        </w:rPr>
        <w:t xml:space="preserve">(Titley </w:t>
      </w:r>
      <w:r w:rsidR="00A91D07" w:rsidRPr="007C276F">
        <w:rPr>
          <w:rFonts w:ascii="SFRM1095" w:hAnsi="SFRM1095" w:cs="SFRM1095"/>
          <w:i/>
          <w:noProof/>
        </w:rPr>
        <w:t>et al.</w:t>
      </w:r>
      <w:r w:rsidR="00A91D07" w:rsidRPr="007C276F">
        <w:rPr>
          <w:rFonts w:ascii="SFRM1095" w:hAnsi="SFRM1095" w:cs="SFRM1095"/>
          <w:noProof/>
        </w:rPr>
        <w:t xml:space="preserve"> 2017)</w:t>
      </w:r>
      <w:r w:rsidR="00A91D07" w:rsidRPr="007C276F">
        <w:rPr>
          <w:rFonts w:ascii="SFRM1095" w:hAnsi="SFRM1095" w:cs="SFRM1095"/>
        </w:rPr>
        <w:fldChar w:fldCharType="end"/>
      </w:r>
      <w:r w:rsidR="002432FA" w:rsidRPr="007C276F">
        <w:rPr>
          <w:rFonts w:ascii="SFRM1095" w:hAnsi="SFRM1095" w:cs="SFRM1095"/>
        </w:rPr>
        <w:t>,</w:t>
      </w:r>
      <w:r w:rsidR="00AF2E0E" w:rsidRPr="007C276F">
        <w:rPr>
          <w:rFonts w:ascii="SFRM1095" w:hAnsi="SFRM1095" w:cs="SFRM1095"/>
        </w:rPr>
        <w:t xml:space="preserve"> </w:t>
      </w:r>
      <w:r w:rsidR="0057469C" w:rsidRPr="007C276F">
        <w:rPr>
          <w:rFonts w:ascii="SFRM1095" w:hAnsi="SFRM1095" w:cs="SFRM1095"/>
        </w:rPr>
        <w:t xml:space="preserve">and </w:t>
      </w:r>
      <w:r w:rsidR="002432FA" w:rsidRPr="007C276F">
        <w:rPr>
          <w:rFonts w:ascii="SFRM1095" w:hAnsi="SFRM1095" w:cs="SFRM1095"/>
        </w:rPr>
        <w:t>f</w:t>
      </w:r>
      <w:r w:rsidR="0057469C" w:rsidRPr="007C276F">
        <w:rPr>
          <w:rFonts w:ascii="SFRM1095" w:hAnsi="SFRM1095" w:cs="SFRM1095"/>
        </w:rPr>
        <w:t xml:space="preserve">or which there </w:t>
      </w:r>
      <w:r w:rsidR="00A91D07" w:rsidRPr="007C276F">
        <w:rPr>
          <w:rFonts w:ascii="SFRM1095" w:hAnsi="SFRM1095" w:cs="SFRM1095"/>
        </w:rPr>
        <w:t>is available</w:t>
      </w:r>
      <w:r w:rsidR="0057469C" w:rsidRPr="007C276F">
        <w:rPr>
          <w:rFonts w:ascii="SFRM1095" w:hAnsi="SFRM1095" w:cs="SFRM1095"/>
        </w:rPr>
        <w:t xml:space="preserve"> </w:t>
      </w:r>
      <w:r w:rsidR="009C2B96" w:rsidRPr="007C276F">
        <w:rPr>
          <w:rFonts w:ascii="SFRM1095" w:hAnsi="SFRM1095" w:cs="SFRM1095"/>
        </w:rPr>
        <w:t>ecological</w:t>
      </w:r>
      <w:r w:rsidR="0057469C" w:rsidRPr="007C276F">
        <w:rPr>
          <w:rFonts w:ascii="SFRM1095" w:hAnsi="SFRM1095" w:cs="SFRM1095"/>
        </w:rPr>
        <w:t xml:space="preserve"> information</w:t>
      </w:r>
      <w:r w:rsidR="00A91D07" w:rsidRPr="007C276F">
        <w:rPr>
          <w:rFonts w:ascii="SFRM1095" w:hAnsi="SFRM1095" w:cs="SFRM1095"/>
        </w:rPr>
        <w:t xml:space="preserve"> </w:t>
      </w:r>
      <w:r w:rsidR="00192D57" w:rsidRPr="007C276F">
        <w:rPr>
          <w:rFonts w:ascii="SFRM1095" w:hAnsi="SFRM1095" w:cs="SFRM1095"/>
        </w:rPr>
        <w:t xml:space="preserve">for many species </w:t>
      </w:r>
      <w:r w:rsidR="00A91D07" w:rsidRPr="007C276F">
        <w:rPr>
          <w:rFonts w:ascii="SFRM1095" w:hAnsi="SFRM1095" w:cs="SFRM1095"/>
        </w:rPr>
        <w:t>(such as geographical distributions, traits, occurrence, etc.),</w:t>
      </w:r>
      <w:r w:rsidR="009C2B96" w:rsidRPr="007C276F">
        <w:rPr>
          <w:rFonts w:ascii="SFRM1095" w:hAnsi="SFRM1095" w:cs="SFRM1095"/>
        </w:rPr>
        <w:t xml:space="preserve"> allowing for big-scal</w:t>
      </w:r>
      <w:r w:rsidR="00D469FB" w:rsidRPr="007C276F">
        <w:rPr>
          <w:rFonts w:ascii="SFRM1095" w:hAnsi="SFRM1095" w:cs="SFRM1095"/>
        </w:rPr>
        <w:t>es</w:t>
      </w:r>
      <w:r w:rsidR="009C2B96" w:rsidRPr="007C276F">
        <w:rPr>
          <w:rFonts w:ascii="SFRM1095" w:hAnsi="SFRM1095" w:cs="SFRM1095"/>
        </w:rPr>
        <w:t xml:space="preserve"> </w:t>
      </w:r>
      <w:r w:rsidR="00FF5D93" w:rsidRPr="007C276F">
        <w:rPr>
          <w:rFonts w:ascii="SFRM1095" w:hAnsi="SFRM1095" w:cs="SFRM1095"/>
        </w:rPr>
        <w:t>biodiversity</w:t>
      </w:r>
      <w:r w:rsidR="009C2B96" w:rsidRPr="007C276F">
        <w:rPr>
          <w:rFonts w:ascii="SFRM1095" w:hAnsi="SFRM1095" w:cs="SFRM1095"/>
        </w:rPr>
        <w:t xml:space="preserve"> assessments</w:t>
      </w:r>
      <w:r w:rsidR="00FF5D93" w:rsidRPr="007C276F">
        <w:rPr>
          <w:rFonts w:ascii="SFRM1095" w:hAnsi="SFRM1095" w:cs="SFRM1095"/>
        </w:rPr>
        <w:t xml:space="preserve"> (e.g., </w:t>
      </w:r>
      <w:r w:rsidR="00FF5D93" w:rsidRPr="007C276F">
        <w:rPr>
          <w:rFonts w:ascii="SFRM1095" w:hAnsi="SFRM1095" w:cs="SFRM1095"/>
        </w:rPr>
        <w:fldChar w:fldCharType="begin" w:fldLock="1"/>
      </w:r>
      <w:r w:rsidR="00A91D07" w:rsidRPr="007C276F">
        <w:rPr>
          <w:rFonts w:ascii="SFRM1095" w:hAnsi="SFRM1095" w:cs="SFRM1095"/>
        </w:rPr>
        <w:instrText>ADDIN CSL_CITATION {"citationItems":[{"id":"ITEM-1","itemData":{"DOI":"10.1073/pnas.1302251110","ISSN":"10916490","PMID":"23803854","abstract":"Identifying priority areas for biodiversity is essential for directing conservation resources. Fundamentally, we must know where individual species live, which ones are vulnerable, where human actions threaten them, and their levels of protection. As conservation knowledge and threats change, we must reevaluate priorities. We mapped priority areas for vertebrates using newly updated data on &gt;21,000 species of mammals, amphibians, and birds. For each taxon, we identified centers of richness for all species, small-ranged species, and threatened species listed with the International Union for the Conservation of Nature. Importantly, all analyses were at a spatial grain of 10 × 10 km, 100 times finer than previous assessments. This fine scale is a significant methodological improvement, because it brings mapping to scales comparable with regional decisions on where to place protected areas. We also mapped recent species discoveries, because they suggest where as-yet-unknown species might be living. To assess the protection of the priority areas, we calculated the percentage of priority areas within protected areas using the latest data from the World Database of Protected Areas, providing a snapshot of how well the planet's protected area system encompasses vertebrate biodiversity. Although the priority areas do have more protection than the global average, the level of protection still is insufficient given the importance of these areas for preventing vertebrate extinctions. We also found substantial differences between our identified vertebrate priorities and the leading map of global conservation priorities, the biodiversity hotspots. Our findings suggest a need to reassess the global allocation of conservation resources to reflect today's improved knowledge of biodiversity and conservation.","author":[{"dropping-particle":"","family":"Jenkins","given":"Clinton N.","non-dropping-particle":"","parse-names":false,"suffix":""},{"dropping-particle":"","family":"Pimm","given":"Stuart L.","non-dropping-particle":"","parse-names":false,"suffix":""},{"dropping-particle":"","family":"Joppa","given":"Lucas N.","non-dropping-particle":"","parse-names":false,"suffix":""}],"container-title":"Proceedings of the National Academy of Sciences of the United States of America","id":"ITEM-1","issue":"28","issued":{"date-parts":[["2013"]]},"page":"E2603-E2610","title":"Global patterns of terrestrial vertebrate diversity and conservation","type":"article-journal","volume":"110"},"uris":["http://www.mendeley.com/documents/?uuid=9f99e56d-1167-4313-9f0d-35893ceb36c4"]}],"mendeley":{"formattedCitation":"(Jenkins &lt;i&gt;et al.&lt;/i&gt; 2013)","manualFormatting":"Jenkins et al. (2013)","plainTextFormattedCitation":"(Jenkins et al. 2013)","previouslyFormattedCitation":"(Jenkins &lt;i&gt;et al.&lt;/i&gt; 2013)"},"properties":{"noteIndex":0},"schema":"https://github.com/citation-style-language/schema/raw/master/csl-citation.json"}</w:instrText>
      </w:r>
      <w:r w:rsidR="00FF5D93" w:rsidRPr="007C276F">
        <w:rPr>
          <w:rFonts w:ascii="SFRM1095" w:hAnsi="SFRM1095" w:cs="SFRM1095"/>
        </w:rPr>
        <w:fldChar w:fldCharType="separate"/>
      </w:r>
      <w:r w:rsidR="00FF5D93" w:rsidRPr="007C276F">
        <w:rPr>
          <w:rFonts w:ascii="SFRM1095" w:hAnsi="SFRM1095" w:cs="SFRM1095"/>
          <w:noProof/>
        </w:rPr>
        <w:t xml:space="preserve">Jenkins </w:t>
      </w:r>
      <w:r w:rsidR="00FF5D93" w:rsidRPr="007C276F">
        <w:rPr>
          <w:rFonts w:ascii="SFRM1095" w:hAnsi="SFRM1095" w:cs="SFRM1095"/>
          <w:i/>
          <w:noProof/>
        </w:rPr>
        <w:t>et al.</w:t>
      </w:r>
      <w:r w:rsidR="00FF5D93" w:rsidRPr="007C276F">
        <w:rPr>
          <w:rFonts w:ascii="SFRM1095" w:hAnsi="SFRM1095" w:cs="SFRM1095"/>
          <w:noProof/>
        </w:rPr>
        <w:t xml:space="preserve"> (2013)</w:t>
      </w:r>
      <w:r w:rsidR="00FF5D93" w:rsidRPr="007C276F">
        <w:rPr>
          <w:rFonts w:ascii="SFRM1095" w:hAnsi="SFRM1095" w:cs="SFRM1095"/>
        </w:rPr>
        <w:fldChar w:fldCharType="end"/>
      </w:r>
      <w:r w:rsidR="00FF5D93" w:rsidRPr="007C276F">
        <w:rPr>
          <w:rFonts w:ascii="SFRM1095" w:hAnsi="SFRM1095" w:cs="SFRM1095"/>
        </w:rPr>
        <w:t>)</w:t>
      </w:r>
      <w:r w:rsidRPr="007C276F">
        <w:rPr>
          <w:rFonts w:ascii="SFRM1095" w:hAnsi="SFRM1095" w:cs="SFRM1095"/>
        </w:rPr>
        <w:t xml:space="preserve">. </w:t>
      </w:r>
      <w:r w:rsidR="0053241A" w:rsidRPr="007C276F">
        <w:rPr>
          <w:rFonts w:ascii="SFRM1095" w:hAnsi="SFRM1095" w:cs="SFRM1095"/>
        </w:rPr>
        <w:t xml:space="preserve">Terrestrial vertebrates </w:t>
      </w:r>
      <w:commentRangeStart w:id="40"/>
      <w:commentRangeEnd w:id="40"/>
      <w:r w:rsidR="00BF31B1" w:rsidRPr="007C276F">
        <w:rPr>
          <w:rStyle w:val="CommentReference"/>
        </w:rPr>
        <w:commentReference w:id="40"/>
      </w:r>
      <w:r w:rsidR="0025034F" w:rsidRPr="007C276F">
        <w:rPr>
          <w:rFonts w:ascii="SFRM1095" w:hAnsi="SFRM1095" w:cs="SFRM1095"/>
        </w:rPr>
        <w:t xml:space="preserve">play significant roles in ecosystem functioning and support a wide range of processes, most notably as pollinators </w:t>
      </w:r>
      <w:r w:rsidR="0025034F" w:rsidRPr="007C276F">
        <w:rPr>
          <w:rFonts w:ascii="SFRM1095" w:hAnsi="SFRM1095" w:cs="SFRM1095"/>
        </w:rPr>
        <w:fldChar w:fldCharType="begin" w:fldLock="1"/>
      </w:r>
      <w:r w:rsidR="0025034F" w:rsidRPr="007C276F">
        <w:rPr>
          <w:rFonts w:ascii="SFRM1095" w:hAnsi="SFRM1095" w:cs="SFRM1095"/>
        </w:rPr>
        <w:instrText>ADDIN CSL_CITATION {"citationItems":[{"id":"ITEM-1","itemData":{"DOI":"10.1002/fee.1763","ISBN":"9789622099845 (pbk.)\\r962209984X (pbk.)\\r9789622099838\\r9622099831\\rNLGGC 320458679\\rAU@ 000046124107\\rHEBIS 228638607\\r080474792X (alk. paper)","ISSN":"15409309","abstract":"Vertebrate pollinators are increasingly threatened worldwide, but little is known about the potential consequences of declining pollinator populations on plants and ecosystems. Here, we present the first global assessment of the importance of vertebrate pollinators in the reproductive success of selected flowering plants. Our meta-analysis of 126 experiments on animal-pollinated plants revealed that excluding vertebrate pollinators – but not insect pollinators – reduced fruit and/or seed production by 63% on average. We found bat-pollinated plants to be more dependent on their respective vertebrate pollinators than bird-pollinated plants (an average 83% reduction in fruit/seed production when bats were excluded, as compared to a 46% reduction when birds were excluded). Plant dependence on vertebrate pollinators for fruit/seed production was greater in the tropics than at higher latitudes. Given the potential for substantial negative impacts associated with the loss of vertebrate pollinators, there is a clear need for prompt, effective conservation action for threatened flower-visiting vertebrate species. Additional research on how such changes might affect wider ecosystems is also required.","author":[{"dropping-particle":"","family":"Ratto","given":"Fabrizia","non-dropping-particle":"","parse-names":false,"suffix":""},{"dropping-particle":"","family":"Simmons","given":"Benno I.","non-dropping-particle":"","parse-names":false,"suffix":""},{"dropping-particle":"","family":"Spake","given":"Rebecca","non-dropping-particle":"","parse-names"</w:instrText>
      </w:r>
      <w:r w:rsidR="0025034F" w:rsidRPr="00D26B4C">
        <w:rPr>
          <w:rFonts w:ascii="SFRM1095" w:hAnsi="SFRM1095" w:cs="SFRM1095"/>
          <w:lang w:val="it-IT"/>
          <w:rPrChange w:id="41" w:author="Adrienne Etard" w:date="2022-05-09T16:21:00Z">
            <w:rPr>
              <w:rFonts w:ascii="SFRM1095" w:hAnsi="SFRM1095" w:cs="SFRM1095"/>
            </w:rPr>
          </w:rPrChange>
        </w:rPr>
        <w:instrText>:false,"suffix":""},{"dropping-particle":"","family":"Zamora-Gutierrez","given":"Veronica","non-dropping-particle":"","parse-names":false,"suffix":""},{"dropping-particle":"","family":"MacDonald","given":"Michael A.","non-dropping-particle":"","parse-names":false,"suffix":""},{"dropping-particle":"","family":"Merriman","given":"Jennifer C.","non-dropping-particle":"","parse-names":false,"suffix":""},{"dropping-particle":"","family":"Tremlett","given":"Constance J.","non-dropping-particle":"","parse-names":false,"suffix":""},{"dropping-particle":"","family":"Poppy","given":"Guy M.","non-dropping-particle":"","parse-names":false,"suffix":""},{"dropping-particle":"","family":"Peh","given":"Kelvin S.H.","non-dropping-particle":"","parse-names":false,"suffix":""},{"dropping-particle":"V.","family":"Dicks","given":"Lynn","non-dropping-particle":"","parse-names":false,"suffix":""}],"container-title":"Frontiers in Ecology and the Environment","id":"ITEM-1","issued":{"date-parts":[["2018"]]},"title":"Global importance of vertebrate pollinators for plant reproductive success: a meta-analysis","type":"article"},"uris":["http://www.mendeley.com/documents/?uuid=5c4c4033-d8bc-4b4a-8c12-0d08e10cdedc"]}],"mendeley":{"formattedCitation":"(Ratto &lt;i&gt;et al.&lt;/i&gt; 2018)","plainTextFormattedCitation":"(Ratto et al. 2018)","previouslyFormattedCitation":"(Ratto &lt;i&gt;et al.&lt;/i&gt; 2018)"},"properties":{"noteIndex":0},"schema":"https://github.com/citation-style-language/schema/raw/master/csl-citation.json"}</w:instrText>
      </w:r>
      <w:r w:rsidR="0025034F" w:rsidRPr="007C276F">
        <w:rPr>
          <w:rFonts w:ascii="SFRM1095" w:hAnsi="SFRM1095" w:cs="SFRM1095"/>
        </w:rPr>
        <w:fldChar w:fldCharType="separate"/>
      </w:r>
      <w:r w:rsidR="0025034F" w:rsidRPr="00D26B4C">
        <w:rPr>
          <w:rFonts w:ascii="SFRM1095" w:hAnsi="SFRM1095" w:cs="SFRM1095"/>
          <w:noProof/>
          <w:lang w:val="it-IT"/>
          <w:rPrChange w:id="42" w:author="Adrienne Etard" w:date="2022-05-09T16:21:00Z">
            <w:rPr>
              <w:rFonts w:ascii="SFRM1095" w:hAnsi="SFRM1095" w:cs="SFRM1095"/>
              <w:noProof/>
            </w:rPr>
          </w:rPrChange>
        </w:rPr>
        <w:t xml:space="preserve">(Ratto </w:t>
      </w:r>
      <w:r w:rsidR="0025034F" w:rsidRPr="00D26B4C">
        <w:rPr>
          <w:rFonts w:ascii="SFRM1095" w:hAnsi="SFRM1095" w:cs="SFRM1095"/>
          <w:i/>
          <w:noProof/>
          <w:lang w:val="it-IT"/>
          <w:rPrChange w:id="43" w:author="Adrienne Etard" w:date="2022-05-09T16:21:00Z">
            <w:rPr>
              <w:rFonts w:ascii="SFRM1095" w:hAnsi="SFRM1095" w:cs="SFRM1095"/>
              <w:i/>
              <w:noProof/>
            </w:rPr>
          </w:rPrChange>
        </w:rPr>
        <w:t>et al.</w:t>
      </w:r>
      <w:r w:rsidR="0025034F" w:rsidRPr="00D26B4C">
        <w:rPr>
          <w:rFonts w:ascii="SFRM1095" w:hAnsi="SFRM1095" w:cs="SFRM1095"/>
          <w:noProof/>
          <w:lang w:val="it-IT"/>
          <w:rPrChange w:id="44" w:author="Adrienne Etard" w:date="2022-05-09T16:21:00Z">
            <w:rPr>
              <w:rFonts w:ascii="SFRM1095" w:hAnsi="SFRM1095" w:cs="SFRM1095"/>
              <w:noProof/>
            </w:rPr>
          </w:rPrChange>
        </w:rPr>
        <w:t xml:space="preserve"> 2018)</w:t>
      </w:r>
      <w:r w:rsidR="0025034F" w:rsidRPr="007C276F">
        <w:rPr>
          <w:rFonts w:ascii="SFRM1095" w:hAnsi="SFRM1095" w:cs="SFRM1095"/>
        </w:rPr>
        <w:fldChar w:fldCharType="end"/>
      </w:r>
      <w:r w:rsidR="0025034F" w:rsidRPr="00D26B4C">
        <w:rPr>
          <w:rFonts w:ascii="SFRM1095" w:hAnsi="SFRM1095" w:cs="SFRM1095"/>
          <w:lang w:val="it-IT"/>
          <w:rPrChange w:id="45" w:author="Adrienne Etard" w:date="2022-05-09T16:21:00Z">
            <w:rPr>
              <w:rFonts w:ascii="SFRM1095" w:hAnsi="SFRM1095" w:cs="SFRM1095"/>
            </w:rPr>
          </w:rPrChange>
        </w:rPr>
        <w:t xml:space="preserve">, seed dispersers </w:t>
      </w:r>
      <w:r w:rsidR="0025034F" w:rsidRPr="007C276F">
        <w:rPr>
          <w:rFonts w:ascii="SFRM1095" w:hAnsi="SFRM1095" w:cs="SFRM1095"/>
        </w:rPr>
        <w:fldChar w:fldCharType="begin" w:fldLock="1"/>
      </w:r>
      <w:r w:rsidR="0025034F" w:rsidRPr="00D26B4C">
        <w:rPr>
          <w:rFonts w:ascii="SFRM1095" w:hAnsi="SFRM1095" w:cs="SFRM1095"/>
          <w:lang w:val="it-IT"/>
          <w:rPrChange w:id="46" w:author="Adrienne Etard" w:date="2022-05-09T16:21:00Z">
            <w:rPr>
              <w:rFonts w:ascii="SFRM1095" w:hAnsi="SFRM1095" w:cs="SFRM1095"/>
            </w:rPr>
          </w:rPrChange>
        </w:rPr>
        <w:instrText>ADDIN CSL_CITATION {"citationItems":[{"id":"ITEM-1","itemData":{"DOI":"10.1146/annurev.ecolsys.34.011802.132535","ISSN":"00664162","abstract":"Vertebrate dispersal of fruits and seeds is a common feature of many modern angiosperms and gymnosperms, yet the evolution and frequency of this feature in the fossil record remain unclear. Increasingly complex information suggests that (a) plants had the necessary morphological features for vertebrate dispersal by the Pennsylvanian, but possibly in the absence of clear vertebrate dispersal agents; (b) vertebrate herbivores first diversified in the Permian, and consistent dispersal relationships became possible; (c) the Mesozoic was dominated by large herbivorous dinosaurs, possible sources of diffuse, whole-plant dispersal; (d) simultaneously, several groups of small vertebrates, including lizards and, in the later Mesozoic, birds and mammals, could have established more specific vertebrate-plant associations, but supporting evidence is rudimentary; and (e) the diversification of small mammals and birds in the Tertiary established a consistent basis for organ-level interactions, allowing for the widespread occurrence of biotic dispersal in gymnosperms and angiosperms.","author":[{"dropping-particle":"","family":"Tiffney","given":"Bruce H.","non-dropping-particle":"","parse-names":false,"suffix":""}],"container-title":"Annual Review of Ecology, Evolution, and Systematics","id":"ITEM-1","issued":{"date-parts":[["2004"]]},"page":"1-29","title":"Vertebrate dispersal of seed plants through time","type":"article-journal","volume":"35"},"uris":["http://www.mendeley.com/documents/?uuid=d1a6f28e-4949-4a39-bca0-74100c71a2fb"]}],"mendeley":{"formattedCitation":"(Tiffney 2004)","plainTextFormattedCitation":"(Tiffney 2004)","previouslyFormattedCitation":"(Tiffney 2004)"},"properties":{"noteIndex":0},"schema":"https://github.com/citation-style-language/schema/raw/master/csl-citation.json"}</w:instrText>
      </w:r>
      <w:r w:rsidR="0025034F" w:rsidRPr="007C276F">
        <w:rPr>
          <w:rFonts w:ascii="SFRM1095" w:hAnsi="SFRM1095" w:cs="SFRM1095"/>
        </w:rPr>
        <w:fldChar w:fldCharType="separate"/>
      </w:r>
      <w:r w:rsidR="0025034F" w:rsidRPr="00D26B4C">
        <w:rPr>
          <w:rFonts w:ascii="SFRM1095" w:hAnsi="SFRM1095" w:cs="SFRM1095"/>
          <w:noProof/>
          <w:lang w:val="it-IT"/>
          <w:rPrChange w:id="47" w:author="Adrienne Etard" w:date="2022-05-09T16:21:00Z">
            <w:rPr>
              <w:rFonts w:ascii="SFRM1095" w:hAnsi="SFRM1095" w:cs="SFRM1095"/>
              <w:noProof/>
            </w:rPr>
          </w:rPrChange>
        </w:rPr>
        <w:t>(Tiffney 2004)</w:t>
      </w:r>
      <w:r w:rsidR="0025034F" w:rsidRPr="007C276F">
        <w:rPr>
          <w:rFonts w:ascii="SFRM1095" w:hAnsi="SFRM1095" w:cs="SFRM1095"/>
        </w:rPr>
        <w:fldChar w:fldCharType="end"/>
      </w:r>
      <w:r w:rsidR="0025034F" w:rsidRPr="00D26B4C">
        <w:rPr>
          <w:rFonts w:ascii="SFRM1095" w:hAnsi="SFRM1095" w:cs="SFRM1095"/>
          <w:lang w:val="it-IT"/>
          <w:rPrChange w:id="48" w:author="Adrienne Etard" w:date="2022-05-09T16:21:00Z">
            <w:rPr>
              <w:rFonts w:ascii="SFRM1095" w:hAnsi="SFRM1095" w:cs="SFRM1095"/>
            </w:rPr>
          </w:rPrChange>
        </w:rPr>
        <w:t xml:space="preserve">, regulators of lower trophic levels </w:t>
      </w:r>
      <w:r w:rsidR="0025034F" w:rsidRPr="007C276F">
        <w:rPr>
          <w:rFonts w:ascii="SFRM1095" w:hAnsi="SFRM1095" w:cs="SFRM1095"/>
        </w:rPr>
        <w:fldChar w:fldCharType="begin" w:fldLock="1"/>
      </w:r>
      <w:r w:rsidR="0025034F" w:rsidRPr="00D26B4C">
        <w:rPr>
          <w:rFonts w:ascii="SFRM1095" w:hAnsi="SFRM1095" w:cs="SFRM1095"/>
          <w:lang w:val="it-IT"/>
          <w:rPrChange w:id="49" w:author="Adrienne Etard" w:date="2022-05-09T16:21:00Z">
            <w:rPr>
              <w:rFonts w:ascii="SFRM1095" w:hAnsi="SFRM1095" w:cs="SFRM1095"/>
            </w:rPr>
          </w:rPrChange>
        </w:rPr>
        <w:instrText>ADDIN CSL_CITATION {"citationItems":[{"id":"ITEM-1","itemData":{"DOI":"10.1890/09-1260.1","ISSN":"00129615","abstract":"Quantifying the relative impacts of top-down vs. bottom-up control of ecosystems remains a controversial issue, with debate often focusing on the perennial question of how predators affect prey densities. To assess predator impacts, we performed a worldwide meta-analysis of field experiments in which the densities of terrestrial vertebrate predators were manipulated and the responses of their terrestrial vertebrate prey were measured. Our results show that predation indeed limits prey populations, as prey densities change substantially after predator manipulations. The main determinant of the result of an experiment was the efficiency of predator manipulation. Positive impacts of predator manipulation appeared to increase with duration of the experiment for non-cyclic prey, while the opposite was true for cyclic prey. In addition, predator manipulation showed a large positive impact on cyclic prey at low prey densities, but had no obvious impact at peak prey densities. As prey population densities generally respond predictably to predator manipula- tions, we suggest that control of introduced vertebrate predators can be used to effectively conserve and manage native wildlife. However, care should be taken when controlling native predators, especially apex species, owing to their importance as strong intera</w:instrText>
      </w:r>
      <w:r w:rsidR="0025034F" w:rsidRPr="007C276F">
        <w:rPr>
          <w:rFonts w:ascii="SFRM1095" w:hAnsi="SFRM1095" w:cs="SFRM1095"/>
        </w:rPr>
        <w:instrText>ctors and the biodiversity value of their habitats. We discuss gaps in our knowledge of predator–prey relationships and methodological issues related to manipulation experiments. An important guideline for future studies is that adequate monitoring of predator numbers before and during the experiment is the only way to ensure that observed responses in prey populations are actually caused by changes in predation impacts.","author":[{"dropping-particle":"","family":"Salo","given":"Pälvi","non-dropping-particle":"","parse-names":false,"suffix":""},{"dropping-particle":"","family":"Banks","given":"Peter B.","non-dropping-particle":"","parse-names":false,"suffix":""},{"dropping-particle":"","family":"Dickman","given":"Chris R.","non-dropping-particle":"","parse-names":false,"suffix":""},{"dropping-particle":"","family":"Korpimäki","given":"Erkki","non-dropping-particle":"","parse-names":false,"suffix":""}],"container-title":"Ecological Monographs","id":"ITEM-1","issued":{"date-parts":[["2010"]]},"title":"Predator manipulation experiments: Impacts on populations of terrestrial vertebrate prey","type":"article-journal"},"uris":["http://www.mendeley.com/documents/?uuid=845e2a4f-8c48-43ae-be76-a1c1ff23bc44"]},{"id":"ITEM-2","itemData":{"DOI":"10.1111/j.1365-2656.2012.01974.x","ISBN":"0021-8790","ISSN":"00218790","PMID":"22435774","abstract":"1. Examining the consequences of environmental change for the provision of ecosystem services can be facilitated through trait-based frameworks that consider linkages between traits that influence a species' response to change and traits that determine its effect on ecosystem services. 2. Developing these frameworks requires a systematic approach to trait selection and addressing the interrelationships among the scale of the environmental change, area of ecosystem service provision and the most appropriate traits for analysis. 3. We examine key issues in the application of trait approaches to vertebrates, drawing specifically on the substantial progress made in this area for plants. We argue that vertebrate ecologists need to develop more coherent and systematic trait-based approaches that are broadly applicable. 4. We present a new framework for selecting response and effect traits to link environmental change with ecosystem services. An empirical example of each step in the framework is provided using birds as a case study, linking the environmental change of loss of tree cover with the ecosystem service of invertebrate pest regulation in apple orchards. We found that as tree cover around orchards increased so did the abundance and foraging rate of bird species that pursue invertebrates in flight, and this may help reduce the abundance of certain pests of apples (e.g. adult stages of Cydia pomonella and Helicoverpa armigera). 5. Implementing a systematic and transparent approach to trait selection should further refine the development of trait-based approaches for vertebrates.","author":[{"dropping-particle":"","family":"Luck","given":"Gary W.","non-dropping-particle":"","parse-names":false,"suffix":""},{"dropping-particle":"","family":"Lavorel","given":"Sandra","non-dropping-particle":"","parse-names":false,"suffix":""},{"dropping-particle":"","family":"Mcintyre","given":"Sue","non-dropping-particle":"","parse-names":false,"suffix":""},{"dropping-particle":"","family":"Lumb","given":"Katrina","non-dropping-particle":"","parse-names":false,"suffix":""}],"container-title":"Journal of Animal Ecology","id":"ITEM-2","issued":{"date-parts":[["2012"]]},"title":"Improving the application of vertebrate trait-based frameworks to the study of ecosystem services","type":"article-journal"},"uris":["http://www.mendeley.com/documents/?uuid=54141965-189e-43de-96ff-638bee308504"]},{"id":"ITEM-3","itemData":{"DOI":"10.1073/pnas.1707984115","ISBN":"1091-6490 (Electronic)\r0027-8424 (Linking)","ISSN":"0027-8424","PMID":"29848630","abstract":"The theory of \"top-down\" ecological regulation predicts that herbivory suppresses plant abundance, biomass, and survival but increases diversity through the disproportionate consumption of dominant species, which inhibits competitive exclusion. To date, these outcomes have been clear in aquatic ecosystems but not on land. We explicate this discrepancy using a meta-analysis of experimental results from 123 native animal exclusions in natural terrestrial ecosystems (623 pairwise comparisons). Consistent with top-down predictions, we found that herbivores significantly reduced plant abundance, biomass, survival, and reproduction (all P &lt; 0.01) and increased species evenness but not richness (P = 0.06 and P = 0.59, respectively). However, when examining patterns in the strength of top-down effects, with few exceptions, we were unable to detect significantly different effect sizes among biomes, based on local site characteristics (climate or productivity) or study characteristics (study duration or exclosure size). The positive effects on diversity were only significant in studies excluding large animals or located in temperate grasslands. The results demonstrate that top-down regulation by herbivores is a pervasive process shaping terrestrial plant communities at the global scale, but its strength is highly site specific and not predicted by basic site conditions. We suggest that including herbivore densities as a covariate in future exclosure studies will facilitate the discovery of unresolved macroecology trends in the strength of herbivore-plant interactions.","author":[{"dropping-particle":"","family":"Lin","given":"Fei","non-dropping-particle":"","parse-names":false,"suffix":""},{"dropping-particle":"","family":"Jia","given":"Shihong","non-dropping-particle":"","parse-names":false,"suffix":""},{"dropping-particle":"","family":"Luskin","given":"Matthew Scott","non-dropping-particle":"","parse-names":false,"suffix":""},{"dropping-particle":"","family":"Ye","given":"Ji","non-dropping-particle":"","parse-names":false,"suffix":""},{"dropping-particle":"","family":"Hao","given":"Zhanqing","non-dropping-particle":"","parse-names":false,"suffix":""},{"dropping-particle":"","family":"Wang","given":"Xugao","non-dropping-particle":"","parse-names":false,"suffix":""},{"dropping-particle":"","family":"Yuan","given":"Zuoqiang","non-dropping-particle":"","parse-names":false,"suffix":""}],"container-title":"Proceedings of the National Academy of Sciences","id":"ITEM-3","issued":{"date-parts":[["2018"]]},"title":"Global signal of top-down control of terrestrial plant communities by herbivores","type":"article-journal"},"uris":["http://www.mendeley.com/documents/?uuid=cdf189a9-ef31-4980-a164-baddda6c0c1f"]},{"id":"ITEM-4","itemData":{"DOI":"10.1098/rspb.2018.0949","ISSN":"14712954","abstract":"Trophic interactions play critical roles in structuring biotic communities. Understanding variation in trophic interactions among systems provides important insights into biodiversity maintenance and conservation. However, the relative importance of bottom-up versus top-down trophic processes for broad-scale patterns in biodiversity is poorly understood. Here, we used global datasets on species richness of vascular plants, mammals and breeding birds to evaluate the role of trophic interactions in shaping large-scale diversity patterns. Specifically, we used non-recursive structural equation models to test for top-down and bottom-up forcing of global species diversity patterns among plants and trophic guilds of mammals and birds (carnivores, invertivores and herbivores), while accounting for extrinsic environmental drivers. The results show that trophic linkages emerged as being more important to explaining species richness than extrinsic environmental drivers. In particular, there were strong, positive top-down interactions between mammal herbivores and plants, and moderate to strong bottom-up and/or top-down interactions between herbivores/invertivores and carnivores. Estimated trophic interactions for separate biogeographical regions were consistent with global patterns. Our findings demonstrate that, after accounting for environmental drivers, large-scale species richness patterns in plant and vertebrate taxa consistently support trophic interactions playing a major role in shaping global patterns in biodiversity. Furthermore, these results suggest that top-down forces often play strong complementary roles relative to bottom-up drivers in structuring biodiversity patterns across trophic levels. These findings underscore the importance of integrating trophic forcing mechanisms into studies of biodiversity patterns.","author":[{"dropping-particle":"","family":"Zhang","given":"Jian","non-dropping-particle":"","parse-names":false,"suffix":""},{"dropping-particle":"","family":"Qian","given":"Hong","non-dropping-particle":"","parse-names":false,"suffix":""},{"dropping-particle":"","family":"Girardello","given":"Marco","non-dropping-particle":"","parse-names":false,"suffix":""},{"dropping-particle":"","family":"Pellissier","given":"Vincent","non-dropping-particle":"","parse-names":false,"suffix":""},{"dropping-particle":"","family":"Nielsen","given":"Scott E.","non-dropping-particle":"","parse-names":false,"suffix":""},{"dropping-particle":"","family":"Svenning","given":"Jens Christian","non-dropping-particle":"","parse-names":false,"suffix":""}],"container-title":"Proceedings of the Royal Society B: Biological Sciences","id":"ITEM-4","issued":{"date-parts":[["2018"]]},"title":"Trophic interactions among vertebrate guilds and plants shape global patterns in species diversity","type":"article-journal"},"uris":["http://www.mendeley.com/documents/?uuid=9326fa52-189e-4fe4-b786-b2245d872b29"]},{"id":"ITEM-5","itemData":{"DOI":"10.1073/pnas.1001934107","ISSN":"0027-8424","abstract":"Theory on trophic interactions predicts that predators increase plant biomass by feeding on herbivores, an indirect interaction called a trophic cascade. Theory also predicts that predators feeding on predators, or intraguild predation, will weaken trophic cascades. Although past syntheses have confirmed cascading effects of terrestrial arthropod predators, we lack a comprehensive analysis for vertebrate insectivores-which by virtue of their body size and feeding habits are often top predators in these systems-and of how intraguild predation mediates trophic cascade strength. We report here on a meta-analysis of 113 experiments documenting the effects of insectivorous birds, bats, or lizards on predaceous arthropods, herbivorous arthropods, and plants. Although vertebrate insectivores fed as intraguild predators, strongly reducing predaceous arthropods (38%), they nevertheless suppressed herbivores (39%), indirectly reduced plant damage (40%), and increased plant biomass (14%). Furthermore, effects of vertebrate insectivores on predatory and herbivorous arthropods were positively correlated. Effects were strongest on arthropods and plants in communities with abundant predaceous arthropods and strong intraguild predation, but weak in communities depauperate in arthropod predators and intraguild predation. The naturally occurring ratio of arthropod predators relative to herbivores varied tremendously among the studied communities, and the skew to predators increased with site primary productivity and in trees relative to shrubs. Although intraguild predation among arthropod predators has been shown to weaken herbivore suppression, we find this paradigm does not extend to vertebrate insectivores in these communities. Instead, vertebrate intraguild preda-tion is associated with strengthened trophic cascades, and insectivores function as dominant predators in terrestrial plant-arthropod communities.","author":[{"dropping-particle":"","family":"Barber","given":"N. A.","non-dropping-particle":"","parse-names":false,"suffix":""},{"dropping-particle":"</w:instrText>
      </w:r>
      <w:r w:rsidR="0025034F" w:rsidRPr="00D26B4C">
        <w:rPr>
          <w:rFonts w:ascii="SFRM1095" w:hAnsi="SFRM1095" w:cs="SFRM1095"/>
          <w:lang w:val="fr-FR"/>
          <w:rPrChange w:id="50" w:author="Adrienne Etard" w:date="2022-05-09T16:21:00Z">
            <w:rPr>
              <w:rFonts w:ascii="SFRM1095" w:hAnsi="SFRM1095" w:cs="SFRM1095"/>
            </w:rPr>
          </w:rPrChange>
        </w:rPr>
        <w:instrText>","family":"Mooney","given":"K. A.","non-dropping-particle":"","parse-names":false,"suffix":""},{"dropping-particle":"","family":"Greenberg","given":"R.","non-dropping-particle":"","parse-names":false,"suffix":""},{"dropping-particle":"","family":"Philpott","given":"S. M.","non-dropping-particle":"","parse-names":false,"suffix":""},{"dropping-particle":"","family":"Bael","given":"S. A.","non-dropping-particle":"Van","parse-names":false,"suffix":""},{"dropping-particle":"","family":"Gruner","given":"D. S.","non-dropping-particle":"","parse-names":false,"suffix":""}],"container-title":"Proceedings of the National Academy of Sciences","id":"ITEM-5","issued":{"date-parts":[["2010"]]},"title":"Interactions among predators and the cascading effects of vertebrate insectivores on arthropod communities and plants","type":"article-journal"},"uris":["http://www.mendeley.com/documents/?uuid=ae37ef9e-97b5-4bef-8f1d-d339c36a92e1"]}],"mendeley":{"formattedCitation":"(Barber &lt;i&gt;et al.&lt;/i&gt; 2010; Salo &lt;i&gt;et al.&lt;/i&gt; 2010; Luck &lt;i&gt;et al.&lt;/i&gt; 2012; Lin &lt;i&gt;et al.&lt;/i&gt; 2018; Zhang &lt;i&gt;et al.&lt;/i&gt; 2018)","plainTextFormattedCitation":"(Barber et al. 2010; Salo et al. 2010; Luck et al. 2012; Lin et al. 2018; Zhang et al. 2018)","previouslyFormattedCitation":"(Barber &lt;i&gt;et al.&lt;/i&gt; 2010; Salo &lt;i&gt;et al.&lt;/i&gt; 2010; Luck &lt;i&gt;et al.&lt;/i&gt; 2012; Lin &lt;i&gt;et al.&lt;/i&gt; 2018; Zhang &lt;i&gt;et al.&lt;/i&gt; 2018)"},"properties":{"noteIndex":0},"schema":"https://github.com/citation-style-language/schema/raw/master/csl-citation.json"}</w:instrText>
      </w:r>
      <w:r w:rsidR="0025034F" w:rsidRPr="007C276F">
        <w:rPr>
          <w:rFonts w:ascii="SFRM1095" w:hAnsi="SFRM1095" w:cs="SFRM1095"/>
        </w:rPr>
        <w:fldChar w:fldCharType="separate"/>
      </w:r>
      <w:r w:rsidR="0025034F" w:rsidRPr="00D26B4C">
        <w:rPr>
          <w:rFonts w:ascii="SFRM1095" w:hAnsi="SFRM1095" w:cs="SFRM1095"/>
          <w:noProof/>
          <w:lang w:val="fr-FR"/>
          <w:rPrChange w:id="51" w:author="Adrienne Etard" w:date="2022-05-09T16:21:00Z">
            <w:rPr>
              <w:rFonts w:ascii="SFRM1095" w:hAnsi="SFRM1095" w:cs="SFRM1095"/>
              <w:noProof/>
            </w:rPr>
          </w:rPrChange>
        </w:rPr>
        <w:t xml:space="preserve">(Barber </w:t>
      </w:r>
      <w:r w:rsidR="0025034F" w:rsidRPr="00D26B4C">
        <w:rPr>
          <w:rFonts w:ascii="SFRM1095" w:hAnsi="SFRM1095" w:cs="SFRM1095"/>
          <w:i/>
          <w:noProof/>
          <w:lang w:val="fr-FR"/>
          <w:rPrChange w:id="52" w:author="Adrienne Etard" w:date="2022-05-09T16:21:00Z">
            <w:rPr>
              <w:rFonts w:ascii="SFRM1095" w:hAnsi="SFRM1095" w:cs="SFRM1095"/>
              <w:i/>
              <w:noProof/>
            </w:rPr>
          </w:rPrChange>
        </w:rPr>
        <w:t>et al.</w:t>
      </w:r>
      <w:r w:rsidR="0025034F" w:rsidRPr="00D26B4C">
        <w:rPr>
          <w:rFonts w:ascii="SFRM1095" w:hAnsi="SFRM1095" w:cs="SFRM1095"/>
          <w:noProof/>
          <w:lang w:val="fr-FR"/>
          <w:rPrChange w:id="53" w:author="Adrienne Etard" w:date="2022-05-09T16:21:00Z">
            <w:rPr>
              <w:rFonts w:ascii="SFRM1095" w:hAnsi="SFRM1095" w:cs="SFRM1095"/>
              <w:noProof/>
            </w:rPr>
          </w:rPrChange>
        </w:rPr>
        <w:t xml:space="preserve"> 2010; Salo </w:t>
      </w:r>
      <w:r w:rsidR="0025034F" w:rsidRPr="00D26B4C">
        <w:rPr>
          <w:rFonts w:ascii="SFRM1095" w:hAnsi="SFRM1095" w:cs="SFRM1095"/>
          <w:i/>
          <w:noProof/>
          <w:lang w:val="fr-FR"/>
          <w:rPrChange w:id="54" w:author="Adrienne Etard" w:date="2022-05-09T16:21:00Z">
            <w:rPr>
              <w:rFonts w:ascii="SFRM1095" w:hAnsi="SFRM1095" w:cs="SFRM1095"/>
              <w:i/>
              <w:noProof/>
            </w:rPr>
          </w:rPrChange>
        </w:rPr>
        <w:t>et al.</w:t>
      </w:r>
      <w:r w:rsidR="0025034F" w:rsidRPr="00D26B4C">
        <w:rPr>
          <w:rFonts w:ascii="SFRM1095" w:hAnsi="SFRM1095" w:cs="SFRM1095"/>
          <w:noProof/>
          <w:lang w:val="fr-FR"/>
          <w:rPrChange w:id="55" w:author="Adrienne Etard" w:date="2022-05-09T16:21:00Z">
            <w:rPr>
              <w:rFonts w:ascii="SFRM1095" w:hAnsi="SFRM1095" w:cs="SFRM1095"/>
              <w:noProof/>
            </w:rPr>
          </w:rPrChange>
        </w:rPr>
        <w:t xml:space="preserve"> 2010; Luck </w:t>
      </w:r>
      <w:r w:rsidR="0025034F" w:rsidRPr="00D26B4C">
        <w:rPr>
          <w:rFonts w:ascii="SFRM1095" w:hAnsi="SFRM1095" w:cs="SFRM1095"/>
          <w:i/>
          <w:noProof/>
          <w:lang w:val="fr-FR"/>
          <w:rPrChange w:id="56" w:author="Adrienne Etard" w:date="2022-05-09T16:21:00Z">
            <w:rPr>
              <w:rFonts w:ascii="SFRM1095" w:hAnsi="SFRM1095" w:cs="SFRM1095"/>
              <w:i/>
              <w:noProof/>
            </w:rPr>
          </w:rPrChange>
        </w:rPr>
        <w:t>et al.</w:t>
      </w:r>
      <w:r w:rsidR="0025034F" w:rsidRPr="00D26B4C">
        <w:rPr>
          <w:rFonts w:ascii="SFRM1095" w:hAnsi="SFRM1095" w:cs="SFRM1095"/>
          <w:noProof/>
          <w:lang w:val="fr-FR"/>
          <w:rPrChange w:id="57" w:author="Adrienne Etard" w:date="2022-05-09T16:21:00Z">
            <w:rPr>
              <w:rFonts w:ascii="SFRM1095" w:hAnsi="SFRM1095" w:cs="SFRM1095"/>
              <w:noProof/>
            </w:rPr>
          </w:rPrChange>
        </w:rPr>
        <w:t xml:space="preserve"> 2012; Lin </w:t>
      </w:r>
      <w:r w:rsidR="0025034F" w:rsidRPr="00D26B4C">
        <w:rPr>
          <w:rFonts w:ascii="SFRM1095" w:hAnsi="SFRM1095" w:cs="SFRM1095"/>
          <w:i/>
          <w:noProof/>
          <w:lang w:val="fr-FR"/>
          <w:rPrChange w:id="58" w:author="Adrienne Etard" w:date="2022-05-09T16:21:00Z">
            <w:rPr>
              <w:rFonts w:ascii="SFRM1095" w:hAnsi="SFRM1095" w:cs="SFRM1095"/>
              <w:i/>
              <w:noProof/>
            </w:rPr>
          </w:rPrChange>
        </w:rPr>
        <w:t>et al.</w:t>
      </w:r>
      <w:r w:rsidR="0025034F" w:rsidRPr="00D26B4C">
        <w:rPr>
          <w:rFonts w:ascii="SFRM1095" w:hAnsi="SFRM1095" w:cs="SFRM1095"/>
          <w:noProof/>
          <w:lang w:val="fr-FR"/>
          <w:rPrChange w:id="59" w:author="Adrienne Etard" w:date="2022-05-09T16:21:00Z">
            <w:rPr>
              <w:rFonts w:ascii="SFRM1095" w:hAnsi="SFRM1095" w:cs="SFRM1095"/>
              <w:noProof/>
            </w:rPr>
          </w:rPrChange>
        </w:rPr>
        <w:t xml:space="preserve"> 2018; Zhang </w:t>
      </w:r>
      <w:r w:rsidR="0025034F" w:rsidRPr="00D26B4C">
        <w:rPr>
          <w:rFonts w:ascii="SFRM1095" w:hAnsi="SFRM1095" w:cs="SFRM1095"/>
          <w:i/>
          <w:noProof/>
          <w:lang w:val="fr-FR"/>
          <w:rPrChange w:id="60" w:author="Adrienne Etard" w:date="2022-05-09T16:21:00Z">
            <w:rPr>
              <w:rFonts w:ascii="SFRM1095" w:hAnsi="SFRM1095" w:cs="SFRM1095"/>
              <w:i/>
              <w:noProof/>
            </w:rPr>
          </w:rPrChange>
        </w:rPr>
        <w:t>et al.</w:t>
      </w:r>
      <w:r w:rsidR="0025034F" w:rsidRPr="00D26B4C">
        <w:rPr>
          <w:rFonts w:ascii="SFRM1095" w:hAnsi="SFRM1095" w:cs="SFRM1095"/>
          <w:noProof/>
          <w:lang w:val="fr-FR"/>
          <w:rPrChange w:id="61" w:author="Adrienne Etard" w:date="2022-05-09T16:21:00Z">
            <w:rPr>
              <w:rFonts w:ascii="SFRM1095" w:hAnsi="SFRM1095" w:cs="SFRM1095"/>
              <w:noProof/>
            </w:rPr>
          </w:rPrChange>
        </w:rPr>
        <w:t xml:space="preserve"> 2018)</w:t>
      </w:r>
      <w:r w:rsidR="0025034F" w:rsidRPr="007C276F">
        <w:rPr>
          <w:rFonts w:ascii="SFRM1095" w:hAnsi="SFRM1095" w:cs="SFRM1095"/>
        </w:rPr>
        <w:fldChar w:fldCharType="end"/>
      </w:r>
      <w:r w:rsidR="0025034F" w:rsidRPr="00D26B4C">
        <w:rPr>
          <w:rFonts w:ascii="SFRM1095" w:hAnsi="SFRM1095" w:cs="SFRM1095"/>
          <w:lang w:val="fr-FR"/>
          <w:rPrChange w:id="62" w:author="Adrienne Etard" w:date="2022-05-09T16:21:00Z">
            <w:rPr>
              <w:rFonts w:ascii="SFRM1095" w:hAnsi="SFRM1095" w:cs="SFRM1095"/>
            </w:rPr>
          </w:rPrChange>
        </w:rPr>
        <w:t xml:space="preserve">, </w:t>
      </w:r>
      <w:proofErr w:type="spellStart"/>
      <w:r w:rsidR="0025034F" w:rsidRPr="00D26B4C">
        <w:rPr>
          <w:rFonts w:ascii="SFRM1095" w:hAnsi="SFRM1095" w:cs="SFRM1095"/>
          <w:lang w:val="fr-FR"/>
          <w:rPrChange w:id="63" w:author="Adrienne Etard" w:date="2022-05-09T16:21:00Z">
            <w:rPr>
              <w:rFonts w:ascii="SFRM1095" w:hAnsi="SFRM1095" w:cs="SFRM1095"/>
            </w:rPr>
          </w:rPrChange>
        </w:rPr>
        <w:t>nutrient</w:t>
      </w:r>
      <w:proofErr w:type="spellEnd"/>
      <w:r w:rsidR="0025034F" w:rsidRPr="00D26B4C">
        <w:rPr>
          <w:rFonts w:ascii="SFRM1095" w:hAnsi="SFRM1095" w:cs="SFRM1095"/>
          <w:lang w:val="fr-FR"/>
          <w:rPrChange w:id="64" w:author="Adrienne Etard" w:date="2022-05-09T16:21:00Z">
            <w:rPr>
              <w:rFonts w:ascii="SFRM1095" w:hAnsi="SFRM1095" w:cs="SFRM1095"/>
            </w:rPr>
          </w:rPrChange>
        </w:rPr>
        <w:t xml:space="preserve"> </w:t>
      </w:r>
      <w:proofErr w:type="spellStart"/>
      <w:r w:rsidR="0025034F" w:rsidRPr="00D26B4C">
        <w:rPr>
          <w:rFonts w:ascii="SFRM1095" w:hAnsi="SFRM1095" w:cs="SFRM1095"/>
          <w:lang w:val="fr-FR"/>
          <w:rPrChange w:id="65" w:author="Adrienne Etard" w:date="2022-05-09T16:21:00Z">
            <w:rPr>
              <w:rFonts w:ascii="SFRM1095" w:hAnsi="SFRM1095" w:cs="SFRM1095"/>
            </w:rPr>
          </w:rPrChange>
        </w:rPr>
        <w:t>cyclers</w:t>
      </w:r>
      <w:proofErr w:type="spellEnd"/>
      <w:r w:rsidR="0025034F" w:rsidRPr="00D26B4C">
        <w:rPr>
          <w:rFonts w:ascii="SFRM1095" w:hAnsi="SFRM1095" w:cs="SFRM1095"/>
          <w:lang w:val="fr-FR"/>
          <w:rPrChange w:id="66" w:author="Adrienne Etard" w:date="2022-05-09T16:21:00Z">
            <w:rPr>
              <w:rFonts w:ascii="SFRM1095" w:hAnsi="SFRM1095" w:cs="SFRM1095"/>
            </w:rPr>
          </w:rPrChange>
        </w:rPr>
        <w:t xml:space="preserve"> </w:t>
      </w:r>
      <w:r w:rsidR="0025034F" w:rsidRPr="007C276F">
        <w:rPr>
          <w:rFonts w:ascii="SFRM1095" w:hAnsi="SFRM1095" w:cs="SFRM1095"/>
        </w:rPr>
        <w:fldChar w:fldCharType="begin" w:fldLock="1"/>
      </w:r>
      <w:r w:rsidR="0025034F" w:rsidRPr="00D26B4C">
        <w:rPr>
          <w:rFonts w:ascii="SFRM1095" w:hAnsi="SFRM1095" w:cs="SFRM1095"/>
          <w:lang w:val="fr-FR"/>
          <w:rPrChange w:id="67" w:author="Adrienne Etard" w:date="2022-05-09T16:21:00Z">
            <w:rPr>
              <w:rFonts w:ascii="SFRM1095" w:hAnsi="SFRM1095" w:cs="SFRM1095"/>
            </w:rPr>
          </w:rPrChange>
        </w:rPr>
        <w:instrText xml:space="preserve">ADDIN CSL_CITATION {"citationItems":[{"id":"ITEM-1","itemData":{"DOI":"10.1098/rspb.2018.1582","ISSN":"14712954","abstract":"Top carnivores have suffered widespread global declines, with well-documented effects on mesopredators and herbivores. We know less about how carnivores affect ecosystems through scavenging. Tasmania's top carnivore, the Tasmanian devil (Sarcophilus harrisii), has suffered severe disease-induced population declines, providing a natural experiment on the role of scavenging in structuring communities. Using remote cameras and experimentally placed carcasses, we show that mesopredators consume more carrion in areas where devils have declined. Carcass consumption by the two native mesopredators was best predicted by competition for carrion, whereas consumption by the invasive mesopredator, the feral cat (Felis catus), was better predicted by the landscape-level abundance of devils, suggesting a relaxed landscape of fear where devils are suppressed. Reduced discovery of carcasses by devils was balanced by the increased discovery by mesopredators. Nonetheless, carcasses persisted approximately 2.6-fold longer where devils have declined, highlighting their importance for rapid carrion removal. The major beneficiary of increased carrion availability was the forest raven (Corvus tasmanicus). Population trends of ravens increased 2.2-fold from 1998 to </w:instrText>
      </w:r>
      <w:r w:rsidR="0025034F" w:rsidRPr="007C276F">
        <w:rPr>
          <w:rFonts w:ascii="SFRM1095" w:hAnsi="SFRM1095" w:cs="SFRM1095"/>
        </w:rPr>
        <w:instrText>2017, the period of devil decline, but this increase occurred Tasmania-wide, making the cause unclear. This case study provides a little-studied potential mechanism for mesopredator release, with broad relevance to the vast areas of the world that have suffered carnivore declines.","author":[{"dropping-particle":"","family":"Cunningham","given":"Calum X.","non-dropping-particle":"","parse-names":false,"suffix":""},{"dropping-particle":"","family":"Johnson","given":"Christopher N.","non-dropping-particle":"","parse-names":false,"suffix":""},{"dropping-particle":"","family":"Barmuta","given":"Leon A.","non-dropping-particle":"","parse-names":false,"suffix":""},{"dropping-particle":"","family":"Hollings","given":"Tracey","non-dropping-particle":"","parse-names":false,"suffix":""},{"dropping-particle":"","family":"Woehler","given":"Eric J.","non-dropping-particle":"","parse-names":false,"suffix":""},{"dropping-particle":"","family":"Jones","given":"Menna E.","non-dropping-particle":"","parse-names":false,"suffix":""}],"container-title":"Proceedings of the Royal Society B: Biological Sciences","id":"ITEM-1","issued":{"date-parts":[["2018"]]},"title":"Top carnivore decline has cascading effects on scavengers and carrion persistence","type":"article-journal"},"uris":["http://www.mendeley.com/documents/?uuid=02283889-1d3e-48a7-929c-0800795826ac"]},{"id":"ITEM-2","itemData":{"DOI":"10.1002/ece3.2414","ISSN":"20457758","abstract":"Recent research has demonstrated how scavenging, the act of consuming dead animals, plays a key role in ecosystem structure, functioning, and stability. A growing number of studies suggest that vertebrate scavengers also provide key ecosystem services, the benefits humans gain from the natural world, particularly in the removal of carcasses from the environment. An increasing proportion of the human population is now residing in cities and towns, many of which, despite being highly altered environments, contain significant wildlife populations, and so animal carcasses. Indeed, non-predation fatalities may be higher within urban than natural environments. Despite this, the fate of carcasses in urban environments and the role vertebrate scavengers play in their removal have not been determined. In this study, we quantify the role of vertebrate scavengers in urban environments in three towns in the UK. Using experimentally deployed rat carcasses and rapid fire motion-triggered cameras, we determined which species were scavenging and how removal of carcass biomass was partitioned between them. Of the 63 experimental carcasses deployed, vertebrate scavenger activity was detected at 67%. There was a significantly greater depletion in carcass biomass in the presence (mean loss of 194 g) than absence (mean loss of 14 g) of scavengers. Scavenger activity was restricted to three species, Carrion crows Corvus corone, Eurasian magpies Pica pica, and European red foxes Vulpes vulpes. From behavioral analysis, we estimated that a maximum of 73% of the carcass biomass was removed by vertebrate scavengers. Despite having low species richness, the urban scavenger community in our urban study system removed a similar proportion of carcasses to those reported in more pristine environments. Vertebrate scavengers are providing a key urban ecosystem service in terms of carcass removal. This service is, however, often overlooked, and the species that provide it are among some of the most disliked and persecuted.","author":[{"dropping-particle":"","family":"Inger","given":"Richard","non-dropping-particle":"","parse-names":false,"suffix":""},{"dropping-particle":"","family":"Cox","given":"Daniel T.C.","non-dropping-particle":"","parse-names":false,"suffix":""},{"dropping-particle":"","family":"Per","given":"Esra","non-dropping-particle":"","parse-names":false,"suffix":""},{"dropping-particle":"","family":"Norton","given":"Briony A.","non-dropping-particle":"","parse-names":false,"suffix":""},{"dropping-particle":"","family":"Gaston","given":"Kevin J.","non-dropping-particle":"","parse-names":false,"suffix":""}],"container-title":"Ecology and Evolution","id":"ITEM-2","issued":{"date-parts":[["2016"]]},"title":"Ecological role of vertebrate scavengers in urban ecosystems in the UK","type":"article-journal"},"uris":["http://www.mendeley.com/documents/?uuid=9e978e07-7493-4f6f-9071-efadf354655d"]},{"id":"ITEM-3","itemData":{"DOI":"10.1016/j.tree.2010.12.011","ISSN":"01695347","abstract":"Recent advances in the ecology of food webs underscore the importance of detritus and indirect predator-prey effects. However, most research considers detritus as an invariable pool and predation as the only interaction between carnivores and prey. Carrion consumption, scavenging, is a type of detrital feeding that should have widespread consequences for the structure and stability of food webs. Providing access to high-quality resources, facultative scavenging is a ubiquitous and phylogenetically widespread strategy. In this review, we argue that scavenging is underestimated by 16-fold in food-web research, producing inflated predation rates and underestimated indirect effects. Furthermore, more energy is generally transferred per link via scavenging than predation. Thus, future food-web research should consider scavenging, especially in light of how major global changes can affect scavengers. © 2010 Elsevier Ltd.","author":[{"dropping-particle":"","family":"Wilson","given":"Erin E.","non-dropping-particle":"","parse-names":false,"suffix":""},{"dropping-particle":"","family":"Wolkovich","given":"Elizabeth M.","non-dropping-particle":"","parse-names":false,"suffix":""}],"container-title":"Trends in Ecology and Evolution","id":"ITEM-3","issued":{"date-parts":[["2011"]]},"title":"Scavenging: How carnivores and carrion structure communities","type":"article"},"uris":["http://www.mendeley.com/documents/?uuid=6bdc56d7-42da-4d83-a786-41e132d51334"]}],"mendeley":{"formattedCitation":"(Wilson &amp; Wolkovich 2011; Inger &lt;i&gt;et al.&lt;/i&gt; 2016; Cunningham &lt;i&gt;et al.&lt;/i&gt; 2018)","plainTextFormattedCitation":"(Wilson &amp; Wolkovich 2011; Inger et al. 2016; Cunningham et al. 2018)","previouslyFormattedCitation":"(Wilson &amp; Wolkovich 2011; Inger &lt;i&gt;et al.&lt;/i&gt; 2016; Cunningham &lt;i&gt;et al.&lt;/i&gt; 2018)"},"properties":{"noteIndex":0},"schema":"https://github.com/citation-style-language/schema/raw/master/csl-citation.json"}</w:instrText>
      </w:r>
      <w:r w:rsidR="0025034F" w:rsidRPr="007C276F">
        <w:rPr>
          <w:rFonts w:ascii="SFRM1095" w:hAnsi="SFRM1095" w:cs="SFRM1095"/>
        </w:rPr>
        <w:fldChar w:fldCharType="separate"/>
      </w:r>
      <w:r w:rsidR="0025034F" w:rsidRPr="007C276F">
        <w:rPr>
          <w:rFonts w:ascii="SFRM1095" w:hAnsi="SFRM1095" w:cs="SFRM1095"/>
          <w:noProof/>
        </w:rPr>
        <w:t xml:space="preserve">(Wilson &amp; Wolkovich 2011; Inger </w:t>
      </w:r>
      <w:r w:rsidR="0025034F" w:rsidRPr="007C276F">
        <w:rPr>
          <w:rFonts w:ascii="SFRM1095" w:hAnsi="SFRM1095" w:cs="SFRM1095"/>
          <w:i/>
          <w:noProof/>
        </w:rPr>
        <w:t>et al.</w:t>
      </w:r>
      <w:r w:rsidR="0025034F" w:rsidRPr="007C276F">
        <w:rPr>
          <w:rFonts w:ascii="SFRM1095" w:hAnsi="SFRM1095" w:cs="SFRM1095"/>
          <w:noProof/>
        </w:rPr>
        <w:t xml:space="preserve"> 2016; Cunningham </w:t>
      </w:r>
      <w:r w:rsidR="0025034F" w:rsidRPr="007C276F">
        <w:rPr>
          <w:rFonts w:ascii="SFRM1095" w:hAnsi="SFRM1095" w:cs="SFRM1095"/>
          <w:i/>
          <w:noProof/>
        </w:rPr>
        <w:t>et al.</w:t>
      </w:r>
      <w:r w:rsidR="0025034F" w:rsidRPr="007C276F">
        <w:rPr>
          <w:rFonts w:ascii="SFRM1095" w:hAnsi="SFRM1095" w:cs="SFRM1095"/>
          <w:noProof/>
        </w:rPr>
        <w:t xml:space="preserve"> 2018)</w:t>
      </w:r>
      <w:r w:rsidR="0025034F" w:rsidRPr="007C276F">
        <w:rPr>
          <w:rFonts w:ascii="SFRM1095" w:hAnsi="SFRM1095" w:cs="SFRM1095"/>
        </w:rPr>
        <w:fldChar w:fldCharType="end"/>
      </w:r>
      <w:r w:rsidR="0025034F" w:rsidRPr="007C276F">
        <w:rPr>
          <w:rFonts w:ascii="SFRM1095" w:hAnsi="SFRM1095" w:cs="SFRM1095"/>
        </w:rPr>
        <w:t xml:space="preserve"> and ecosystem engineers </w:t>
      </w:r>
      <w:r w:rsidR="0025034F" w:rsidRPr="007C276F">
        <w:rPr>
          <w:rFonts w:ascii="SFRM1095" w:hAnsi="SFRM1095" w:cs="SFRM1095"/>
        </w:rPr>
        <w:fldChar w:fldCharType="begin" w:fldLock="1"/>
      </w:r>
      <w:r w:rsidR="0025034F" w:rsidRPr="007C276F">
        <w:rPr>
          <w:rFonts w:ascii="SFRM1095" w:hAnsi="SFRM1095" w:cs="SFRM1095"/>
        </w:rPr>
        <w:instrText>ADDIN CSL_CITATION {"citationItems":[{"id":"ITEM-1","itemData":{"author":[{"dropping-particle":"","family":"Severtsov","given":"","non-dropping-particle":"","parse-names":false,"suffix":""}],"id":"ITEM-1","issued":{"date-parts":[["2012"]]},"title":"The Significance of Vertebrates in the Structure and Functioning of Ecosystems","type":"speech"},"uris":["http://www.mendeley.com/documents/?uuid=a8da4272-7e8f-4fa4-87cb-e4a825ae89a5"]}],"mendeley":{"formattedCitation":"(Severtsov 2012)","plainTextFormattedCitation":"(Severtsov 2012)","previouslyFormattedCitation":"(Severtsov 2012)"},"properties":{"noteIndex":0},"schema":"https://github.com/citation-style-language/schema/raw/master/csl-citation.json"}</w:instrText>
      </w:r>
      <w:r w:rsidR="0025034F" w:rsidRPr="007C276F">
        <w:rPr>
          <w:rFonts w:ascii="SFRM1095" w:hAnsi="SFRM1095" w:cs="SFRM1095"/>
        </w:rPr>
        <w:fldChar w:fldCharType="separate"/>
      </w:r>
      <w:r w:rsidR="0025034F" w:rsidRPr="007C276F">
        <w:rPr>
          <w:rFonts w:ascii="SFRM1095" w:hAnsi="SFRM1095" w:cs="SFRM1095"/>
          <w:noProof/>
        </w:rPr>
        <w:t>(Severtsov 2012)</w:t>
      </w:r>
      <w:r w:rsidR="0025034F" w:rsidRPr="007C276F">
        <w:rPr>
          <w:rFonts w:ascii="SFRM1095" w:hAnsi="SFRM1095" w:cs="SFRM1095"/>
        </w:rPr>
        <w:fldChar w:fldCharType="end"/>
      </w:r>
      <w:r w:rsidR="0025034F" w:rsidRPr="007C276F">
        <w:rPr>
          <w:rFonts w:ascii="SFRM1095" w:hAnsi="SFRM1095" w:cs="SFRM1095"/>
        </w:rPr>
        <w:t xml:space="preserve">. Vertebrates are also important for human societies, both culturally and as sources of proteins </w:t>
      </w:r>
      <w:r w:rsidR="0025034F" w:rsidRPr="007C276F">
        <w:rPr>
          <w:rFonts w:ascii="SFRM1095" w:hAnsi="SFRM1095" w:cs="SFRM1095"/>
        </w:rPr>
        <w:fldChar w:fldCharType="begin" w:fldLock="1"/>
      </w:r>
      <w:r w:rsidR="0025034F" w:rsidRPr="007C276F">
        <w:rPr>
          <w:rFonts w:ascii="SFRM1095" w:hAnsi="SFRM1095" w:cs="SFRM1095"/>
        </w:rPr>
        <w:instrText>ADDIN CSL_CITATION {"citationItems":[{"id":"ITEM-1","itemData":{"DOI":"10.1371/journal.pone.0199149","ISBN":"1111111111","ISSN":"19326203","abstract":"Charisma is a term commonly used in conservation biology to describe species. However, as the term “charismatic species” has never been properly defined, it needs to be better characterized to fully meet its potential in conservation biology. To provide a more complete depiction, we collected information from four different sources to define the species currently considered to be the most charismatic and to understand what they represent to the Western public. First, we asked respondents of two separate surveys to identify the 10 animal species that they considered to be the most charismatic and associate them with one to six traits: Rare, Endangered, Beautiful, Cute, Impressive, and Dangerous. We then identified the wild animals featured on the website homepages of the zoos situated in the world’s 100 largest cities as well as on the film posters of all Disney and Pixar films, assuming in both cases that the most charismatic species were generally chosen to attract viewers. By combining the four approaches, we set up a ranked list of the 20 most charismatic animals. The majority are large exotic, terrestrial mammals. These species were deemed charismatic, mainly because they were regarded as beautiful, impressive, or endangered, although no particular trait was discriminated, and species were heterogeneously associated with most of the traits. The main social characteristics of respondents did not have a significant effect on their choices. These results provide a concrete list of the most charismatic species and offer insights into the Western public’s perception of charismatic species, both of which could be helpful to target new species for conservation campaigns.","author":[{"dropping-particle":"","family":"Albert","given":"Céline","non-dropping-particle":"","parse-names":false,"suffix":""},{"dropping-particle":"","family":"Luque","given":"Gloria M.","non-dropping-particle":"","parse-names":false,"suffix":""},{"dropping-particle":"","family":"Courchamp","given":"Franck","non-dropping-particle":"","parse-names":false,"suffix":""}],"container-title":"PLoS ONE","id":"ITEM-1","issued":{"date-parts":[["2018"]]},"title":"The twenty most charismatic species","type":"article-journal"},"uris":["http://www.mendeley.com/documents/?uuid=c82a9852-c92d-455a-81a7-d479cde83b06"]},{"id":"ITEM-2","itemData":{"DOI":"10.1146/annurev-environ-110615-085831","ISSN":"15435938","abstract":"The ecosystem services (ES) framework was developed to articulate and measure the benefits humans receive from ecosystems. Cultural ecosystem services (CES), usually defined as the intangible and nonmaterial benefits ecosystems provide, have been relatively neglected by researchers and policy-makers compared to provisioning, supporting, and regulating services. Although valuing CES poses several conceptual and methodological difficulties, it is of huge interest and importance because of the linkages between cultural values, valuation methods, and the individual and collective decision-making that influence ecosystems and human wellbeing. This review is not a how-to guide, but rather examines key conceptual issues and maps critical areas of debate. There is a range of potential approaches to assessing CES; however, choices regarding valuation methods and their role in decision-making are shaped by cultural and political dynamics. CES are at a crossroads. They can potentially act as a fruitful conceptual container for a broad range of interdisciplinary research into human-environment relations and transform how decisions regarding the environment are made, but they can also be used to legitimize and entrench modes of decision-making that marginalize and undermine the very values they are intended to protect.","author":[{"dropping-particle":"","family":"Hirons","given":"Mark","non-dropping-particle":"","parse-names":false,"suffix":""},{"dropping-particle":"","family":"Comberti","given":"Claudia","non-dropping-particle":"","parse-names":false,"suffix":""},{"dropping-particle":"","family":"Dunford","given":"Robert","non-dropping-particle":"","parse-names":false,"suffix":""}],"container-title":"Annual Review of Environment and Resources","id":"ITEM-2","issued":{"date-parts":[["2016"]]},"page":"545-574","title":"Valuing Cultural Ecosystem Services","type":"article-journal","volume":"41"},"uris":["http://www.mendeley.com/documents/?uuid=671f4896-9dfc-4ba3-aea4-9d3ee3c61f00"]},{"id":"ITEM-3","itemData":{"DOI":"10.1016/B978-0-12-809913-1.00007-7","ISBN":"9780128099148","author":[{"dropping-particle":"","family":"Alves","given":"Rômulo Romeu Nóbrega","non-dropping-particle":"","parse-names":false,"suffix":""},{"dropping-particle":"","family":"Souto","given":"Wedson Medeiros Silva","non-dropping-particle":"","parse-names":false,"suffix":""},{"dropping-particle":"","family":"Fernandes-Ferreira","given":"Hugo","non-dropping-particle":"","parse-names":false,"suffix":""},{"dropping-particle":"","family":"Bezerra","given":"Dandara Monalisa Mariz","non-dropping-particle":"","parse-names":false,"suffix":""},{"dropping-particle":"","family":"Barboza","given":"Raynner Rilke Duarte","non-dropping-particle":"","parse-names":false,"suffix":""},{"dropping-particle":"","family":"Vieira","given":"Washington Luiz Silva","non-dropping-particle":"","parse-names":false,"suffix":""}],"container-title":"Ethnozoology Animals in our Lives","id":"ITEM-3","issued":{"date-parts":[["2018"]]},"number-of-pages":"95-118","publisher":"Elsevier Inc.","title":"The Importance of Hunting in Human Societies","type":"book"},"uris":["http://www.mendeley.com/documents/?uuid=3eaa5dfa-a856-4525-bd6f-657fc4b48a23"]}],"mendeley":{"formattedCitation":"(Hirons &lt;i&gt;et al.&lt;/i&gt; 2016; Albert &lt;i&gt;et al.&lt;/i&gt; 2018; Alves &lt;i&gt;et al.&lt;/i&gt; 2018)","plainTextFormattedCitation":"(Hirons et al. 2016; Albert et al. 2018; Alves et al. 2018)","previouslyFormattedCitation":"(Hirons &lt;i&gt;et al.&lt;/i&gt; 2016; Albert &lt;i&gt;et al.&lt;/i&gt; 2018; Alves &lt;i&gt;et al.&lt;/i&gt; 2018)"},"properties":{"noteIndex":0},"schema":"https://github.com/citation-style-language/schema/raw/master/csl-citation.json"}</w:instrText>
      </w:r>
      <w:r w:rsidR="0025034F" w:rsidRPr="007C276F">
        <w:rPr>
          <w:rFonts w:ascii="SFRM1095" w:hAnsi="SFRM1095" w:cs="SFRM1095"/>
        </w:rPr>
        <w:fldChar w:fldCharType="separate"/>
      </w:r>
      <w:r w:rsidR="0025034F" w:rsidRPr="007C276F">
        <w:rPr>
          <w:rFonts w:ascii="SFRM1095" w:hAnsi="SFRM1095" w:cs="SFRM1095"/>
          <w:noProof/>
        </w:rPr>
        <w:t xml:space="preserve">(Hirons </w:t>
      </w:r>
      <w:r w:rsidR="0025034F" w:rsidRPr="007C276F">
        <w:rPr>
          <w:rFonts w:ascii="SFRM1095" w:hAnsi="SFRM1095" w:cs="SFRM1095"/>
          <w:i/>
          <w:noProof/>
        </w:rPr>
        <w:t>et al.</w:t>
      </w:r>
      <w:r w:rsidR="0025034F" w:rsidRPr="007C276F">
        <w:rPr>
          <w:rFonts w:ascii="SFRM1095" w:hAnsi="SFRM1095" w:cs="SFRM1095"/>
          <w:noProof/>
        </w:rPr>
        <w:t xml:space="preserve"> 2016; Albert </w:t>
      </w:r>
      <w:r w:rsidR="0025034F" w:rsidRPr="007C276F">
        <w:rPr>
          <w:rFonts w:ascii="SFRM1095" w:hAnsi="SFRM1095" w:cs="SFRM1095"/>
          <w:i/>
          <w:noProof/>
        </w:rPr>
        <w:t>et al.</w:t>
      </w:r>
      <w:r w:rsidR="0025034F" w:rsidRPr="007C276F">
        <w:rPr>
          <w:rFonts w:ascii="SFRM1095" w:hAnsi="SFRM1095" w:cs="SFRM1095"/>
          <w:noProof/>
        </w:rPr>
        <w:t xml:space="preserve"> 2018; Alves </w:t>
      </w:r>
      <w:r w:rsidR="0025034F" w:rsidRPr="007C276F">
        <w:rPr>
          <w:rFonts w:ascii="SFRM1095" w:hAnsi="SFRM1095" w:cs="SFRM1095"/>
          <w:i/>
          <w:noProof/>
        </w:rPr>
        <w:t>et al.</w:t>
      </w:r>
      <w:r w:rsidR="0025034F" w:rsidRPr="007C276F">
        <w:rPr>
          <w:rFonts w:ascii="SFRM1095" w:hAnsi="SFRM1095" w:cs="SFRM1095"/>
          <w:noProof/>
        </w:rPr>
        <w:t xml:space="preserve"> 2018)</w:t>
      </w:r>
      <w:r w:rsidR="0025034F" w:rsidRPr="007C276F">
        <w:rPr>
          <w:rFonts w:ascii="SFRM1095" w:hAnsi="SFRM1095" w:cs="SFRM1095"/>
        </w:rPr>
        <w:fldChar w:fldCharType="end"/>
      </w:r>
      <w:r w:rsidR="0025034F" w:rsidRPr="007C276F">
        <w:rPr>
          <w:rFonts w:ascii="SFRM1095" w:hAnsi="SFRM1095" w:cs="SFRM1095"/>
        </w:rPr>
        <w:t xml:space="preserve">, </w:t>
      </w:r>
      <w:commentRangeStart w:id="68"/>
      <w:commentRangeStart w:id="69"/>
      <w:r w:rsidR="0025034F" w:rsidRPr="007C276F">
        <w:rPr>
          <w:rFonts w:ascii="SFRM1095" w:hAnsi="SFRM1095" w:cs="SFRM1095"/>
        </w:rPr>
        <w:t xml:space="preserve">and </w:t>
      </w:r>
      <w:r w:rsidR="00E2000D" w:rsidRPr="007C276F">
        <w:rPr>
          <w:rFonts w:ascii="SFRM1095" w:hAnsi="SFRM1095" w:cs="SFRM1095"/>
        </w:rPr>
        <w:t xml:space="preserve">feature </w:t>
      </w:r>
      <w:r w:rsidR="0025034F" w:rsidRPr="007C276F">
        <w:rPr>
          <w:rFonts w:ascii="SFRM1095" w:hAnsi="SFRM1095" w:cs="SFRM1095"/>
        </w:rPr>
        <w:t>among the most charismatic species</w:t>
      </w:r>
      <w:commentRangeEnd w:id="68"/>
      <w:r w:rsidR="007E22EA" w:rsidRPr="007C276F">
        <w:rPr>
          <w:rStyle w:val="CommentReference"/>
        </w:rPr>
        <w:commentReference w:id="68"/>
      </w:r>
      <w:commentRangeEnd w:id="69"/>
      <w:r w:rsidR="00A80B1E" w:rsidRPr="007C276F">
        <w:rPr>
          <w:rStyle w:val="CommentReference"/>
        </w:rPr>
        <w:commentReference w:id="69"/>
      </w:r>
      <w:r w:rsidR="0025034F" w:rsidRPr="007C276F">
        <w:rPr>
          <w:rFonts w:ascii="SFRM1095" w:hAnsi="SFRM1095" w:cs="SFRM1095"/>
        </w:rPr>
        <w:t xml:space="preserve"> </w:t>
      </w:r>
      <w:r w:rsidR="00A80B1E" w:rsidRPr="007C276F">
        <w:rPr>
          <w:rFonts w:ascii="SFRM1095" w:hAnsi="SFRM1095" w:cs="SFRM1095"/>
        </w:rPr>
        <w:t>in the public</w:t>
      </w:r>
      <w:r w:rsidR="004163F6" w:rsidRPr="007C276F">
        <w:rPr>
          <w:rFonts w:ascii="SFRM1095" w:hAnsi="SFRM1095" w:cs="SFRM1095"/>
        </w:rPr>
        <w:t>’s</w:t>
      </w:r>
      <w:r w:rsidR="00A80B1E" w:rsidRPr="007C276F">
        <w:rPr>
          <w:rFonts w:ascii="SFRM1095" w:hAnsi="SFRM1095" w:cs="SFRM1095"/>
        </w:rPr>
        <w:t xml:space="preserve"> eye </w:t>
      </w:r>
      <w:r w:rsidR="0025034F" w:rsidRPr="007C276F">
        <w:rPr>
          <w:rFonts w:ascii="SFRM1095" w:hAnsi="SFRM1095" w:cs="SFRM1095"/>
        </w:rPr>
        <w:fldChar w:fldCharType="begin" w:fldLock="1"/>
      </w:r>
      <w:r w:rsidR="0025034F" w:rsidRPr="007C276F">
        <w:rPr>
          <w:rFonts w:ascii="SFRM1095" w:hAnsi="SFRM1095" w:cs="SFRM1095"/>
        </w:rPr>
        <w:instrText>ADDIN CSL_CITATION {"citationItems":[{"id":"ITEM-1","itemData":{"ISBN":"1111111111","ISSN":"1545-7885","abstract":"A widespread opinion is that conservation efforts disproportionately benefit charismatic species. However, this doesn’t mean that they are not threatened, and which species are “charismatic” remains unclear. Here, we identify the 10 most charismatic animals and show that they are at high risk of imminent extinction in the wild. We also find that the public ignores these animals’ predicament and we suggest it could be due to the observed biased perception of their abundance, based more on their profusion in our culture than on their natural populations. We hypothesize that this biased perception impairs conservation efforts because people are unaware that the animals they cherish face imminent extinction and do not perceive their urgent need for conservation. By freely using the image of rare and threatened species in their product marketing, many companies may participate in creating this biased perception, with unintended detrimental effects on conservation efforts, which should be compensated by channeling part of the associated profits to conservation. According to our hypothesis, this biased perception would be likely to last as long as the massive cultural and commercial presence of charismatic species is not accompanied by adequate information campaigns about the imminent threats they face.","author":[{"dropping-particle":"","family":"Courchamp","given":"Franck","non-dropping-particle":"","parse-names":false,"suffix":""},{"dropping-particle":"","family":"Jaric","given":"Ivan","non-dropping-particle":"","parse-names":false,"suffix":""},{"dropping-particle":"","family":"Albert","given":"Céline","non-dropping-particle":"","parse-names":false,"suffix":""},{"dropping-particle":"","family":"Meinard","given":"Yves","non-dropping-particle":"","parse-names":false,"suffix":""},{"dropping-particle":"","family":"Ripple","given":"William J.","non-dropping-particle":"","parse-names":false,"suffix":""},{"dropping-particle":"","family":"Chapron","given":"Guillaume","non-dropping-particle":"","parse-names":false,"suffix":""}],"container-title":"PLoS Biology","id":"ITEM-1","issue":"4","issued":{"date-parts":[["2018"]]},"page":"e2003997","title":"Loved and ignored to death: the paradoxical extinction of the most charismatic animals","type":"article-journal","volume":"16"},"uris":["http://www.mendeley.com/documents/?uuid=41cc214c-ab4b-44f2-a8b8-90845773121c"]}],"mendeley":{"formattedCitation":"(Courchamp &lt;i&gt;et al.&lt;/i&gt; 2018)","plainTextFormattedCitation":"(Courchamp et al. 2018)","previouslyFormattedCitation":"(Courchamp &lt;i&gt;et al.&lt;/i&gt; 2018)"},"properties":{"noteIndex":0},"schema":"https://github.com/citation-style-language/schema/raw/master/csl-citation.json"}</w:instrText>
      </w:r>
      <w:r w:rsidR="0025034F" w:rsidRPr="007C276F">
        <w:rPr>
          <w:rFonts w:ascii="SFRM1095" w:hAnsi="SFRM1095" w:cs="SFRM1095"/>
        </w:rPr>
        <w:fldChar w:fldCharType="separate"/>
      </w:r>
      <w:r w:rsidR="0025034F" w:rsidRPr="007C276F">
        <w:rPr>
          <w:rFonts w:ascii="SFRM1095" w:hAnsi="SFRM1095" w:cs="SFRM1095"/>
          <w:noProof/>
        </w:rPr>
        <w:t xml:space="preserve">(Courchamp </w:t>
      </w:r>
      <w:r w:rsidR="0025034F" w:rsidRPr="007C276F">
        <w:rPr>
          <w:rFonts w:ascii="SFRM1095" w:hAnsi="SFRM1095" w:cs="SFRM1095"/>
          <w:i/>
          <w:noProof/>
        </w:rPr>
        <w:t>et al.</w:t>
      </w:r>
      <w:r w:rsidR="0025034F" w:rsidRPr="007C276F">
        <w:rPr>
          <w:rFonts w:ascii="SFRM1095" w:hAnsi="SFRM1095" w:cs="SFRM1095"/>
          <w:noProof/>
        </w:rPr>
        <w:t xml:space="preserve"> 2018)</w:t>
      </w:r>
      <w:r w:rsidR="0025034F" w:rsidRPr="007C276F">
        <w:rPr>
          <w:rFonts w:ascii="SFRM1095" w:hAnsi="SFRM1095" w:cs="SFRM1095"/>
        </w:rPr>
        <w:fldChar w:fldCharType="end"/>
      </w:r>
      <w:r w:rsidR="0025034F" w:rsidRPr="007C276F">
        <w:rPr>
          <w:rFonts w:ascii="SFRM1095" w:hAnsi="SFRM1095" w:cs="SFRM1095"/>
        </w:rPr>
        <w:t>.</w:t>
      </w:r>
    </w:p>
    <w:p w14:paraId="30F0EF5B" w14:textId="6C90B4D8" w:rsidR="00A30938" w:rsidRDefault="0025034F" w:rsidP="00A30938">
      <w:pPr>
        <w:spacing w:line="276" w:lineRule="auto"/>
        <w:jc w:val="both"/>
      </w:pPr>
      <w:r w:rsidRPr="00A30938">
        <w:rPr>
          <w:rFonts w:ascii="SFRM1095" w:hAnsi="SFRM1095" w:cs="SFRM1095"/>
        </w:rPr>
        <w:t xml:space="preserve">Despite their cultural and ecological importance, terrestrial vertebrates are highly threatened by human activities. </w:t>
      </w:r>
      <w:r w:rsidRPr="00E0708F">
        <w:t xml:space="preserve">The latest Living Planet Report revealed that vertebrate populations have decreased by 70% on average since 1970 </w:t>
      </w:r>
      <w:r w:rsidRPr="00E0708F">
        <w:fldChar w:fldCharType="begin" w:fldLock="1"/>
      </w:r>
      <w:r w:rsidRPr="00E0708F">
        <w:instrText>ADDIN CSL_CITATION {"citationItems":[{"id":"ITEM-1","itemData":{"ISBN":"978-2-940529-99-5","abstract":"This report describes the changing state of global biodiversity and the pressure on the biosphere arising from human consumption of natural resources. It is built around two indicators: the Living Planet Index, which reflects the health of the planet’s ecosystems; and the Ecological Footprint, which shows the extent of human demand on these ecosystems. These measures are tracked over several decades to reveal past trends, then three scenarios explore what might lie ahead. The scenarios show how the choices we make might lead to a sustainable society living in harmony with robust ecosystems, or to the collapse of these same ecosystems, resulting in a permanent loss of biodiversity and erosion of the planet’s ability to support people. The Living Planet Index measures trends in the Earth’s biological diversity. It tracks populations of 1 313 vertebrate species – fish, amphibians, reptiles, birds, mammals – from all around the world. Separate indices are produced for terrestrial, marine, and freshwater species, and the three trends are then averaged to create an aggregated index. Although vertebrates represent only a fraction of known species, it is assumed that trends in their populations are typical of biodiversity overall. By tracking wild species, the Living Planet Index is also monitoring the health of ecosystems. Between 1970 and 2003, the index fell by about 30 per cent. This global trend suggests that we are degrading natural ecosystems at a rate unprecedented in human history. WWFbegan its Living Planet Reports in 1998 to show the state of the natural world and the impact of human activity upon it. Since then we have continuously refined and developed our measures of the state of the Earth. And it is not good news. The Living Planet Report 2006 confirms that we are using the planet’s resources faster than they can be renewed – the latest data available (for 2003) indicate that humanity’s Ecological Footprint, our impact upon the planet, has more than tripled since 1961. Our footprint now exceeds the world’s ability to regenerate by about 25 per cent. The consequences of our accelerating pressure on Earth’s natural systems are both predictable and dire. The other index in this report, the Living Planet Index, shows a rapid and continuing loss of biodiversity – populations of vertebrate species have declined by about one third since 1970. This confirms previous trends. The message of these two indices is clear and urgent: we have been exceeding the …","author":[{"dropping-particle":"","family":"WWF","given":"","non-dropping-particle":"","parse-names":false,"suffix":""}],"container-title":"Wwf","id":"ITEM-1","issued":{"date-parts":[["2020"]]},"number-of-pages":"1-9","title":"Living Planet Report 2020 - Bending the curve of biodiversity loss","type":"book"},"uris":["http://www.mendeley.com/documents/?uuid=1ffdcd0f-dd0c-44e4-b882-0bfaa11ae463"]}],"mendeley":{"formattedCitation":"(WWF 2020)","plainTextFormattedCitation":"(WWF 2020)","previouslyFormattedCitation":"(WWF 2020)"},"properties":{"noteIndex":0},"schema":"https://github.com/citation-style-language/schema/raw/master/csl-citation.json"}</w:instrText>
      </w:r>
      <w:r w:rsidRPr="00E0708F">
        <w:fldChar w:fldCharType="separate"/>
      </w:r>
      <w:r w:rsidRPr="00E0708F">
        <w:rPr>
          <w:noProof/>
        </w:rPr>
        <w:t>(WWF 2020)</w:t>
      </w:r>
      <w:r w:rsidRPr="00E0708F">
        <w:fldChar w:fldCharType="end"/>
      </w:r>
      <w:r w:rsidRPr="00E0708F">
        <w:t xml:space="preserve">. According to the IUCN Red List of Threatened Species, about 41% of assessed amphibian species, 26% of mammals, 21% of reptiles and 13% of birds </w:t>
      </w:r>
      <w:r w:rsidR="00BF31B1" w:rsidRPr="00E0708F">
        <w:t xml:space="preserve">are classified as threatened with extinction </w:t>
      </w:r>
      <w:r w:rsidRPr="00E0708F">
        <w:t xml:space="preserve">(IUCN 2022, </w:t>
      </w:r>
      <w:hyperlink r:id="rId13" w:history="1">
        <w:r w:rsidR="00D469FB" w:rsidRPr="00D469FB">
          <w:rPr>
            <w:rStyle w:val="Hyperlink"/>
          </w:rPr>
          <w:t>https://www.iucnredlist.org/resources/summary-statistics</w:t>
        </w:r>
      </w:hyperlink>
      <w:r w:rsidRPr="00E0708F">
        <w:t xml:space="preserve">). A recent assessment of vertebrates listed in the IUCN Red List of Threatened Species highlights habitat destruction as the predominant human threat </w:t>
      </w:r>
      <w:r w:rsidRPr="00E0708F">
        <w:fldChar w:fldCharType="begin" w:fldLock="1"/>
      </w:r>
      <w:r w:rsidRPr="00E0708F">
        <w:instrText>ADDIN CSL_CITATION {"citationItems":[{"id":"ITEM-1","itemData":{"DOI":"10.1038/s41586-022-04664-7","ISBN":"4158602204664","ISSN":"0028-0836","abstract":"Comprehensive assessments of species’ extinction risks have documented the extinction crisis 1 and underpinned strategies for reducing those risks 2 . Global assessments reveal that, among tetrapods, 40.7% of amphibians, 25.4% of mammals and 13.6% of birds are threatened with extinction 3 . Because global assessments have been lacking, reptiles have been omitted from conservation-prioritization analyses that encompass other tetrapods 4–7 . Reptiles are unusually diverse in arid regions, suggesting that they may have different conservation needs 6 . Here we provide a comprehensive extinction-risk assessment of reptiles and show that at least 1,829 out of 10,196 species (21.1%) are threatened—confirming a previous extrapolation 8 and representing 15.6 billion years of phylogenetic diversity. Reptiles are threatened by the same major factors that threaten other tetrapods—agriculture, logging, urban development and invasive species—although the threat posed by climate change remains uncertain. Reptiles inhabiting forests, where these threats are strongest, are more threatened than those in arid habitats, contrary to our prediction. Birds, mammals and amphibians are unexpectedly good surrogates for the conservation of reptiles, although threatened reptiles with the smallest ranges tend to be isolated from other threatened tetrapods. Although some reptiles—including most species of crocodiles and turtles—require urgent, targeted action to prevent extinctions, efforts to protect other tetrapods, such as habitat preservation and control of trade and invasive species, will probably also benefit many reptiles.","author":[{"dropping-particle":"","family":"Cox","given":"Neil","non-dropping-particle":"","parse-names":false,"suffix":""},{"dropping-particle":"","family":"Young","given":"Bruce E.","non-dropping-particle":"","parse-names":false,"suffix":""},{"dropping-particle":"","family":"Bowles","given":"Philip","non-dropping-particle":"","parse-names":false,"suffix":""},{"dropping-particle":"","family":"Fernandez","given":"Miguel","non-dropping-particle":"","parse-names":false,"suffix":""},{"dropping-particle":"","family":"Marin","given":"Julie","non-dropping-particle":"","parse-names":false,"suffix":""},{"dropping-particle":"","family":"Rapacciuolo","given":"Giovanni","non-dropping-particle":"","parse-names":false,"suffix":""},{"dropping-particle":"","family":"Böhm","given":"Monika","non-dropping-particle":"","parse-names":false,"suffix":""},{"dropping-particle":"","family":"Brooks","given":"Thomas M.","non-dropping-particle":"","parse-names":false,"suffix":""},{"dropping-particle":"","family":"Hedges","given":"S. Blair","non-dropping-particle":"","parse-names":false,"suffix":""},{"dropping-particle":"","family":"Hilton-Taylor","given":"Craig","non-dropping-particle":"","parse-names":false,"suffix":""},{"dropping-particle":"","family":"Hoffmann","given":"Michael","non-dropping-particle":"","parse-names":false,"suffix":""},{"dropping-particle":"","family":"Jenkins","given":"Richard K. B.","non-dropping-particle":"","parse-names":false,"suffix":""},{"dropping-particle":"","family":"Tognelli","given":"Marcelo F.","non-dropping-particle":"","parse-names":false,"suffix":""},{"dropping-particle":"","family":"Alexander","given":"Graham J.","non-dropping-particle":"","parse-names":false,"suffix":""},{"dropping-particle":"","family":"Allison","given":"Allen","non-dropping-particle":"","parse-names":false,"suffix":""},{"dropping-particle":"","family":"Ananjeva","given":"Natalia B.","non-dropping-particle":"","parse-names":false,"suffix":""},{"dropping-particle":"","family":"Auliya","given":"Mark","non-dropping-particle":"","parse-names":false,"suffix":""},{"dropping-particle":"","family":"Avila","given":"Luciano Javier","non-dropping-particle":"","parse-names":false,"suffix":""},{"dropping-particle":"","family":"Chapple","given":"David G.","non-dropping-particle":"","parse-names":false,"suffix":""},{"dropping-particle":"","family":"Cisneros-Heredia","given":"Diego F.","non-dropping-particle":"","parse-names":false,"suffix":""},{"dropping-particle":"","family":"Cogger","given":"Harold G.","non-dropping-particle":"","parse-names":false,"suffix":""},{"dropping-particle":"","family":"Colli","given":"Guarino R.","non-dropping-particle":"","parse-names":false,"suffix":""},{"dropping-particle":"","family":"Silva","given":"Anslem","non-dropping-particle":"de","parse-names":false,"suffix":""},{"dropping-particle":"","family":"Eisemberg","given":"Carla C.","non-dropping-particle":"","parse-names":false,"suffix":""},{"dropping-particle":"","family":"Els","given":"Johannes","non-dropping-particle":"","parse-names":false,"suffix":""},{"dropping-particle":"","family":"Fong G.","given":"Ansel","non-dropping-particle":"","parse-names":false,"suffix":""},{"dropping-particle":"","family":"Grant","given":"Tandora D.","non-dropping-particle":"","parse-names":false,"suffix":""},{"dropping-particle":"","family":"Hitchmough","given":"Rodney A.","non-dropping-particle":"","parse-names":false,"suffix":""},{"dropping-particle":"","family":"Iskandar","given":"Djoko T.","non-dropping-particle":"","parse-names":false,"suffix":""},{"dropping-particle":"","family":"Kidera","given":"Noriko","non-dropping-particle":"","parse-names":false,"suffix":""},{"dropping-particle":"","family":"Martins","given":"Marcio","non-dropping-particle":"","parse-names":false,"suffix":""},{"dropping-particle":"","family":"Meiri","given":"Shai","non-dropping-particle":"","parse-names":false,"suffix":""},{"dropping-particle":"","family":"Mitchell","given":"Nicola J.","non-dropping-particle":"","parse-names":false,"suffix":""},{"dropping-particle":"","family":"Molur","given":"Sanjay","non-dropping-particle":"","parse-names":false,"suffix":""},{"dropping-particle":"","family":"Nogueira","given":"Cristiano de C.","non-dropping-particle":"","parse-names":false,"suffix":""},{"dropping-particle":"","family":"Ortiz","given":"Juan Carlos","non-dropping-particle":"","parse-names":false,"suffix":""},{"dropping-particle":"","family":"Penner","given":"Johannes","non-dropping-particle":"","parse-names":false,"suffix":""},{"dropping-particle":"","family":"Rhodin","given":"Anders G. J.","non-dropping-particle":"","parse-names":false,"suffix":""},{"dropping-particle":"","family":"Rivas","given":"Gilson A.","non-dropping-particle":"","parse-names":false,"suffix":""},{"dropping-particle":"","family":"Rödel","given":"Mark-Oliver","non-dropping-particle":"","parse-names":false,"suffix":""},{"dropping-particle":"","family":"Roll","given":"Uri","non-dropping-particle":"","parse-names":false,"suffix":""},{"dropping-particle":"","family":"Sanders","given":"Kate L.","non-dropping-particle":"","parse-names":false,"suffix":""},{"dropping-particle":"","family":"Santos-Barrera","given":"Georgina","non-dropping-particle":"","parse-names":false,"suffix":""},{"dropping-particle":"","family":"Shea","given":"Glenn M.","non-dropping-particle":"","parse-names":false,"suffix":""},{"dropping-particle":"","family":"Spawls","given":"Stephen","non-dropping-particle":"","parse-names":false,"suffix":""},{"dropping-particle":"","family":"Stuart","given":"Bryan L.","non-dropping-particle":"","parse-names":false,"suffix":""},{"dropping-particle":"","family":"Tolley","given":"Krystal A.","non-dropping-particle":"","parse-names":false,"suffix":""},{"dropping-particle":"","family":"Trape","given":"Jean-François","non-dropping-particle":"","parse-names":false,"suffix":""},{"dropping-particle":"","family":"Vidal","given":"Marcela A.","non-dropping-particle":"","parse-names":false,"suffix":""},{"dropping-particle":"","family":"Wagner","given":"Philipp","non-dropping-particle":"","parse-names":false,"suffix":""},{"dropping-particle":"","family":"Wallace","given":"Bryan P.","non-dropping-particle":"","parse-names":false,"suffix":""},{"dropping-particle":"","family":"Xie","given":"Yan","non-dropping-particle":"","parse-names":false,"suffix":""}],"container-title":"Nature","id":"ITEM-1","issue":"April 2021","issued":{"date-parts":[["2022"]]},"title":"A global reptile assessment highlights shared conservation needs of tetrapods","type":"article-journal"},"uris":["http://www.mendeley.com/documents/?uuid=21487367-2463-444f-a607-3ed6a7fe1d47"]}],"mendeley":{"formattedCitation":"(Cox &lt;i&gt;et al.&lt;/i&gt; 2022)","plainTextFormattedCitation":"(Cox et al. 2022)","previouslyFormattedCitation":"(Cox &lt;i&gt;et al.&lt;/i&gt; 2022)"},"properties":{"noteIndex":0},"schema":"https://github.com/citation-style-language/schema/raw/master/csl-citation.json"}</w:instrText>
      </w:r>
      <w:r w:rsidRPr="00E0708F">
        <w:fldChar w:fldCharType="separate"/>
      </w:r>
      <w:r w:rsidRPr="00E0708F">
        <w:rPr>
          <w:noProof/>
        </w:rPr>
        <w:t xml:space="preserve">(Cox </w:t>
      </w:r>
      <w:r w:rsidRPr="00A30938">
        <w:rPr>
          <w:i/>
          <w:noProof/>
        </w:rPr>
        <w:t>et al.</w:t>
      </w:r>
      <w:r w:rsidRPr="00E0708F">
        <w:rPr>
          <w:noProof/>
        </w:rPr>
        <w:t xml:space="preserve"> 2022)</w:t>
      </w:r>
      <w:r w:rsidRPr="00E0708F">
        <w:fldChar w:fldCharType="end"/>
      </w:r>
      <w:r w:rsidRPr="00E0708F">
        <w:t xml:space="preserve">, but direct exploitation also </w:t>
      </w:r>
      <w:r w:rsidR="008F4915" w:rsidRPr="00E0708F">
        <w:t xml:space="preserve">features </w:t>
      </w:r>
      <w:r w:rsidRPr="00E0708F">
        <w:t xml:space="preserve">among the major factors of decline </w:t>
      </w:r>
      <w:r w:rsidRPr="00E0708F">
        <w:lastRenderedPageBreak/>
        <w:fldChar w:fldCharType="begin" w:fldLock="1"/>
      </w:r>
      <w:r w:rsidRPr="00E0708F">
        <w:instrText>ADDIN CSL_CITATION {"citationItems":[{"id":"ITEM-1","itemData":{"author":[{"dropping-particle":"","family":"Monastersky","given":"Richard","non-dropping-particle":"","parse-names":false,"suffix":""}],"container-title":"Nature","id":"ITEM-1","issued":{"date-parts":[["2014"]]},"page":"161","title":"Life - a status report","type":"article-journal","volume":"516"},"uris":["http://www.mendeley.com/documents/?uuid=f9377104-7642-4aef-a329-d082b027b2a4"]}],"mendeley":{"formattedCitation":"(Monastersky 2014)","plainTextFormattedCitation":"(Monastersky 2014)","previouslyFormattedCitation":"(Monastersky 2014)"},"properties":{"noteIndex":0},"schema":"https://github.com/citation-style-language/schema/raw/master/csl-citation.json"}</w:instrText>
      </w:r>
      <w:r w:rsidRPr="00E0708F">
        <w:fldChar w:fldCharType="separate"/>
      </w:r>
      <w:r w:rsidRPr="00E0708F">
        <w:rPr>
          <w:noProof/>
        </w:rPr>
        <w:t>(Monastersky 2014)</w:t>
      </w:r>
      <w:r w:rsidRPr="00E0708F">
        <w:fldChar w:fldCharType="end"/>
      </w:r>
      <w:r w:rsidRPr="00E0708F">
        <w:t>. Although climate change is not the principal driver of current population declines</w:t>
      </w:r>
      <w:r w:rsidR="005507A1" w:rsidRPr="00E0708F">
        <w:t xml:space="preserve"> at present</w:t>
      </w:r>
      <w:r w:rsidRPr="00E0708F">
        <w:t xml:space="preserve"> </w:t>
      </w:r>
      <w:r w:rsidRPr="00E0708F">
        <w:fldChar w:fldCharType="begin" w:fldLock="1"/>
      </w:r>
      <w:r w:rsidRPr="00E0708F">
        <w:instrText>ADDIN CSL_CITATION {"citationItems":[{"id":"ITEM-1","itemData":{"DOI":"10.1111/conl.12868","ISSN":"1755263X","abstract":"The current perception that climate change is the principal threat to biodiversity is at best premature. Although highly relevant, it detracts focus and effort from the primary threats: habitat destruction and overexploitation. We collated causes of vertebrate extinctions since 1900, threat information for amphibia, birds, and mammals from the IUCN Red List, and scrutinized others’ attempts to compare climate change with commensurate anthropogenic threats. In each analysis, none of the arguments founded on climate change's wide-ranging effects are as urgent for biodiversity as those for habitat loss and overexploitation. Present conservation efforts must refocus on these issues. Conserving ecosystems by focusing on these major threats not only protects biodiversity but is the only available, economically viable, global strategy to reverse climate change.","author":[{"dropping-particle":"","family":"Caro","given":"Tim","non-dropping-particle":"","parse-names":false,"suffix":""},{"dropping-particle":"","family":"Rowe","given":"Zeke","non-dropping-particle":"","parse-names":false,"suffix":""},{"dropping-particle":"","family":"Berger","given":"Joel","non-dropping-particle":"","parse-names":false,"suffix":""},{"dropping-particle":"","family":"Wholey","given":"Philippa","non-dropping-particle":"","parse-names":false,"suffix":""},{"dropping-particle":"","family":"Dobson","given":"Andrew","non-dropping-particle":"","parse-names":false,"suffix":""}],"container-title":"Conservation Letters","id":"ITEM-1","issue":"October 2021","issued":{"date-parts":[["2022"]]},"page":"1-6","title":"An inconvenient misconception: Climate change is not the principal driver of biodiversity loss","type":"article-journal"},"uris":["http://www.mendeley.com/documents/?uuid=6961ec80-43b5-4891-8259-c4f9ab14b87a"]}],"mendeley":{"formattedCitation":"(Caro &lt;i&gt;et al.&lt;/i&gt; 2022)","plainTextFormattedCitation":"(Caro et al. 2022)","previouslyFormattedCitation":"(Caro &lt;i&gt;et al.&lt;/i&gt; 2022)"},"properties":{"noteIndex":0},"schema":"https://github.com/citation-style-language/schema/raw/master/csl-citation.json"}</w:instrText>
      </w:r>
      <w:r w:rsidRPr="00E0708F">
        <w:fldChar w:fldCharType="separate"/>
      </w:r>
      <w:r w:rsidRPr="00E0708F">
        <w:rPr>
          <w:noProof/>
        </w:rPr>
        <w:t xml:space="preserve">(Caro </w:t>
      </w:r>
      <w:r w:rsidRPr="00A30938">
        <w:rPr>
          <w:i/>
          <w:noProof/>
        </w:rPr>
        <w:t>et al.</w:t>
      </w:r>
      <w:r w:rsidRPr="00E0708F">
        <w:rPr>
          <w:noProof/>
        </w:rPr>
        <w:t xml:space="preserve"> 2022)</w:t>
      </w:r>
      <w:r w:rsidRPr="00E0708F">
        <w:fldChar w:fldCharType="end"/>
      </w:r>
      <w:r w:rsidRPr="00E0708F">
        <w:t xml:space="preserve">, the first extinction of a mammal attributed to anthropogenic climate was reported in 2016 </w:t>
      </w:r>
      <w:r w:rsidRPr="00E0708F">
        <w:fldChar w:fldCharType="begin" w:fldLock="1"/>
      </w:r>
      <w:r w:rsidRPr="00E0708F">
        <w:instrText>ADDIN CSL_CITATION {"citationItems":[{"id":"ITEM-1","itemData":{"author":[{"dropping-particle":"","family":"Watson","given":"James","non-dropping-particle":"","parse-names":false,"suffix":""}],"container-title":"Nature","id":"ITEM-1","issue":"437","issued":{"date-parts":[["2016"]]},"title":"WORLD VIEW Bring climate change back from the future","type":"article-journal","volume":"534"},"uris":["http://www.mendeley.com/documents/?uuid=8f384185-ad10-4193-a83d-30bc81365ba0"]}],"mendeley":{"formattedCitation":"(Watson 2016)","plainTextFormattedCitation":"(Watson 2016)","previouslyFormattedCitation":"(Watson 2016)"},"properties":{"noteIndex":0},"schema":"https://github.com/citation-style-language/schema/raw/master/csl-citation.json"}</w:instrText>
      </w:r>
      <w:r w:rsidRPr="00E0708F">
        <w:fldChar w:fldCharType="separate"/>
      </w:r>
      <w:r w:rsidRPr="00E0708F">
        <w:rPr>
          <w:noProof/>
        </w:rPr>
        <w:t>(Watson 2016)</w:t>
      </w:r>
      <w:r w:rsidRPr="00E0708F">
        <w:fldChar w:fldCharType="end"/>
      </w:r>
      <w:r w:rsidR="009E341B" w:rsidRPr="00E0708F">
        <w:t xml:space="preserve">. Future </w:t>
      </w:r>
      <w:r w:rsidRPr="00E0708F">
        <w:t>projections highlight that between 10% and 30% of vertebrate species could be locally lost by 2070</w:t>
      </w:r>
      <w:r w:rsidR="00376285" w:rsidRPr="00E0708F">
        <w:t xml:space="preserve"> depending on </w:t>
      </w:r>
      <w:r w:rsidR="00EC11FC" w:rsidRPr="00E0708F">
        <w:t>climate-change scenarios</w:t>
      </w:r>
      <w:r w:rsidRPr="00E0708F">
        <w:t xml:space="preserve"> </w:t>
      </w:r>
      <w:r w:rsidRPr="00E0708F">
        <w:fldChar w:fldCharType="begin" w:fldLock="1"/>
      </w:r>
      <w:r w:rsidRPr="00E0708F">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Pr="00E0708F">
        <w:fldChar w:fldCharType="separate"/>
      </w:r>
      <w:r w:rsidRPr="00E0708F">
        <w:rPr>
          <w:noProof/>
        </w:rPr>
        <w:t>(Newbold 2018)</w:t>
      </w:r>
      <w:r w:rsidRPr="00E0708F">
        <w:fldChar w:fldCharType="end"/>
      </w:r>
      <w:r w:rsidR="009E341B" w:rsidRPr="00E0708F">
        <w:t>, and that</w:t>
      </w:r>
      <w:r w:rsidR="00DC5D13" w:rsidRPr="00E0708F">
        <w:t xml:space="preserve"> up to one in six species </w:t>
      </w:r>
      <w:r w:rsidR="00987BF2" w:rsidRPr="00E0708F">
        <w:t>could face</w:t>
      </w:r>
      <w:r w:rsidR="009E341B" w:rsidRPr="00E0708F">
        <w:t xml:space="preserve"> extinction</w:t>
      </w:r>
      <w:r w:rsidR="00987BF2" w:rsidRPr="00E0708F">
        <w:t xml:space="preserve"> under current </w:t>
      </w:r>
      <w:r w:rsidR="007C0FD5" w:rsidRPr="00E0708F">
        <w:t>climate change</w:t>
      </w:r>
      <w:r w:rsidR="009E341B" w:rsidRPr="00E0708F">
        <w:t xml:space="preserve"> </w:t>
      </w:r>
      <w:r w:rsidR="009E341B" w:rsidRPr="00E0708F">
        <w:fldChar w:fldCharType="begin" w:fldLock="1"/>
      </w:r>
      <w:r w:rsidR="008B08F0" w:rsidRPr="00E0708F">
        <w:instrText>ADDIN CSL_CITATION {"citationItems":[{"id":"ITEM-1","itemData":{"author":[{"dropping-particle":"","family":"Urban","given":"Mark C.","non-dropping-particle":"","parse-names":false,"suffix":""}],"container-title":"Science","id":"ITEM-1","issue":"6234","issued":{"date-parts":[["2015"]]},"page":"571-573","title":"Accelerating extinction risk from climate change","type":"article-journal","volume":"348"},"uris":["http://www.mendeley.com/documents/?uuid=e95d4385-7661-4661-9245-f211031a7ff5","http://www.mendeley.com/documents/?uuid=45882c41-301c-4c9d-ad4e-ea311c85f092"]}],"mendeley":{"formattedCitation":"(Urban 2015)","plainTextFormattedCitation":"(Urban 2015)","previouslyFormattedCitation":"(Urban 2015)"},"properties":{"noteIndex":0},"schema":"https://github.com/citation-style-language/schema/raw/master/csl-citation.json"}</w:instrText>
      </w:r>
      <w:r w:rsidR="009E341B" w:rsidRPr="00E0708F">
        <w:fldChar w:fldCharType="separate"/>
      </w:r>
      <w:r w:rsidR="009E341B" w:rsidRPr="00E0708F">
        <w:rPr>
          <w:noProof/>
        </w:rPr>
        <w:t>(Urban 2015)</w:t>
      </w:r>
      <w:r w:rsidR="009E341B" w:rsidRPr="00E0708F">
        <w:fldChar w:fldCharType="end"/>
      </w:r>
      <w:r w:rsidRPr="00E0708F">
        <w:t>.</w:t>
      </w:r>
      <w:r w:rsidR="00242583">
        <w:t xml:space="preserve"> </w:t>
      </w:r>
      <w:ins w:id="70" w:author="Adrienne Etard" w:date="2022-05-07T17:42:00Z">
        <w:r w:rsidR="00DD1243">
          <w:t>Further</w:t>
        </w:r>
      </w:ins>
      <w:ins w:id="71" w:author="Adrienne Etard" w:date="2022-05-07T17:49:00Z">
        <w:r w:rsidR="004163F6">
          <w:t>,</w:t>
        </w:r>
      </w:ins>
      <w:ins w:id="72" w:author="Adrienne Etard" w:date="2022-05-07T17:42:00Z">
        <w:r w:rsidR="00DD1243">
          <w:t xml:space="preserve"> despite having been well sampled</w:t>
        </w:r>
      </w:ins>
      <w:ins w:id="73" w:author="Adrienne Etard" w:date="2022-05-07T17:49:00Z">
        <w:r w:rsidR="004163F6">
          <w:t xml:space="preserve"> and </w:t>
        </w:r>
        <w:proofErr w:type="spellStart"/>
        <w:r w:rsidR="004163F6">
          <w:t>well studied</w:t>
        </w:r>
        <w:proofErr w:type="spellEnd"/>
        <w:r w:rsidR="004163F6">
          <w:t>,</w:t>
        </w:r>
      </w:ins>
      <w:ins w:id="74" w:author="Adrienne Etard" w:date="2022-05-07T17:42:00Z">
        <w:r w:rsidR="00DD1243">
          <w:t xml:space="preserve"> </w:t>
        </w:r>
      </w:ins>
      <w:ins w:id="75" w:author="Adrienne Etard" w:date="2022-05-07T17:50:00Z">
        <w:r w:rsidR="004163F6">
          <w:t xml:space="preserve">there remain and well as </w:t>
        </w:r>
        <w:proofErr w:type="spellStart"/>
        <w:r w:rsidR="004163F6">
          <w:t>biaes</w:t>
        </w:r>
        <w:proofErr w:type="spellEnd"/>
        <w:r w:rsidR="004163F6">
          <w:t xml:space="preserve"> n </w:t>
        </w:r>
      </w:ins>
      <w:ins w:id="76" w:author="Adrienne Etard" w:date="2022-05-07T17:43:00Z">
        <w:r w:rsidR="00DD1243">
          <w:t>.</w:t>
        </w:r>
      </w:ins>
    </w:p>
    <w:p w14:paraId="46769A4F" w14:textId="18821CC4" w:rsidR="0025034F" w:rsidRPr="00A30938" w:rsidRDefault="0025034F" w:rsidP="00A30938">
      <w:pPr>
        <w:pStyle w:val="ListParagraph"/>
        <w:numPr>
          <w:ilvl w:val="0"/>
          <w:numId w:val="2"/>
        </w:numPr>
        <w:spacing w:line="276" w:lineRule="auto"/>
        <w:jc w:val="both"/>
        <w:rPr>
          <w:i/>
          <w:iCs/>
        </w:rPr>
      </w:pPr>
      <w:r w:rsidRPr="00A30938">
        <w:rPr>
          <w:i/>
          <w:iCs/>
        </w:rPr>
        <w:t xml:space="preserve">Using </w:t>
      </w:r>
      <w:r w:rsidR="008F75F6" w:rsidRPr="00A30938">
        <w:rPr>
          <w:i/>
          <w:iCs/>
        </w:rPr>
        <w:t xml:space="preserve">trait-based approaches </w:t>
      </w:r>
      <w:r w:rsidRPr="00A30938">
        <w:rPr>
          <w:i/>
          <w:iCs/>
        </w:rPr>
        <w:t>to understand</w:t>
      </w:r>
      <w:r w:rsidR="004209B1" w:rsidRPr="00A30938">
        <w:rPr>
          <w:i/>
          <w:iCs/>
        </w:rPr>
        <w:t xml:space="preserve"> </w:t>
      </w:r>
      <w:r w:rsidR="00264B1F" w:rsidRPr="00A30938">
        <w:rPr>
          <w:i/>
          <w:iCs/>
        </w:rPr>
        <w:t>global</w:t>
      </w:r>
      <w:r w:rsidR="004209B1" w:rsidRPr="00A30938">
        <w:rPr>
          <w:i/>
          <w:iCs/>
        </w:rPr>
        <w:t xml:space="preserve"> </w:t>
      </w:r>
      <w:r w:rsidR="00FB5110" w:rsidRPr="00A30938">
        <w:rPr>
          <w:i/>
          <w:iCs/>
        </w:rPr>
        <w:t>biodiversity</w:t>
      </w:r>
      <w:r w:rsidR="004209B1" w:rsidRPr="00A30938">
        <w:rPr>
          <w:i/>
          <w:iCs/>
        </w:rPr>
        <w:t xml:space="preserve"> change</w:t>
      </w:r>
      <w:r w:rsidRPr="00A30938">
        <w:rPr>
          <w:i/>
          <w:iCs/>
        </w:rPr>
        <w:t xml:space="preserve"> </w:t>
      </w:r>
    </w:p>
    <w:p w14:paraId="7A946930" w14:textId="4526C53F" w:rsidR="005C6B9F" w:rsidRPr="005C6B9F" w:rsidRDefault="00242583" w:rsidP="005C6B9F">
      <w:pPr>
        <w:rPr>
          <w:i/>
          <w:iCs/>
        </w:rPr>
      </w:pPr>
      <w:r w:rsidRPr="005C6B9F">
        <w:rPr>
          <w:i/>
          <w:iCs/>
        </w:rPr>
        <w:t xml:space="preserve">Traits </w:t>
      </w:r>
      <w:r w:rsidR="005C6B9F" w:rsidRPr="005C6B9F">
        <w:rPr>
          <w:i/>
          <w:iCs/>
        </w:rPr>
        <w:t>as common currencies across species</w:t>
      </w:r>
    </w:p>
    <w:p w14:paraId="0EF3EA87" w14:textId="01B3FC8E" w:rsidR="00E0708F" w:rsidRDefault="0025034F" w:rsidP="005C6B9F">
      <w:pPr>
        <w:spacing w:line="276" w:lineRule="auto"/>
        <w:jc w:val="both"/>
        <w:rPr>
          <w:rFonts w:ascii="SFRM1095" w:hAnsi="SFRM1095" w:cs="SFRM1095"/>
        </w:rPr>
      </w:pPr>
      <w:r w:rsidRPr="00510F61">
        <w:t xml:space="preserve">Despite the global average declines reported for vertebrate </w:t>
      </w:r>
      <w:r>
        <w:t>populations</w:t>
      </w:r>
      <w:r w:rsidRPr="00510F61">
        <w:t>, not all species respond similarly to environmental changes</w:t>
      </w:r>
      <w:r>
        <w:t xml:space="preserve"> </w:t>
      </w:r>
      <w:r>
        <w:fldChar w:fldCharType="begin" w:fldLock="1"/>
      </w:r>
      <w:r>
        <w:instrText>ADDIN CSL_CITATION {"citationItems":[{"id":"ITEM-1","itemData":{"DOI":"10.1038/s41586-020-2920-6","ISSN":"14764687","PMID":"33208939","abstract":"Recent analyses have reported catastrophic global declines in vertebrate populations1,2. However, the distillation of many trends into a global mean index obscures the variation that can inform conservation measures and can be sensitive to analytical decisions. For example, previous analyses have estimated a mean vertebrate decline of more than 50% since 1970 (Living Planet Index2). Here we show, however, that this estimate is driven by less than 3% of vertebrate populations; if these extremely declining populations are excluded, the global trend switches to an increase. The sensitivity of global mean trends to outliers suggests that more informative indices are needed. We propose an alternative approach, which identifies clusters of extreme decline (or increase) that differ statistically from the majority of population trends. We show that, of taxonomic–geographic systems in the Living Planet Index, 16 systems contain clusters of extreme decline (comprising around 1% of populations; these extreme declines occur disproportionately in larger animals) and 7 contain extreme increases (around 0.4% of populations). The remaining 98.6% of populations across all systems showed no mean global trend. However, when analysed separately, three systems were declining strongly with high certainty (all in the Indo-Pacific region) and seven were declining strongly but with less certainty (mostly reptile and amphibian groups). Accounting for extreme clusters fundamentally alters the interpretation of global vertebrate trends and should be used to help to prioritize conservation efforts.","author":[{"dropping-particle":"","family":"Leung","given":"Brian","non-dropping-particle":"","parse-names":false,"suffix":""},{"dropping-particle":"","family":"Hargreaves","given":"Anna L.","non-dropping-particle":"","parse-names":false,"suffix":""},{"dropping-particle":"","family":"Greenberg","given":"Dan A.","non-dropping-particle":"","parse-names":false,"suffix":""},{"dropping-particle":"","family":"McGill","given":"Brian","non-dropping-particle":"","parse-names":false,"suffix":""},{"dropping-particle":"","family":"Dornelas","given":"Maria","non-dropping-particle":"","parse-names":false,"suffix":""},{"dropping-particle":"","family":"Freeman","given":"Robin","non-dropping-particle":"","parse-names":false,"suffix":""}],"container-title":"Nature","id":"ITEM-1","issue":"7837","issued":{"date-parts":[["2020"]]},"page":"267-271","publisher":"Springer US","title":"Clustered versus catastrophic global vertebrate declines","type":"article-journal","volume":"588"},"uris":["http://www.mendeley.com/documents/?uuid=ede4379f-476f-4079-967e-527668f5640f"]},{"id":"ITEM-2","itemData":{"DOI":"10.1111/ele.13242","ISSN":"14610248","PMID":"30874368","abstract":"Scientists disagree about the nature of biodiversity change. While there is evidence for widespread declines from population surveys, assemblage surveys reveal a mix of declines and increases. These conflicting conclusions may be caused by the use of different metrics: assemblage metrics may average out drastic changes in individual populations. Alternatively, differences may arise from data sources: populations monitored individually, versus whole-assemblage monitoring. To test these hypotheses, we estimated population change metrics using assemblage data. For a set of 23 241 populations, 16 009 species, in 158 assemblages, we detected significantly accelerating extinction and colonisation rates, with both rates being approximately balanced. Most populations (85%) did not show significant trends in abundance, and those that did were balanced between winners (8%) and losers (7%). Thus, population metrics estimated with assemblage data are commensurate with assemblage metrics and reveal sustained and increasing species turnover.","author":[{"dropping-particle":"","family":"Dornelas","given":"Maria","non-dropping-particle":"","parse-names":false,"suffix":""},{"dropping-particle":"","family":"Gotelli","given":"Nicholas J.","non-dropping-particle":"","parse-names":false,"suffix":""},{"dropping-particle":"","family":"Shimadzu","given":"Hideyasu","non-dropping-particle":"","parse-names":false,"suffix":""},{"dropping-particle":"","family":"Moyes","given":"Faye","non-dropping-particle":"","parse-names":false,"suffix":""},{"dropping-particle":"","family":"Magurran","given":"Anne E.","non-dropping-particle":"","parse-names":false,"suffix":""},{"dropping-particle":"","family":"McGill","given":"Brian J.","non-dropping-particle":"","parse-names":false,"suffix":""}],"container-title":"Ecology Letters","id":"ITEM-2","issue":"5","issued":{"date-parts":[["2019"]]},"page":"847-854","title":"A balance of winners and losers in the Anthropocene","type":"article-journal","volume":"22"},"uris":["http://www.mendeley.com/documents/?uuid=f3eaca26-3466-4b79-bf18-04e44c40b045"]}],"mendeley":{"formattedCitation":"(Dornelas &lt;i&gt;et al.&lt;/i&gt; 2019; Leung &lt;i&gt;et al.&lt;/i&gt; 2020)","plainTextFormattedCitation":"(Dornelas et al. 2019; Leung et al. 2020)","previouslyFormattedCitation":"(Dornelas &lt;i&gt;et al.&lt;/i&gt; 2019; Leung &lt;i&gt;et al.&lt;/i&gt; 2020)"},"properties":{"noteIndex":0},"schema":"https://github.com/citation-style-language/schema/raw/master/csl-citation.json"}</w:instrText>
      </w:r>
      <w:r>
        <w:fldChar w:fldCharType="separate"/>
      </w:r>
      <w:r w:rsidRPr="00B45775">
        <w:rPr>
          <w:noProof/>
        </w:rPr>
        <w:t>(Dornelas et al. 2019; Leung et al. 2020)</w:t>
      </w:r>
      <w:r>
        <w:fldChar w:fldCharType="end"/>
      </w:r>
      <w:r>
        <w:t>: while s</w:t>
      </w:r>
      <w:r w:rsidRPr="00510F61">
        <w:t xml:space="preserve">ome species are </w:t>
      </w:r>
      <w:r w:rsidR="001E227D">
        <w:t>impacted negatively</w:t>
      </w:r>
      <w:r>
        <w:t xml:space="preserve">, others </w:t>
      </w:r>
      <w:r w:rsidRPr="00510F61">
        <w:t xml:space="preserve">benefit from global </w:t>
      </w:r>
      <w:r w:rsidR="00E1779E">
        <w:t xml:space="preserve">environmental </w:t>
      </w:r>
      <w:r w:rsidRPr="00510F61">
        <w:t>changes</w:t>
      </w:r>
      <w:r>
        <w:t xml:space="preserve"> </w:t>
      </w:r>
      <w:r>
        <w:fldChar w:fldCharType="begin" w:fldLock="1"/>
      </w:r>
      <w:r w:rsidR="002541F5">
        <w:instrText>ADDIN CSL_CITATION {"citationItems":[{"id":"ITEM-1","itemData":{"DOI":"10.1371/journal.pbio.2006841","ISSN":"15457885","abstract":"Human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Biology","id":"ITEM-1","issued":{"date-parts":[["2018"]]},"title":"Widespread winners and narrow-ranged losers: Land use homogenizes biodiversity in local assemblages worldwide","type":"article-journal"},"uris":["http://www.mendeley.com/documents/?uuid=e8f87429-3bb5-4989-9091-684f656fc7fe"]},{"id":"ITEM-2","itemData":{"DOI":"10.1038/502007a","ISSN":"00280836","PMID":"24091946","author":[{"dropping-particle":"","family":"Thomas","given":"Chris D.","non-dropping-particle":"","parse-names":false,"suffix":""}],"container-title":"Nature","id":"ITEM-2","issue":"7469","issued":{"date-parts":[["2013"]]},"page":"7","title":"The Anthropocene could raise biological diversity","type":"article-journal","volume":"502"},"uris":["http://www.mendeley.com/documents/?uuid=ed8d7569-6510-439c-bf1b-57e89de633d7","http://www.mendeley.com/documents/?uuid=9f002209-c159-4c85-973b-c6d9a35d595d"]}],"mendeley":{"formattedCitation":"(Thomas 2013; Newbold &lt;i&gt;et al.&lt;/i&gt; 2018)","plainTextFormattedCitation":"(Thomas 2013; Newbold et al. 2018)","previouslyFormattedCitation":"(Thomas 2013; Newbold &lt;i&gt;et al.&lt;/i&gt; 2018)"},"properties":{"noteIndex":0},"schema":"https://github.com/citation-style-language/schema/raw/master/csl-citation.json"}</w:instrText>
      </w:r>
      <w:r>
        <w:fldChar w:fldCharType="separate"/>
      </w:r>
      <w:r w:rsidRPr="00B45775">
        <w:rPr>
          <w:noProof/>
        </w:rPr>
        <w:t>(Thomas 2013; Newbold et al. 2018)</w:t>
      </w:r>
      <w:r>
        <w:fldChar w:fldCharType="end"/>
      </w:r>
      <w:r w:rsidRPr="00510F61">
        <w:t xml:space="preserve">. </w:t>
      </w:r>
      <w:r>
        <w:t xml:space="preserve">One of the reasons why species differ in their ability to cope with disturbances is that species present different intrinsic characteristics, or traits. Although the formal definition of a trait can vary depending on studies, in this thesis I consider traits to be characteristics </w:t>
      </w:r>
      <w:r w:rsidR="00141067">
        <w:t xml:space="preserve">that are </w:t>
      </w:r>
      <w:r>
        <w:t xml:space="preserve">measurable at </w:t>
      </w:r>
      <w:r w:rsidR="00141067">
        <w:t xml:space="preserve">an </w:t>
      </w:r>
      <w:r>
        <w:t xml:space="preserve">organismal level, </w:t>
      </w:r>
      <w:r w:rsidR="00877B54">
        <w:t xml:space="preserve">and </w:t>
      </w:r>
      <w:r>
        <w:t xml:space="preserve">that likely influence organismal fitness and performance (this is </w:t>
      </w:r>
      <w:r w:rsidR="00877B54">
        <w:t xml:space="preserve">also </w:t>
      </w:r>
      <w:r>
        <w:t xml:space="preserve">the definition adopted in </w:t>
      </w:r>
      <w:r>
        <w:fldChar w:fldCharType="begin" w:fldLock="1"/>
      </w:r>
      <w:r>
        <w:instrText>ADDIN CSL_CITATION {"citationItems":[{"id":"ITEM-1","itemData":{"DOI":"10.1016/j.tree.2006.02.002","ISBN":"0169-5347","ISSN":"01695347","PMID":"16701083","abstract":"There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 © 2006 Elsevier Ltd. All rights reserved.","author":[{"dropping-particle":"","family":"McGill","given":"Brian J.","non-dropping-particle":"","parse-names":false,"suffix":""},{"dropping-particle":"","family":"Enquist","given":"Brian J.","non-dropping-particle":"","parse-names":false,"suffix":""},{"dropping-particle":"","family":"Weiher","given":"Evan","non-dropping-particle":"","parse-names":false,"suffix":""},{"dropping-particle":"","family":"Westoby","given":"Mark","non-dropping-particle":"","parse-names":false,"suffix":""}],"container-title":"Trends in Ecology and Evolution","id":"ITEM-1","issued":{"date-parts":[["2006"]]},"title":"Rebuilding community ecology from functional traits","type":"article-journal"},"uris":["http://www.mendeley.com/documents/?uuid=499b0b83-d175-4b41-95b8-2620ba5b13c4"]}],"mendeley":{"formattedCitation":"(McGill &lt;i&gt;et al.&lt;/i&gt; 2006)","manualFormatting":"McGill et al. (2006)","plainTextFormattedCitation":"(McGill et al. 2006)","previouslyFormattedCitation":"(McGill &lt;i&gt;et al.&lt;/i&gt; 2006)"},"properties":{"noteIndex":0},"schema":"https://github.com/citation-style-language/schema/raw/master/csl-citation.json"}</w:instrText>
      </w:r>
      <w:r>
        <w:fldChar w:fldCharType="separate"/>
      </w:r>
      <w:r w:rsidRPr="00697F62">
        <w:rPr>
          <w:noProof/>
        </w:rPr>
        <w:t xml:space="preserve">McGill et al. </w:t>
      </w:r>
      <w:r>
        <w:rPr>
          <w:noProof/>
        </w:rPr>
        <w:t>(</w:t>
      </w:r>
      <w:r w:rsidRPr="00697F62">
        <w:rPr>
          <w:noProof/>
        </w:rPr>
        <w:t>2006)</w:t>
      </w:r>
      <w:r>
        <w:fldChar w:fldCharType="end"/>
      </w:r>
      <w:r>
        <w:t xml:space="preserve">). </w:t>
      </w:r>
      <w:r w:rsidRPr="00510F61">
        <w:t>The idea that species traits mediate species responses to environmental change was formali</w:t>
      </w:r>
      <w:r>
        <w:t>s</w:t>
      </w:r>
      <w:r w:rsidRPr="00510F61">
        <w:t>ed in the “response-effect” framework</w:t>
      </w:r>
      <w:r>
        <w:t xml:space="preserve">, developed </w:t>
      </w:r>
      <w:r w:rsidR="00945FB3">
        <w:t>in the field</w:t>
      </w:r>
      <w:r>
        <w:t xml:space="preserve"> of plant ecology </w:t>
      </w:r>
      <w:r>
        <w:fldChar w:fldCharType="begin" w:fldLock="1"/>
      </w:r>
      <w:r>
        <w:instrText>ADDIN CSL_CITATION {"citationItems":[{"id":"ITEM-1","itemData":{"DOI":"10.1046/j.1365-2435.2002.00664.x","ISBN":"0269-8463","ISSN":"02698463","PMID":"2026","abstract":"1. The concept of plant functional type proposes that species can be grouped accord- ing to common responses to the environment and/or common effects on ecosystem processes. However, the knowledge of relationships between traits associated with the response of plants to environmental factors such as resources and disturbances (response traits), and traits that determine effects of plants on ecosystem functions (effect traits), such as biogeochemical cycling or propensity to disturbance, remains rudimentary. 2. We present a framework using concepts and results from community ecology, ecosystem ecology and evolutionary biology to provide this linkage. Ecosystem func- tioning is the end result of the operation of multiple environmental filters in a hierarchy of scales which, by selecting individuals with appropriate responses, result in assem- blages with varying trait composition. Functional linkages and trade-offs among traits, each of which relates to one or several processes, determine whether or not filtering by different factors gives a match, and whether ecosystem effects can be easily deduced from the knowledge of the filters. 3. To illustrate this framework we analyse a set of key environmental factors and ecosystem processes. While traits associated with response to nutrient gradients strongly overlapped with those determining net primary production, little direct overlap was found between response to fire and flammability. 4. We hypothesize that these patterns reflect general trends. Responses to resource availability would be determined by traits that are also involved in biogeochemical cycling, because both these responses and effects are driven by the trade-off between acquisition and conservation. On the other hand, regeneration and demographic traits associated with response to disturbance, which are known to have little connection with adult traits involved in plant ecophysiology, would be of little relevance to ecosystem processes. 5. This framework is likely to be broadly applicable, although caution must be exer- cised to use trait linkages and trade-offs appropriate to the scale, environmental con- ditions and evolutionary context. It may direct the selection of plant functional types for vegetation models at a range of scales, and help with the design of experimental studies of relationships between plant diversity and ecosystem properties.","author":[{"dropping-particle":"","family":"Lavorel","given":"S.","non-dropping-particle":"","parse-names":false,"suffix":""},{"dropping-particle":"","family":"Garnier","given":"E.","non-dropping-particle":"","parse-names":false,"suffix":""}],"container-title":"Functional Ecology","id":"ITEM-1","issued":{"date-parts":[["2002"]]},"title":"Predicting changes in community composition and ecosystem functioning from plant traits: Revisiting the Holy Grail","type":"article"},"uris":["http://www.mendeley.com/documents/?uuid=35d5280d-b04c-497b-8e60-2dae8757323c"]}],"mendeley":{"formattedCitation":"(Lavorel &amp; Garnier 2002)","plainTextFormattedCitation":"(Lavorel &amp; Garnier 2002)","previouslyFormattedCitation":"(Lavorel &amp; Garnier 2002)"},"properties":{"noteIndex":0},"schema":"https://github.com/citation-style-language/schema/raw/master/csl-citation.json"}</w:instrText>
      </w:r>
      <w:r>
        <w:fldChar w:fldCharType="separate"/>
      </w:r>
      <w:r w:rsidRPr="00697F62">
        <w:rPr>
          <w:noProof/>
        </w:rPr>
        <w:t>(Lavorel &amp; Garnier 2002)</w:t>
      </w:r>
      <w:r>
        <w:fldChar w:fldCharType="end"/>
      </w:r>
      <w:r w:rsidRPr="00510F61">
        <w:t xml:space="preserve">, where traits that influence species responses to </w:t>
      </w:r>
      <w:r>
        <w:t xml:space="preserve">environmental </w:t>
      </w:r>
      <w:r w:rsidRPr="00510F61">
        <w:t>change were termed “response traits”</w:t>
      </w:r>
      <w:r>
        <w:t xml:space="preserve"> (</w:t>
      </w:r>
      <w:r w:rsidRPr="00510F61">
        <w:t xml:space="preserve">and those that </w:t>
      </w:r>
      <w:r>
        <w:t>underpin</w:t>
      </w:r>
      <w:r w:rsidRPr="00510F61">
        <w:t xml:space="preserve"> ecological processes </w:t>
      </w:r>
      <w:r>
        <w:t xml:space="preserve">were </w:t>
      </w:r>
      <w:r w:rsidRPr="00510F61">
        <w:t>termed “effect traits”</w:t>
      </w:r>
      <w:r>
        <w:t>)</w:t>
      </w:r>
      <w:r w:rsidRPr="00510F61">
        <w:t>.</w:t>
      </w:r>
      <w:r>
        <w:rPr>
          <w:rFonts w:ascii="SFRM1095" w:hAnsi="SFRM1095" w:cs="SFRM1095"/>
        </w:rPr>
        <w:t xml:space="preserve"> </w:t>
      </w:r>
      <w:r>
        <w:t xml:space="preserve">One of the appeals of trait-based approaches is that individual species are no longer the fundamental unit of biodiversity investigations. Rather, traits become the focus and act as “common currencies” across species, which is of particular interest for conservation when long-term population data are lacking. </w:t>
      </w:r>
      <w:r w:rsidR="003B012F">
        <w:t>I</w:t>
      </w:r>
      <w:r>
        <w:t xml:space="preserve">f </w:t>
      </w:r>
      <w:r>
        <w:rPr>
          <w:rFonts w:ascii="SFRM1095" w:hAnsi="SFRM1095" w:cs="SFRM1095"/>
        </w:rPr>
        <w:t>species’ responses to human threats consistently relate to certain traits, it may be possible to generalise patterns</w:t>
      </w:r>
      <w:r w:rsidR="005024A6">
        <w:rPr>
          <w:rFonts w:ascii="SFRM1095" w:hAnsi="SFRM1095" w:cs="SFRM1095"/>
        </w:rPr>
        <w:t>,</w:t>
      </w:r>
      <w:r>
        <w:rPr>
          <w:rFonts w:ascii="SFRM1095" w:hAnsi="SFRM1095" w:cs="SFRM1095"/>
        </w:rPr>
        <w:t xml:space="preserve"> and estimate the responses of species for which population data </w:t>
      </w:r>
      <w:r w:rsidR="00F977A6">
        <w:rPr>
          <w:rFonts w:ascii="SFRM1095" w:hAnsi="SFRM1095" w:cs="SFRM1095"/>
        </w:rPr>
        <w:t xml:space="preserve">are </w:t>
      </w:r>
      <w:r>
        <w:rPr>
          <w:rFonts w:ascii="SFRM1095" w:hAnsi="SFRM1095" w:cs="SFRM1095"/>
        </w:rPr>
        <w:t xml:space="preserve">not available </w:t>
      </w:r>
      <w:r>
        <w:rPr>
          <w:rFonts w:ascii="SFRM1095" w:hAnsi="SFRM1095" w:cs="SFRM1095"/>
        </w:rPr>
        <w:fldChar w:fldCharType="begin" w:fldLock="1"/>
      </w:r>
      <w:r>
        <w:rPr>
          <w:rFonts w:ascii="SFRM1095" w:hAnsi="SFRM1095" w:cs="SFRM1095"/>
        </w:rPr>
        <w:instrText>ADDIN CSL_CITATION {"citationItems":[{"id":"ITEM-1","itemData":{"DOI":"10.1899/12-092.1","ISBN":"2161-9549","ISSN":"2161-9549","PMID":"3088","abstract":"Nog steeds een beetje vaag artikel. Maar wel iets meer duidelijkheid over maken van LHS. Vooral veel motivatie waarom deze methode goed is.","author":[{"dropping-particle":"","family":"Verberk","given":"W. C. E. P.","non-dropping-particle":"","parse-names":false,"suffix":""},{"dropping-particle":"","family":"Noordwijk","given":"C. G. E.","non-dropping-particle":"van","parse-names":false,"suffix":""},{"dropping-particle":"","family":"Hildrew","given":"A. G.","non-dropping-particle":"","parse-names":false,"suffix":""}],"container-title":"Freshwater Science","id":"ITEM-1","issued":{"date-parts":[["2013"]]},"title":"Delivering on a promise: integrating species traits to transform descriptive community ecology into a predictive science","type":"article-journal"},"uris":["http://www.mendeley.com/documents/?uuid=947c6fb2-db58-4771-a31c-ad9c9b8d3988"]}],"mendeley":{"formattedCitation":"(Verberk &lt;i&gt;et al.&lt;/i&gt; 2013)","plainTextFormattedCitation":"(Verberk et al. 2013)","previouslyFormattedCitation":"(Verberk &lt;i&gt;et al.&lt;/i&gt; 2013)"},"properties":{"noteIndex":0},"schema":"https://github.com/citation-style-language/schema/raw/master/csl-citation.json"}</w:instrText>
      </w:r>
      <w:r>
        <w:rPr>
          <w:rFonts w:ascii="SFRM1095" w:hAnsi="SFRM1095" w:cs="SFRM1095"/>
        </w:rPr>
        <w:fldChar w:fldCharType="separate"/>
      </w:r>
      <w:r w:rsidRPr="00132160">
        <w:rPr>
          <w:rFonts w:ascii="SFRM1095" w:hAnsi="SFRM1095" w:cs="SFRM1095"/>
          <w:noProof/>
        </w:rPr>
        <w:t>(Verberk et al. 2013)</w:t>
      </w:r>
      <w:r>
        <w:rPr>
          <w:rFonts w:ascii="SFRM1095" w:hAnsi="SFRM1095" w:cs="SFRM1095"/>
        </w:rPr>
        <w:fldChar w:fldCharType="end"/>
      </w:r>
      <w:r>
        <w:rPr>
          <w:rFonts w:ascii="SFRM1095" w:hAnsi="SFRM1095" w:cs="SFRM1095"/>
        </w:rPr>
        <w:t xml:space="preserve">. </w:t>
      </w:r>
    </w:p>
    <w:p w14:paraId="530A0D0F" w14:textId="6AA89E0D" w:rsidR="001B1E55" w:rsidRDefault="00A45579" w:rsidP="00DD1243">
      <w:pPr>
        <w:rPr>
          <w:ins w:id="77" w:author="Etard, Adrienne" w:date="2022-05-09T14:57:00Z"/>
          <w:i/>
          <w:iCs/>
        </w:rPr>
      </w:pPr>
      <w:ins w:id="78" w:author="Etard, Adrienne" w:date="2022-05-09T14:58:00Z">
        <w:r>
          <w:rPr>
            <w:i/>
            <w:iCs/>
          </w:rPr>
          <w:t>Life-history and dietary t</w:t>
        </w:r>
      </w:ins>
      <w:ins w:id="79" w:author="Etard, Adrienne" w:date="2022-05-09T14:57:00Z">
        <w:r w:rsidR="001B1E55">
          <w:rPr>
            <w:i/>
            <w:iCs/>
          </w:rPr>
          <w:t>raits</w:t>
        </w:r>
      </w:ins>
    </w:p>
    <w:p w14:paraId="13994F76" w14:textId="6026FECE" w:rsidR="00E0708F" w:rsidRPr="00DD1243" w:rsidDel="007D6026" w:rsidRDefault="005C6B9F" w:rsidP="00DD1243">
      <w:pPr>
        <w:rPr>
          <w:del w:id="80" w:author="Etard, Adrienne" w:date="2022-05-09T14:57:00Z"/>
          <w:i/>
          <w:iCs/>
        </w:rPr>
      </w:pPr>
      <w:del w:id="81" w:author="Etard, Adrienne" w:date="2022-05-09T14:57:00Z">
        <w:r w:rsidRPr="00DD1243" w:rsidDel="007D6026">
          <w:rPr>
            <w:i/>
            <w:iCs/>
          </w:rPr>
          <w:delText>Us</w:delText>
        </w:r>
        <w:r w:rsidR="004163F6" w:rsidDel="007D6026">
          <w:rPr>
            <w:i/>
            <w:iCs/>
          </w:rPr>
          <w:delText>ing</w:delText>
        </w:r>
        <w:r w:rsidRPr="00DD1243" w:rsidDel="007D6026">
          <w:rPr>
            <w:i/>
            <w:iCs/>
          </w:rPr>
          <w:delText xml:space="preserve"> ecological traits to understand </w:delText>
        </w:r>
        <w:r w:rsidR="00DD1243" w:rsidRPr="00DD1243" w:rsidDel="007D6026">
          <w:rPr>
            <w:i/>
            <w:iCs/>
          </w:rPr>
          <w:delText>the effects of global changes on vertebrate diversity</w:delText>
        </w:r>
      </w:del>
    </w:p>
    <w:p w14:paraId="30F60441" w14:textId="77777777" w:rsidR="00BB62E2" w:rsidRDefault="00DD1243" w:rsidP="00DD1243">
      <w:pPr>
        <w:spacing w:line="276" w:lineRule="auto"/>
        <w:jc w:val="both"/>
        <w:rPr>
          <w:ins w:id="82" w:author="Adrienne Etard" w:date="2022-05-07T18:04:00Z"/>
        </w:rPr>
      </w:pPr>
      <w:r>
        <w:t>T</w:t>
      </w:r>
      <w:r w:rsidR="0025034F">
        <w:t>raits have been used to assess species vulnerability to global changes</w:t>
      </w:r>
      <w:r w:rsidR="00F977A6">
        <w:t>,</w:t>
      </w:r>
      <w:r w:rsidR="0025034F">
        <w:t xml:space="preserve"> in particular to climate change </w:t>
      </w:r>
      <w:r w:rsidR="00F977A6">
        <w:t>(</w:t>
      </w:r>
      <w:r w:rsidR="0025034F">
        <w:fldChar w:fldCharType="begin" w:fldLock="1"/>
      </w:r>
      <w:r w:rsidR="0025034F">
        <w:instrText>ADDIN CSL_CITATION {"citationItems":[{"id":"ITEM-1","itemData":{"DOI":"10.1038/nclimate2448","ISBN":"1758-678X","ISSN":"17586798","PMID":"23347591","abstract":"The effects of climate change on biodiversity are increasingly well documented, and many methods have been developed to assess species’ vulnerability to climatic changes, both ongoing and projected in the coming decades. To minimize global biodiversity losses, conservationists need to identify those species that are likely to be most vulnerable to the impacts of climate change. In this Review, we summarize different currencies used for assessing species’ climate change vulnerability. We describe three main approaches used to derive these currencies (correlative, mechanistic and trait-based), and their associated data requirements, spatial and temporal scales of application and modelling methods. We identify strengths and weaknesses of the approaches and highlight the sources of uncertainty inherent in each method that limit projection reliability. Finally, we provide guidance for conservation practitioners in selecting the most appropriate approach(es) for their planning needs and highlight priority areas for further assessments.","author":[{"dropping-particle":"","family":"Pacifici","given":"Michela","non-dropping-particle":"","parse-names":false,"suffix":""},{"dropping-particle":"","family":"Foden","given":"Wendy B.","non-dropping-particle":"","parse-names":false,"suffix":""},{"dropping-particle":"","family":"Visconti","given":"Piero","non-dropping-particle":"","parse-names":false,"suffix":""},{"dropping-particle":"","family":"Watson","given":"James E.M.","non-dropping-particle":"","parse-names":false,"suffix":""},{"dropping-particle":"","family":"Butchart","given":"Stuart H.M.","non-dropping-particle":"","parse-names":false,"suffix":""},{"dropping-particle":"","family":"Kovacs","given":"Kit M.","non-dropping-particle":"","parse-names":false,"suffix":""},{"dropping-particle":"","family":"Scheffers","given":"Brett R.","non-dropping-particle":"","parse-names":false,"suffix":""},{"dropping-particle":"","family":"Hole","given":"David G.","non-dropping-particle":"","parse-names":false,"suffix":""},{"dropping-particle":"","family":"Martin","given":"Tara G.","non-dropping-particle":"","parse-names":false,"suffix":""},{"dropping-particle":"","family":"Akçakaya","given":"H. Resit","non-dropping-particle":"","parse-names":false,"suffix":""},{"dropping-particle":"","family":"Corlett","given":"Richard T.","non-dropping-particle":"","parse-names":false,"suffix":""},{"dropping-particle":"","family":"Huntley","given":"Brian","non-dropping-particle":"","parse-names":false,"suffix":""},{"dropping-particle":"","family":"Bickford","given":"David","non-dropping-particle":"","parse-names":false,"suffix":""},{"dropping-particle":"","family":"Carr","given":"Jamie A.","non-dropping-particle":"","parse-names":false,"suffix":""},{"dropping-particle":"","family":"Hoffmann","given":"Ary A.","non-dropping-particle":"","parse-names":false,"suffix":""},{"dropping-particle":"","family":"Midgley","given":"Guy F.","non-dropping-particle":"","parse-names":false,"suffix":""},{"dropping-particle":"","family":"Pearce-Kelly","given":"Paul","non-dropping-particle":"","parse-names":false,"suffix":""},{"dropping-particle":"","family":"Pearson","given":"Richard G.","non-dropping-particle":"","parse-names":false,"suffix":""},{"dropping-particle":"","family":"Williams","given":"Stephen E.","non-dropping-particle":"","parse-names":false,"suffix":""},{"dropping-particle":"","family":"Willis","given":"Stephen G.","non-dropping-particle":"","parse-names":false,"suffix":""},{"dropping-particle":"","family":"Young","given":"Bruce","non-dropping-particle":"","parse-names":false,"suffix":""},{"dropping-particle":"","family":"Rondinini","given":"Carlo","non-dropping-particle":"","parse-names":false,"suffix":""}],"container-title":"Nature Climate Change","id":"ITEM-1","issued":{"date-parts":[["2015"]]},"title":"Assessing species vulnerability to climate change","type":"article"},"uris":["http://www.mendeley.com/documents/?uuid=bb92bc1a-9fa2-40cd-a736-87a449ffb003"]},{"id":"ITEM-2","itemData":{"DOI":"10.1371/journal.pone.0065427","ISBN":"19326203","ISSN":"19326203","PMID":"23950785","abstract":"Climate change will have far-reaching impacts on biodiversity, including increasing extinction rates. Current approaches to quantifying such impacts focus on measuring exposure to climatic change and largely ignore the biological differences between species that may significantly increase or reduce their vulnerability. To address this, we present a framework for assessing three dimensions of climate change vulnerability, namely sensitivity, exposure and adaptive capacity; this draws on species' biological traits and their modeled exposure to projected climatic changes. In the largest such assessment to date, we applied this approach to each of the world's birds, amphibians and corals (16,857 species). The resulting assessments identify the species with greatest relative vulnerability to climate change and the geographic areas in which they are concentrated, including the Amazon basin for amphibians and birds, and the central Indo-west Pacific (Coral Triangle) for corals. We found that high concentration areas for species with traits conferring highest sensitivity and lowest adaptive capacity differ from those of highly exposed species, and we identify areas where exposure-based assessments alone may over or under-estimate climate change impacts. We found that 608-851 bird (6-9%), 670-933 amphibian (11-15%), and 47-73 coral species (6-9%) are both highly climate change vulnerable and already threatened with extinction on the IUCN Red List. The remaining highly climate change vulnerable species represent new priorities for conservation. Fewer species are highly climate change vulnerable under lower IPCC SRES emissions scenarios, indicating that reducing greenhouse emissions will reduce climate change driven extinctions. Our study answers the growing call for a more biologically and ecologically inclusive approach to assessing climate change vulnerability. By facilitating independent assessment of the three dimensions of climate change vulnerability, our approach can be used to devise species and area-specific conservation interventions and indices. The priorities we identify will strengthen global strategies to mitigate climate change impacts.","author":[{"dropping-particle":"","family":"Foden","given":"Wendy B.","non-dropping-particle":"","parse-names":false,"suffix":""},{"dropping-particle":"","family":"Butchart","given":"Stuart H M","non-dropping-particle":"","parse-names":false,"suffix":""},{"dropping-particle":"","family":"Stuart","given":"Simon N.","non-dropping-particle":"","parse-names":false,"suffix":""},{"dropping-particle":"","family":"Vié","given":"Jean Christophe","non-dropping-particle":"","parse-names":false,"suffix":""},{"dropping-particle":"","family":"Akçakaya","given":"H. Resit","non-dropping-particle":"","parse-names":false,"suffix":""},{"dropping-particle":"","family":"Angulo","given":"Ariadne","non-dropping-particle":"","parse-names":false,"suffix":""},{"dropping-particle":"","family":"DeVantier","given":"Lyndon M.","non-dropping-particle":"","parse-names":false,"suffix":""},{"dropping-particle":"","family":"Gutsche","given":"Alexander","non-dropping-particle":"","parse-names":false,"suffix":""},{"dropping-particle":"","family":"Turak","given":"Emre","non-dropping-particle":"","parse-names":false,"suffix":""},{"dropping-particle":"","family":"Cao","given":"Long","non-dropping-particle":"","parse-names":false,"suffix":""},{"dropping-particle":"","family":"Donner","given":"Simon D.","non-dropping-particle":"","parse-names":false,"suffix":""},{"dropping-particle":"","family":"Katariya","given":"Vineet","non-dropping-particle":"","parse-names":false,"suffix":""},{"dropping-particle":"","family":"Bernard","given":"Rodolphe","non-dropping-particle":"","parse-names":false,"suffix":""},{"dropping-particle":"","family":"Holland","given":"Robert A.","non-dropping-particle":"","parse-names":false,"suffix":""},{"dropping-particle":"","family":"Hughes","given":"Adrian F.","non-dropping-particle":"","parse-names":false,"suffix":""},{"dropping-particle":"","family":"O'Hanlon","given":"Susannah E.","non-dropping-particle":"","parse-names":false,"suffix":""},{"dropping-particle":"","family":"Garnett","given":"Stephen T.","non-dropping-particle":"","parse-names":false,"suffix":""},{"dropping-particle":"","family":"Şekercioǧlu","given":"Çagan H.","non-dropping-particle":"","parse-names":false,"suffix":""},{"dropping-particle":"","family":"Mace","given":"Georgina M.","non-dropping-particle":"","parse-names":false,"suffix":""}],"container-title":"PLoS ONE","id":"ITEM-2","issued":{"date-parts":[["2013"]]},"title":"Identifying the World's Most Climate Change Vulnerable Species: A Systematic Trait-Based Assessment of all Birds, Amphibians and Corals","type":"article-journal"},"uris":["http://www.mendeley.com/documents/?uuid=7f1bed0b-48f5-44b2-a8e9-58d0d8259a01"]}],"mendeley":{"formattedCitation":"(Foden &lt;i&gt;et al.&lt;/i&gt; 2013; Pacifici &lt;i&gt;et al.&lt;/i&gt; 2015)","manualFormatting":"Foden et al. (2013); Pacifici et al. (2015)","plainTextFormattedCitation":"(Foden et al. 2013; Pacifici et al. 2015)","previouslyFormattedCitation":"(Foden &lt;i&gt;et al.&lt;/i&gt; 2013; Pacifici &lt;i&gt;et al.&lt;/i&gt; 2015)"},"properties":{"noteIndex":0},"schema":"https://github.com/citation-style-language/schema/raw/master/csl-citation.json"}</w:instrText>
      </w:r>
      <w:r w:rsidR="0025034F">
        <w:fldChar w:fldCharType="separate"/>
      </w:r>
      <w:r w:rsidR="0025034F" w:rsidRPr="00697F62">
        <w:rPr>
          <w:noProof/>
        </w:rPr>
        <w:t xml:space="preserve">Foden et al. </w:t>
      </w:r>
      <w:r w:rsidR="0025034F">
        <w:rPr>
          <w:noProof/>
        </w:rPr>
        <w:t>(</w:t>
      </w:r>
      <w:r w:rsidR="0025034F" w:rsidRPr="00697F62">
        <w:rPr>
          <w:noProof/>
        </w:rPr>
        <w:t>2013</w:t>
      </w:r>
      <w:r w:rsidR="0025034F">
        <w:rPr>
          <w:noProof/>
        </w:rPr>
        <w:t>)</w:t>
      </w:r>
      <w:r w:rsidR="0025034F" w:rsidRPr="00697F62">
        <w:rPr>
          <w:noProof/>
        </w:rPr>
        <w:t xml:space="preserve">; Pacifici et al. </w:t>
      </w:r>
      <w:r w:rsidR="0025034F">
        <w:rPr>
          <w:noProof/>
        </w:rPr>
        <w:t>(</w:t>
      </w:r>
      <w:r w:rsidR="0025034F" w:rsidRPr="00697F62">
        <w:rPr>
          <w:noProof/>
        </w:rPr>
        <w:t>2015)</w:t>
      </w:r>
      <w:r w:rsidR="0025034F">
        <w:fldChar w:fldCharType="end"/>
      </w:r>
      <w:r w:rsidR="0025034F">
        <w:t>)</w:t>
      </w:r>
      <w:r w:rsidR="00617E3F">
        <w:t>.</w:t>
      </w:r>
      <w:r w:rsidR="004163F6">
        <w:t xml:space="preserve"> Other</w:t>
      </w:r>
      <w:r w:rsidR="0025034F">
        <w:t xml:space="preserve"> studies have focused on explaining species extinction risk with traits </w:t>
      </w:r>
      <w:r w:rsidR="0025034F">
        <w:fldChar w:fldCharType="begin" w:fldLock="1"/>
      </w:r>
      <w:r w:rsidR="002541F5">
        <w:instrText>ADDIN CSL_CITATION {"citationItems":[{"id":"ITEM-1","itemData":{"DOI":"10.1016/j.crvi.2011.01.005","ISSN":"17683238","abstract":"Examples of the impact of human activities on Vertebrate populations abound, with famous cases of extinction. This article reviews how and why Vertebrates are affected by the various components of global change. The effect of direct exploitation, while strong, is currently superseded by changes in use of all sorts, while climate change has started having significant effects on some Vertebrate populations. The low maximum growth rate of Vertebrate populations makes them particularly sensitive to global change, while they contribute relatively modestly to major ecosystem services. One may conclude that unless they are considered as sentinels of the biological consequences of global changes, their situation will go on strongly deteriorating, in particular under the influence of interactions of different components of global change such as changes in use and climate change. © 2011 Académie des sciences. Published by Elsevier Masson SAS. All rights reserved.","author":[{"dropping-particle":"","family":"Lebreton","given":"Jean Dominique","non-dropping-particle":"","parse-names":false,"suffix":""}],"container-title":"Comptes Rendus - Biologies","id":"ITEM-1","issue":"5-6","issued":{"date-parts":[["2011"]]},"page":"360-369","publisher":"Academie des sciences","title":"The impact of global change on terrestrial vertebrates","type":"article-journal","volume":"334"},"uris":["http://www.mendeley.com/documents/?uuid=7f1b5e8d-d24b-44d7-899e-b831c342f8c3","http://www.mendeley.com/documents/?uuid=9ccce9db-a393-40cf-8ba8-26d9262ab32a"]},{"id":"ITEM-2","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Conservation","id":"ITEM-2","issue":"June","issued":{"date-parts":[["2019"]]},"page":"220-229","publisher":"Elsevier","title":"A review of the relation between species traits and extinction risk","type":"article-journal","volume":"237"},"uris":["http://www.mendeley.com/documents/?uuid=5c049c42-d924-492a-ad12-88163699fc25"]}],"mendeley":{"formattedCitation":"(Lebreton 2011; Chichorro &lt;i&gt;et al.&lt;/i&gt; 2019)","plainTextFormattedCitation":"(Lebreton 2011; Chichorro et al. 2019)","previouslyFormattedCitation":"(Lebreton 2011; Chichorro &lt;i&gt;et al.&lt;/i&gt; 2019)"},"properties":{"noteIndex":0},"schema":"https://github.com/citation-style-language/schema/raw/master/csl-citation.json"}</w:instrText>
      </w:r>
      <w:r w:rsidR="0025034F">
        <w:fldChar w:fldCharType="separate"/>
      </w:r>
      <w:r w:rsidR="0025034F" w:rsidRPr="0079156E">
        <w:rPr>
          <w:noProof/>
        </w:rPr>
        <w:t>(Lebreton 2011; Chichorro et al. 2019)</w:t>
      </w:r>
      <w:r w:rsidR="0025034F">
        <w:fldChar w:fldCharType="end"/>
      </w:r>
      <w:r w:rsidR="0025034F">
        <w:t>, which is of high interest for conservation</w:t>
      </w:r>
      <w:r w:rsidR="00BE7298">
        <w:t>,</w:t>
      </w:r>
      <w:r w:rsidR="0025034F">
        <w:t xml:space="preserve"> but often lack</w:t>
      </w:r>
      <w:r w:rsidR="00BE7298">
        <w:t xml:space="preserve"> a consideration of</w:t>
      </w:r>
      <w:r w:rsidR="0025034F">
        <w:t xml:space="preserve"> specific </w:t>
      </w:r>
      <w:r w:rsidR="00BE7298">
        <w:t xml:space="preserve">threats </w:t>
      </w:r>
      <w:r w:rsidR="0025034F">
        <w:fldChar w:fldCharType="begin" w:fldLock="1"/>
      </w:r>
      <w:r w:rsidR="0025034F">
        <w:instrText>ADDIN CSL_CITATION {"citationItems":[{"id":"ITEM-1","itemData":{"DOI":"10.1890/ES12-00380.1","ISBN":"2150-8925","ISSN":"21508925","abstract":"Understanding what makes some species more vulnerable to extinction than others is an important challenge for conservation. Many comparative analyses have addressed this issue exploring how intrinsic and extrinsic traits associate with general estimates of vulnerability. However, these general estimates do not consider the actual threats that drive species to extinction and hence, are more difficult to translate into effective management. We provide an updated description of the types and spatial distribution of threats that affect mammals globally using data from the IUCN for 5941 species of mammals. Using these data we explore the links between intrinsic species traits and specific threats in order to identify key intrinsic features associated with particular drivers of extinction. We find that families formed by small-size habitat specialists are more likely to be threatened by habitat-modifying processes; whereas, families formed by larger mammals with small litter sizes are more likely to be threatened by processes that directly affect survival. These results highlight the importance of considering the actual threatening process in comparative studies. We also discuss the need to standardize and rank threat importance in global assessments such as the IUCN Red List to improve our ability to understand what makes some species more vulnerable to extinction than others.","author":[{"dropping-particle":"","family":"Gonzalez-Suarez","given":"Manuela","non-dropping-particle":"","parse-names":false,"suffix":""},{"dropping-particle":"","family":"Gomez","given":"Alicia","non-dropping-particle":"","parse-names":false,"suffix":""},{"dropping-particle":"","family":"Revilla","given":"Eloy","non-dropping-particle":"","parse-names":false,"suffix":""}],"container-title":"Ecosphere","id":"ITEM-1","issued":{"date-parts":[["2013"]]},"title":"Which intrinsic traits predict vulnerability to extinction depends on the actual threatening processes","type":"article-journal"},"uris":["http://www.mendeley.com/documents/?uuid=66384aa6-1942-49ff-b620-7e08947c5f95"]}],"mendeley":{"formattedCitation":"(Gonzalez-Suarez &lt;i&gt;et al.&lt;/i&gt; 2013)","plainTextFormattedCitation":"(Gonzalez-Suarez et al. 2013)","previouslyFormattedCitation":"(Gonzalez-Suarez &lt;i&gt;et al.&lt;/i&gt; 2013)"},"properties":{"noteIndex":0},"schema":"https://github.com/citation-style-language/schema/raw/master/csl-citation.json"}</w:instrText>
      </w:r>
      <w:r w:rsidR="0025034F">
        <w:fldChar w:fldCharType="separate"/>
      </w:r>
      <w:r w:rsidR="0025034F" w:rsidRPr="0079156E">
        <w:rPr>
          <w:noProof/>
        </w:rPr>
        <w:t>(Gonzalez-Suarez et al. 2013)</w:t>
      </w:r>
      <w:r w:rsidR="0025034F">
        <w:fldChar w:fldCharType="end"/>
      </w:r>
      <w:r w:rsidR="0025034F">
        <w:t>.</w:t>
      </w:r>
    </w:p>
    <w:p w14:paraId="2A7778B9" w14:textId="5F3C3AE4" w:rsidR="001B1E55" w:rsidRPr="001B1E55" w:rsidRDefault="001B1E55" w:rsidP="00DD1243">
      <w:pPr>
        <w:spacing w:line="276" w:lineRule="auto"/>
        <w:jc w:val="both"/>
        <w:rPr>
          <w:ins w:id="83" w:author="Etard, Adrienne" w:date="2022-05-09T14:58:00Z"/>
          <w:i/>
          <w:iCs/>
        </w:rPr>
      </w:pPr>
      <w:ins w:id="84" w:author="Etard, Adrienne" w:date="2022-05-09T14:58:00Z">
        <w:r w:rsidRPr="001B1E55">
          <w:rPr>
            <w:i/>
            <w:iCs/>
          </w:rPr>
          <w:t>Traits and land-use change</w:t>
        </w:r>
      </w:ins>
      <w:r w:rsidR="0025034F" w:rsidRPr="001B1E55">
        <w:rPr>
          <w:i/>
          <w:iCs/>
        </w:rPr>
        <w:t xml:space="preserve"> </w:t>
      </w:r>
    </w:p>
    <w:p w14:paraId="5156D3C5" w14:textId="10F53824" w:rsidR="00BB62E2" w:rsidRDefault="0025034F" w:rsidP="00DD1243">
      <w:pPr>
        <w:spacing w:line="276" w:lineRule="auto"/>
        <w:jc w:val="both"/>
        <w:rPr>
          <w:ins w:id="85" w:author="Adrienne Etard" w:date="2022-05-07T18:04:00Z"/>
        </w:rPr>
      </w:pPr>
      <w:commentRangeStart w:id="86"/>
      <w:r>
        <w:t>Among studies focused on land-use change</w:t>
      </w:r>
      <w:commentRangeEnd w:id="86"/>
      <w:r w:rsidR="00AE4105">
        <w:rPr>
          <w:rStyle w:val="CommentReference"/>
        </w:rPr>
        <w:commentReference w:id="86"/>
      </w:r>
      <w:r>
        <w:t xml:space="preserve">, empirical evidence linking traits and biodiversity responses rely mostly on </w:t>
      </w:r>
      <w:commentRangeStart w:id="87"/>
      <w:r>
        <w:t xml:space="preserve">(1) functional diversity indices to evaluate the effects of land-use disturbance on the functional composition of local assemblages </w:t>
      </w:r>
      <w:r>
        <w:fldChar w:fldCharType="begin" w:fldLock="1"/>
      </w:r>
      <w:r>
        <w:instrText>ADDIN CSL_CITATION {"citationItems":[{"id":"ITEM-1","itemData":{"DOI":"10.1111/j.1461-0248.2008.01255.x","ISBN":"1461-023X","ISSN":"1461023X","PMID":"19087109","abstract":"Land use intensification can greatly reduce species richness and ecosystem functioning. However, species richness determines ecosystem functioning through the diversity and values of traits of species present. Here, we analyze changes in species richness and functional diversity (FD) at varying agricultural land use intensity levels. We test hypotheses of FD responses to land use intensification in plant, bird, and mammal communities using trait data compiled for 1600+ species. To isolate changes in FD from changes in species richness we compare the FD of communities to the null expectations of FD values. In over one-quarter of the bird and mammal communities impacted by agriculture, declines in FD were steeper than predicted by species number. In plant communities, changes in FD were indistinguishable from changes in species richness. Land use intensification can reduce the functional diversity of animal communities beyond changes in species richness alone, potentially imperiling provisioning of ecosystem services.","author":[{"dropping-particle":"","family":"Flynn","given":"Dan F.B.","non-dropping-particle":"","parse-names":false,"suffix":""},{"dropping-particle":"","family":"Gogol-Prokurat","given":"Melanie","non-dropping-particle":"","parse-names":false,"suffix":""},{"dropping-particle":"","family":"Nogeire","given":"Theresa","non-dropping-particle":"","parse-names":false,"suffix":""},{"dropping-particle":"","family":"Molinari","given":"Nicole","non-dropping-particle":"","parse-names":false,"suffix":""},{"dropping-particle":"","family":"Richers","given":"Bárbara Trautman","non-dropping-particle":"","parse-names":false,"suffix":""},{"dropping-particle":"","family":"Lin","given":"Brenda B.","non-dropping-particle":"","parse-names":false,"suffix":""},{"dropping-particle":"","family":"Simpson","given":"Nicholas","non-dropping-particle":"","parse-names":false,"suffix":""},{"dropping-particle":"","family":"Mayfield","given":"Margaret M.","non-dropping-particle":"","parse-names":false,"suffix":""},{"dropping-particle":"","family":"DeClerck","given":"Fabrice","non-dropping-particle":"","parse-names":false,"suffix":""}],"container-title":"Ecology Letters","id":"ITEM-1","issue":"1","issued":{"date-parts":[["2009"]]},"page":"22-33","title":"Loss of functional diversity under land use intensification across multiple taxa","type":"article-journal","volume":"12"},"uris":["http://www.mendeley.com/documents/?uuid=df08dca6-bc60-4917-8027-0c18f9796faa"]}],"mendeley":{"formattedCitation":"(Flynn &lt;i&gt;et al.&lt;/i&gt; 2009)","plainTextFormattedCitation":"(Flynn et al. 2009)","previouslyFormattedCitation":"(Flynn &lt;i&gt;et al.&lt;/i&gt; 2009)"},"properties":{"noteIndex":0},"schema":"https://github.com/citation-style-language/schema/raw/master/csl-citation.json"}</w:instrText>
      </w:r>
      <w:r>
        <w:fldChar w:fldCharType="separate"/>
      </w:r>
      <w:r w:rsidRPr="00AE00F9">
        <w:rPr>
          <w:noProof/>
        </w:rPr>
        <w:t>(Flynn et al. 2009)</w:t>
      </w:r>
      <w:r>
        <w:fldChar w:fldCharType="end"/>
      </w:r>
      <w:r>
        <w:t xml:space="preserve">, and (2) on correlative assessments aiming to explain land-use responses with traits </w:t>
      </w:r>
      <w:r>
        <w:fldChar w:fldCharType="begin" w:fldLock="1"/>
      </w:r>
      <w:r>
        <w:instrText>ADDIN CSL_CITATION {"citationItems":[{"id":"ITEM-1","itemData":{"DOI":"10.1098/rspb.2012.2131","ISBN":"0962-8452, 1471-2954","ISSN":"1471-2954","PMID":"23173205","abstract":"Land-use change is one of the main drivers of current and likely future biodiversity loss. Therefore, understanding how species are affected by it is crucial to guide conservation decisions. Species respond differently to land-use change, possibly related to their traits. Using pan-tropical data on bird occurrence and abundance across a human land-use intensity gradient, we tested the effects of seven traits on observed responses. A likelihood-based approach allowed us to quantify uncertainty in modelled responses, essential for applying the model to project future change. Compared with undisturbed habitats, the average probability of occurrence of bird species was 7.8 per cent and 31.4 per cent lower, and abundance declined by 3.7 per cent and 19.2 per cent in habitats with low and high human land-use intensity, respectively. Five of the seven traits tested affected the observed responses significantly: long-lived, large, non-migratory, primarily frugivorous or insectivorous forest specialists were both less likely to occur and less abundant in more intensively used habitats than short-lived, small, migratory, non-frugivorous/insectivorous habitat generalists. The finding that species responses to land use depend on their traits is important for understanding ecosystem functioning, because species' traits determine their contribution to ecosystem processes. Furthermore, the loss of species with particular traits might have implications for the delivery of ecosystem services.","author":[{"dropping-particle":"","family":"Newbold","given":"Tim","non-dropping-particle":"","parse-names":false,"suffix":""},{"dropping-particle":"","family":"Scharlemann","given":"Jörn P W","non-dropping-particle":"","parse-names":false,"suffix":""},{"dropping-particle":"","family":"Butchart","given":"Stuart H M","non-dropping-particle":"","parse-names":false,"suffix":""},{"dropping-particle":"","family":"Sekercioğlu","given":"Cağan H","non-dropping-particle":"","parse-names":false,"suffix":""},{"dropping-particle":"","family":"Alkemade","given":"Rob","non-dropping-particle":"","parse-names":false,"suffix":""},{"dropping-particle":"","family":"Booth","given":"Hollie","non-dropping-particle":"","parse-names":false,"suffix":""},{"dropping-particle":"","family":"Purves","given":"Drew W","non-dropping-particle":"","parse-names":false,"suffix":""}],"container-title":"Proceedings. Biological sciences / The Royal Society","id":"ITEM-1","issued":{"date-parts":[["2013"]]},"title":"Ecological traits affect the response of tropical forest bird species to land-use intensity.","type":"article-journal"},"uris":["http://www.mendeley.com/documents/?uuid=24f494c0-a414-46fb-9317-0009cdb0e5ee"]}],"mendeley":{"formattedCitation":"(Newbold &lt;i&gt;et al.&lt;/i&gt; 2013)","plainTextFormattedCitation":"(Newbold et al. 2013)","previouslyFormattedCitation":"(Newbold &lt;i&gt;et al.&lt;/i&gt; 2013)"},"properties":{"noteIndex":0},"schema":"https://github.com/citation-style-language/schema/raw/master/csl-citation.json"}</w:instrText>
      </w:r>
      <w:r>
        <w:fldChar w:fldCharType="separate"/>
      </w:r>
      <w:r w:rsidRPr="00AE00F9">
        <w:rPr>
          <w:noProof/>
        </w:rPr>
        <w:t>(Newbold et al. 2013)</w:t>
      </w:r>
      <w:r>
        <w:fldChar w:fldCharType="end"/>
      </w:r>
      <w:commentRangeEnd w:id="87"/>
      <w:r w:rsidR="00253196">
        <w:rPr>
          <w:rStyle w:val="CommentReference"/>
        </w:rPr>
        <w:commentReference w:id="87"/>
      </w:r>
      <w:r>
        <w:t xml:space="preserve">. Correlative trait-based approaches have also been used to understand species responses to climate change (with studies focusing on explaining interspecific variation in past or projected range shifts with traits </w:t>
      </w:r>
      <w:r>
        <w:fldChar w:fldCharType="begin" w:fldLock="1"/>
      </w:r>
      <w:r>
        <w:instrText>ADDIN CSL_CITATION {"citationItems":[{"id":"ITEM-1","itemData":{"DOI":"10.1038/nclimate3223","ISBN":"1758-6798","ISSN":"1758-678X","abstract":"Although it is widely accepted that future climatic change—if unabated—is likely to have major impacts on biodiversity1, 2, few studies have attempted to quantify the number of species whose populations have already been impacted by climate change3, 4. Using a systematic review of published literature, we identified mammals and birds for which there is evidence that they have already been impacted by climate change. We modelled the relationships between observed responses and intrinsic (for example, body mass) and spatial traits (for example, temperature seasonality within the geographic range). Using this model, we estimated that 47% of terrestrial non-volant threatened mammals (out of 873 species) and 23.4% of threatened birds (out of 1,272 species) may have already been negatively impacted by climate change in at least part of their distribution. Our results suggest that populations of large numbers of threatened species are likely to be already affected by climate change, and that conservation managers, planners and policy makers must take this into account in efforts to safeguard the future of biodiversity.","author":[{"dropping-particle":"","family":"Pacifici","given":"Michela","non-dropping-particle":"","parse-names":false,"suffix":""},{"dropping-particle":"","family":"Visconti","given":"Piero","non-dropping-particle":"","parse-names":false,"suffix":""},{"dropping-particle":"","family":"Butchart","given":"Stuart H. M.","non-dropping-particle":"","parse-names":false,"suffix":""},{"dropping-particle":"","family":"Watson","given":"James E. M.","non-dropping-particle":"","parse-names":false,"suffix":""},{"dropping-particle":"","family":"Cassola","given":"Francesca M.","non-dropping-particle":"","parse-names":false,"suffix":""},{"dropping-particle":"","family":"Rondinini","given":"Carlo","non-dropping-particle":"","parse-names":false,"suffix":""}],"container-title":"Nature Climate Change","id":"ITEM-1","issued":{"date-parts":[["2017"]]},"title":"Species’ traits influenced their response to recent climate change","type":"article-journal"},"uris":["http://www.mendeley.com/documents/?uuid=b27fedcf-c906-4d3b-ae8e-f6f90f667ca0"]},{"id":"ITEM-2","itemData":{"DOI":"10.1111/ecog.05414","ISSN":"16000587","abstract":"The breadth of a species' climatic niche is an important ecological trait that allows adaptation to climate change, but human activities often reduce realised niche breadth by impacting species distributions. Some life-history traits, such as dispersal ability and reproductive speed, allow species to cope with both human impact and climate change. But how do these traits interact with human pressure to determine niche change? Here we investigate the patterns and drivers of change in the realised climatic niche of 258 terrestrial mammal species. Our goal is to disentangle the impacts of human land use, climate change and life history. We quantified the past and present climatic niches of each species by considering past climatic conditions (Mid Holocene) within their pre-human impact distributions, and current climatic conditions within the current distributions. Depending on the difference between past and current niche, we defined four categories of change: ‘shrink', ‘shift', ‘stable' and ‘expand'. We found over half of the species in our sample have undergone niche shrink, while only one in six retained a stable niche. Climate change and distribution change were the strongest correlates of species niche change, followed by biogeography, anthropogenic land use and life-history traits. Factors that increased the probability of niche shrink included: overall climatic instability, reduction in distribution range, historical land use, large body mass and long weaning age. Species with these characteristics might require interventions that facilitate natural dispersal or assisted colonisation to survive rapidly changing climates.","author":[{"dropping-particle":"","family":"Marco","given":"Moreno","non-dropping-particle":"Di","parse-names":false,"suffix":""},{"dropping-particle":"","family":"Pacifici","given":"Michela","non-dropping-particle":"","parse-names":false,"suffix":""},{"dropping-particle":"","family":"Maiorano","given":"Luigi","non-dropping-particle":"","parse-names":false,"suffix":""},{"dropping-particle":"","family":"Rondinini","given":"Carlo","non-dropping-particle":"","parse-names":false,"suffix":""}],"container-title":"Ecography","id":"ITEM-2","issue":"8","issued":{"date-parts":[["2021"]]},"page":"1180-1190","title":"Drivers of change in the realised climatic niche of terrestrial mammals","type":"article-journal","volume":"44"},"uris":["http://www.mendeley.com/documents/?uuid=69001377-4dfd-43ff-a23c-f1694d3ea41b"]},{"id":"ITEM-3","itemData":{"DOI":"10.1073/pnas.1116791109","ISBN":"0027-8424","ISSN":"0027-8424","PMID":"22586104","abstract":"As they have in response to past climatic changes, many species will shift their distributions in response to modern climate change. However, due to the unprecedented rapidity of projected climatic changes, some species may not be able to move their ranges fast enough to track shifts in suitable climates and associated habitats. Here, we investigate the ability of 493 mammals to keep pace with projected climatic changes in the Western Hemisphere. We modeled the velocities at which species will likely need to move to keep pace with projected changes in suitable climates. We compared these velocities with the velocities at which species are able to move as a function of dispersal distances and dispersal frequencies. Across the Western Hemisphere, on average, 9.2% of mammals at a given location will likely be unable to keep pace with climate change. In some places, up to 39% of mammals may be unable to track shifts in suitable climates. Eighty-seven percent of mammalian species are expected to experience reductions in range size and 20% of these range reductions will likely be due to limited dispersal abilities as opposed to reductions in the area of suitable climate. Because climate change will likely outpace the response capacity of many mammals, mammalian vulnerability to climate change may be more extensive than previously anticipated.","author":[{"dropping-particle":"","family":"Schloss","given":"C. A.","non-dropping-particle":"","parse-names":false,"suffix":""},{"dropping-particle":"","family":"Nunez","given":"T. A.","non-dropping-particle":"","parse-names":false,"suffix":""},{"dropping-particle":"","family":"Lawler","given":"J. J.","non-dropping-particle":"","parse-names":false,"suffix":""}],"container-title":"Proceedings of the National Academy of Sciences","id":"ITEM-3","issued":{"date-parts":[["2012"]]},"title":"Dispersal will limit ability of mammals to track climate change in the Western Hemisphere","type":"article-journal"},"uris":["http://www.mendeley.com/documents/?uuid=446fff3d-80bd-4a5a-a422-c610066d0551"]}],"mendeley":{"formattedCitation":"(Schloss &lt;i&gt;et al.&lt;/i&gt; 2012; Pacifici &lt;i&gt;et al.&lt;/i&gt; 2017; Di Marco &lt;i&gt;et al.&lt;/i&gt; 2021)","plainTextFormattedCitation":"(Schloss et al. 2012; Pacifici et al. 2017; Di Marco et al. 2021)","previouslyFormattedCitation":"(Schloss &lt;i&gt;et al.&lt;/i&gt; 2012; Pacifici &lt;i&gt;et al.&lt;/i&gt; 2017; Di Marco &lt;i&gt;et al.&lt;/i&gt; 2021)"},"properties":{"noteIndex":0},"schema":"https://github.com/citation-style-language/schema/raw/master/csl-citation.json"}</w:instrText>
      </w:r>
      <w:r>
        <w:fldChar w:fldCharType="separate"/>
      </w:r>
      <w:r w:rsidRPr="00D27DA7">
        <w:rPr>
          <w:noProof/>
        </w:rPr>
        <w:t>(Schloss et al. 2012; Pacifici et al. 2017; Di Marco et al. 2021)</w:t>
      </w:r>
      <w:r>
        <w:fldChar w:fldCharType="end"/>
      </w:r>
      <w:r>
        <w:t xml:space="preserve">; and </w:t>
      </w:r>
      <w:commentRangeStart w:id="88"/>
      <w:r>
        <w:t>with range-filling approaches</w:t>
      </w:r>
      <w:commentRangeEnd w:id="88"/>
      <w:r w:rsidR="00D34851">
        <w:rPr>
          <w:rStyle w:val="CommentReference"/>
        </w:rPr>
        <w:commentReference w:id="88"/>
      </w:r>
      <w:r>
        <w:t xml:space="preserve"> </w:t>
      </w:r>
      <w:r>
        <w:fldChar w:fldCharType="begin" w:fldLock="1"/>
      </w:r>
      <w:r>
        <w:instrText>ADDIN CSL_CITATION {"citationItems":[{"id":"ITEM-1","itemData":{"DOI":"10.1111/ecog.02968","ISSN":"16000587","abstract":"In order to understand the ecological effects of climate change it is essential to forecast suitable areas for species in the future. However, species’ ability to reach potentially suitable areas is also critical for species survival. These ‘range-shift’ abilities can be studied using life-history traits related to four range-shift stages: emigration, movement, establishment, and proliferation. Here, we use the extent to which species’ ranges fill the climatically suitable area available (‘range filling’) as a proxy for the ability of European mammals and birds to shift their ranges under climate change. We detect which traits associate most closely with range filling. Drawing comparisons with a recent analysis for plants, we ask whether the latitudinal position of species’ ranges supports the assertion that post-glacial range-shift limitations cause disequilibrium between ranges and climate. We also disentangle which of the three taxonomic groups has greatest range filling. For mammals, generalists and early-reproducing species have the greatest range filling. For birds, generalist species with high annual fecundity, which live longer than expected based on body size, have the greatest range filling. Although we consider traits related to the four range-shift stages, only traits related to establishment and proliferation ability significantly influence range filling of mammals and birds. Species with the greatest range filling are those whose range centroid falls in the latitudinal centre of Europe, suggesting that post-glacial range expansion is a leading cause of disequilibrium with climate, although other explanations are also possible. Range filling of plants is lower than that of mammals or birds, suggesting that plants are more range-limited by non-climatic factors. Therefore, plants might be face greater non-climatic restraints on range shifts than mammals or birds.","author":[{"dropping-particle":"","family":"Estrada","given":"Alba","non-dropping-particle":"","parse-names":false,"suffix":""},{"dropping-particle":"","family":"Morales-Castilla","given":"Ignacio","non-dropping-particle":"","parse-names":false,"suffix":""},{"dropping-particle":"","family":"Meireles","given":"Catarina","non-dropping-particle":"","parse-names":false,"suffix":""},{"dropping-particle":"","family":"Caplat","given":"Paul","non-dropping-particle":"","parse-names":false,"suffix":""},{"dropping-particle":"","family":"Early","given":"Regan","non-dropping-particle":"","parse-names":false,"suffix":""}],"container-title":"Ecography","id":"ITEM-1","issued":{"date-parts":[["2018"]]},"title":"Equipped to cope with climate change: traits associated with range filling across European taxa","type":"article-journal"},"uris":["http://www.mendeley.com/documents/?uuid=8242f178-ec8b-4819-802d-a4254e59a043"]}],"mendeley":{"formattedCitation":"(Estrada &lt;i&gt;et al.&lt;/i&gt; 2018)","plainTextFormattedCitation":"(Estrada et al. 2018)","previouslyFormattedCitation":"(Estrada &lt;i&gt;et al.&lt;/i&gt; 2018)"},"properties":{"noteIndex":0},"schema":"https://github.com/citation-style-language/schema/raw/master/csl-citation.json"}</w:instrText>
      </w:r>
      <w:r>
        <w:fldChar w:fldCharType="separate"/>
      </w:r>
      <w:r w:rsidRPr="00F86A36">
        <w:rPr>
          <w:noProof/>
        </w:rPr>
        <w:t>(Estrada et al. 2018)</w:t>
      </w:r>
      <w:r>
        <w:fldChar w:fldCharType="end"/>
      </w:r>
      <w:r>
        <w:t xml:space="preserve">). </w:t>
      </w:r>
    </w:p>
    <w:p w14:paraId="05E7ABBE" w14:textId="68AFE642" w:rsidR="00DD1243" w:rsidRPr="009952DB" w:rsidRDefault="00DD1243" w:rsidP="00AC0E1E">
      <w:pPr>
        <w:jc w:val="both"/>
        <w:rPr>
          <w:i/>
          <w:iCs/>
          <w:highlight w:val="yellow"/>
        </w:rPr>
      </w:pPr>
      <w:r w:rsidRPr="009952DB">
        <w:rPr>
          <w:i/>
          <w:iCs/>
          <w:highlight w:val="yellow"/>
        </w:rPr>
        <w:lastRenderedPageBreak/>
        <w:t>Using p</w:t>
      </w:r>
      <w:commentRangeStart w:id="89"/>
      <w:r w:rsidRPr="009952DB">
        <w:rPr>
          <w:i/>
          <w:iCs/>
          <w:highlight w:val="yellow"/>
        </w:rPr>
        <w:t>hysiological traits to understand</w:t>
      </w:r>
      <w:commentRangeEnd w:id="89"/>
      <w:r w:rsidRPr="009952DB">
        <w:rPr>
          <w:rStyle w:val="CommentReference"/>
          <w:i/>
          <w:iCs/>
        </w:rPr>
        <w:commentReference w:id="89"/>
      </w:r>
      <w:r w:rsidRPr="009952DB">
        <w:rPr>
          <w:i/>
          <w:iCs/>
          <w:highlight w:val="yellow"/>
        </w:rPr>
        <w:t xml:space="preserve"> </w:t>
      </w:r>
      <w:r w:rsidR="00AC0E1E" w:rsidRPr="009952DB">
        <w:rPr>
          <w:i/>
          <w:iCs/>
          <w:highlight w:val="yellow"/>
        </w:rPr>
        <w:t xml:space="preserve">impacts of land-use change on </w:t>
      </w:r>
      <w:r w:rsidRPr="009952DB">
        <w:rPr>
          <w:i/>
          <w:iCs/>
          <w:highlight w:val="yellow"/>
        </w:rPr>
        <w:t>species responses</w:t>
      </w:r>
      <w:r w:rsidR="00AC0E1E" w:rsidRPr="009952DB">
        <w:rPr>
          <w:i/>
          <w:iCs/>
          <w:highlight w:val="yellow"/>
        </w:rPr>
        <w:t xml:space="preserve"> </w:t>
      </w:r>
      <w:r w:rsidRPr="009952DB">
        <w:rPr>
          <w:i/>
          <w:iCs/>
          <w:highlight w:val="yellow"/>
        </w:rPr>
        <w:t>and ecosystem functioning</w:t>
      </w:r>
    </w:p>
    <w:p w14:paraId="23B43D1D" w14:textId="77777777" w:rsidR="00DD1243" w:rsidRDefault="00DD1243" w:rsidP="00AC0E1E">
      <w:r w:rsidRPr="009952DB">
        <w:rPr>
          <w:highlight w:val="yellow"/>
        </w:rPr>
        <w:t xml:space="preserve">The rates at which species process the available energy; relates to food intake – thus food webs; diet; fluxes. Distribution and turnover of the energy. Energy as a fundamental currency across all organisms. Energy intake versus energy expenditure: animals have to trade-offs how they spend </w:t>
      </w:r>
      <w:r w:rsidRPr="009952DB">
        <w:rPr>
          <w:rFonts w:cstheme="minorHAnsi"/>
          <w:highlight w:val="yellow"/>
        </w:rPr>
        <w:t>their energy. “</w:t>
      </w:r>
      <w:r w:rsidRPr="009952DB">
        <w:rPr>
          <w:rFonts w:cstheme="minorHAnsi"/>
          <w:color w:val="3E3D40"/>
          <w:highlight w:val="yellow"/>
          <w:shd w:val="clear" w:color="auto" w:fill="FFFFFF"/>
        </w:rPr>
        <w:t>Metabolic rate is a measure for the amount of energy used per unit of time by an organism, generally assessed as rate of oxygen consumed per hour </w:t>
      </w:r>
      <w:r w:rsidRPr="009952DB">
        <w:rPr>
          <w:rFonts w:cstheme="minorHAnsi"/>
          <w:highlight w:val="yellow"/>
        </w:rPr>
        <w:t xml:space="preserve">” [https://www.frontiersin.org/articles/10.3389/fendo.2017.00036/full]. Also relates to primary productivity. Energetic requirements </w:t>
      </w:r>
      <w:r w:rsidRPr="009952DB">
        <w:rPr>
          <w:highlight w:val="yellow"/>
        </w:rPr>
        <w:t>are ultimately constrained by the amount of energy available locally.</w:t>
      </w:r>
    </w:p>
    <w:p w14:paraId="116A0F6F" w14:textId="0E2D77D0" w:rsidR="00DD1243" w:rsidRDefault="00DD1243" w:rsidP="0025034F">
      <w:pPr>
        <w:autoSpaceDE w:val="0"/>
        <w:autoSpaceDN w:val="0"/>
        <w:adjustRightInd w:val="0"/>
        <w:spacing w:after="0" w:line="276" w:lineRule="auto"/>
        <w:jc w:val="both"/>
      </w:pPr>
    </w:p>
    <w:p w14:paraId="30D39659" w14:textId="388582CE" w:rsidR="00DD1243" w:rsidRPr="00361700" w:rsidRDefault="00361700" w:rsidP="00361700">
      <w:pPr>
        <w:rPr>
          <w:i/>
          <w:iCs/>
        </w:rPr>
      </w:pPr>
      <w:r w:rsidRPr="00361700">
        <w:rPr>
          <w:i/>
          <w:iCs/>
        </w:rPr>
        <w:t>Thesis aims</w:t>
      </w:r>
    </w:p>
    <w:p w14:paraId="0B13E77E" w14:textId="6F68735E" w:rsidR="005C2E96" w:rsidRDefault="00BB62E2" w:rsidP="00361700">
      <w:pPr>
        <w:spacing w:line="276" w:lineRule="auto"/>
        <w:jc w:val="both"/>
        <w:rPr>
          <w:rFonts w:ascii="SFRM1095" w:hAnsi="SFRM1095" w:cs="SFRM1095"/>
        </w:rPr>
      </w:pPr>
      <w:r>
        <w:t xml:space="preserve">Studies investigating relationships between traits and environmental change have mostly been conducted at local to regional scale </w:t>
      </w:r>
      <w:r>
        <w:fldChar w:fldCharType="begin" w:fldLock="1"/>
      </w:r>
      <w:r>
        <w:instrText>ADDIN CSL_CITATION {"citationItems":[{"id":"ITEM-1","itemData":{"DOI":"10.1002/ece3.2692","ISSN":"20457758","PMID":"28168020","abstract":"Understanding the responses of biodiversity to drivers of change and the effects of biodiversity on ecosystem properties and ecosystem services is a key challenge in the context of global environmental change. We performed a systematic review and meta- analysis of the scientific literature linking direct drivers of change and ecosystem services via functional traits of three taxonomic groups (vegetation, invertebrates, and vertebrates) to: (1) uncover trends and research biases in this field; and (2) synthesize existing empirical evidence. Our results show the existence of important biases in published studies related to ecosystem types, taxonomic groups, direct drivers of change, ecosystem services, geographical range, and the spatial scale of analysis. We found multiple evidence of links between drivers and services mediated by functional traits, particularly between land- use changes and regulating services in vegetation and invertebrates. Seventy- five functional traits were recorded in our sample. However, few of these functional traits were repeatedly found to be associated with both the species responses to direct drivers of change (response traits) and the species effects on the provision of ecosystem services (effect traits). Our results highlight the existence of potential “key functional traits,” understood as those that have the capacity to influence the provision of multiple ecosystem services, while responding to specific drivers of change, across a variety of systems and organisms. Identifying “key functional traits” would help to develop robust indicator systems to monitor changes in biodiversity and their effects on ecosystem functioning and ecosystem services supply.","author":[{"dropping-particle":"","family":"Hevia","given":"Violeta","non-dropping-particle":"","parse-names":false,"suffix":""},{"dropping-particle":"","family":"Martín-López","given":"Berta","non-dropping-particle":"","parse-names":false,"suffix":""},{"dropping-particle":"","family":"Palomo","given":"Sara","non-dropping-particle":"","parse-names":false,"suffix":""},{"dropping-particle":"","family":"García-Llorente","given":"Marina","non-dropping-particle":"","parse-names":false,"suffix":""},{"dropping-particle":"","family":"Bello","given":"Francesco","non-dropping-particle":"de","parse-names":false,"suffix":""},{"dropping-particle":"","family":"González","given":"José A.","non-dropping-particle":"","parse-names":false,"suffix":""}],"container-title":"Ecology and Evolution","id":"ITEM-1","issued":{"date-parts":[["2017"]]},"note":"Aim: Using metanalysis: synthetize empirical evidence on the effect of drivers of change on ecosystem services mediated by functional traits \n\nLinking drivers of change to traits and ecosysyem services/functions and analysing the biaises in published studies\n\n- Recent research field, with exponential increases in number of papers\n- ecosystem types most studied = agroecosystems, forests, drylands\n- scale: mostly local and national\n- geographic bias towards Europe, North America and Oceania\n- most studied taxonomic groups: vegetation and insects\n- most studied driver: land-use\n- most studied services: regulating services and provisioning services \n- most frequent traits: size, diet, habitat dependency, dispersal activity and growth form for vegetation\n- for vertebrates, few studies have linked functional traits to ecosystem properties","title":"Trait-based approaches to analyze links between the drivers of change and ecosystem services: Synthesizing existing evidence and future challenges","type":"article"},"uris":["http://www.mendeley.com/documents/?uuid=ed9864c8-bf62-4783-89a8-de646b04fbff"]},{"id":"ITEM-2","itemData":{"DOI":"10.1111/gcb.15846","ISSN":"13652486","abstract":"Land-use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Biology","id":"ITEM-2","issue":"21","issued":{"date-parts":[["2021"]]},"page":"5414-5429","title":"Land-use change and biodiversity: Challenges for assembling evidence on the greatest threat to nature","type":"article-journal","volume":"27"},"uris":["http://www.mendeley.com/documents/?uuid=a78cf033-4ea5-4364-8d4f-5d2c47a4c336"]}],"mendeley":{"formattedCitation":"(Hevia &lt;i&gt;et al.&lt;/i&gt; 2017; Davison &lt;i&gt;et al.&lt;/i&gt; 2021)","plainTextFormattedCitation":"(Hevia et al. 2017; Davison et al. 2021)","previouslyFormattedCitation":"(Hevia &lt;i&gt;et al.&lt;/i&gt; 2017; Davison &lt;i&gt;et al.&lt;/i&gt; 2021)"},"properties":{"noteIndex":0},"schema":"https://github.com/citation-style-language/schema/raw/master/csl-citation.json"}</w:instrText>
      </w:r>
      <w:r>
        <w:fldChar w:fldCharType="separate"/>
      </w:r>
      <w:r w:rsidRPr="00AE00F9">
        <w:rPr>
          <w:noProof/>
        </w:rPr>
        <w:t>(Hevia et al. 2017; Davison et al. 2021)</w:t>
      </w:r>
      <w:r>
        <w:fldChar w:fldCharType="end"/>
      </w:r>
      <w:r>
        <w:t xml:space="preserve">, and have mostly focused on single vertebrate classes or sub-taxa within particular classes. Thus, </w:t>
      </w:r>
      <w:commentRangeStart w:id="90"/>
      <w:r>
        <w:t xml:space="preserve">although </w:t>
      </w:r>
      <w:r w:rsidR="0025034F">
        <w:t xml:space="preserve">response traits to land-use and climate change have been identified in various vertebrate taxa, </w:t>
      </w:r>
      <w:r w:rsidR="0025034F">
        <w:rPr>
          <w:rFonts w:ascii="SFRM1095" w:hAnsi="SFRM1095" w:cs="SFRM1095"/>
        </w:rPr>
        <w:t>whether the effects of such traits can be generalised geographically and taxonomically remains largely uncertain, emphasising the need for global comparative assessments of the relationships between traits and species responses to human threats.</w:t>
      </w:r>
      <w:commentRangeEnd w:id="90"/>
      <w:r w:rsidR="00D34851">
        <w:rPr>
          <w:rStyle w:val="CommentReference"/>
        </w:rPr>
        <w:commentReference w:id="90"/>
      </w:r>
      <w:r w:rsidR="0025034F">
        <w:rPr>
          <w:rFonts w:ascii="SFRM1095" w:hAnsi="SFRM1095" w:cs="SFRM1095"/>
        </w:rPr>
        <w:t xml:space="preserve"> </w:t>
      </w:r>
    </w:p>
    <w:p w14:paraId="11B85200" w14:textId="092FC8EF" w:rsidR="005C2E96" w:rsidRDefault="0025034F" w:rsidP="00361700">
      <w:pPr>
        <w:spacing w:line="276" w:lineRule="auto"/>
        <w:jc w:val="both"/>
        <w:rPr>
          <w:lang w:eastAsia="en-GB"/>
        </w:rPr>
      </w:pPr>
      <w:r>
        <w:rPr>
          <w:rFonts w:ascii="SFRM1095" w:hAnsi="SFRM1095" w:cs="SFRM1095"/>
        </w:rPr>
        <w:t xml:space="preserve">In this thesis, I set out to fill in this gap by asking whether interspecific trait variation is associated with species land-use responses and with </w:t>
      </w:r>
      <w:r w:rsidR="00D34851">
        <w:rPr>
          <w:rFonts w:ascii="SFRM1095" w:hAnsi="SFRM1095" w:cs="SFRM1095"/>
        </w:rPr>
        <w:t xml:space="preserve">estimated </w:t>
      </w:r>
      <w:r>
        <w:rPr>
          <w:rFonts w:ascii="SFRM1095" w:hAnsi="SFRM1095" w:cs="SFRM1095"/>
        </w:rPr>
        <w:t>climate</w:t>
      </w:r>
      <w:r w:rsidR="00D34851">
        <w:rPr>
          <w:rFonts w:ascii="SFRM1095" w:hAnsi="SFRM1095" w:cs="SFRM1095"/>
        </w:rPr>
        <w:t>-</w:t>
      </w:r>
      <w:r>
        <w:rPr>
          <w:rFonts w:ascii="SFRM1095" w:hAnsi="SFRM1095" w:cs="SFRM1095"/>
        </w:rPr>
        <w:t xml:space="preserve">change sensitivity, </w:t>
      </w:r>
      <w:r w:rsidRPr="00510F61">
        <w:t xml:space="preserve">at global scales, </w:t>
      </w:r>
      <w:r>
        <w:t xml:space="preserve">and </w:t>
      </w:r>
      <w:r w:rsidRPr="001B3760">
        <w:rPr>
          <w:lang w:eastAsia="en-GB"/>
        </w:rPr>
        <w:t xml:space="preserve">comparatively across the four </w:t>
      </w:r>
      <w:r w:rsidR="00D34851">
        <w:rPr>
          <w:lang w:eastAsia="en-GB"/>
        </w:rPr>
        <w:t xml:space="preserve">terrestrial </w:t>
      </w:r>
      <w:r w:rsidRPr="001B3760">
        <w:rPr>
          <w:lang w:eastAsia="en-GB"/>
        </w:rPr>
        <w:t>vertebrate classes</w:t>
      </w:r>
      <w:r>
        <w:rPr>
          <w:lang w:eastAsia="en-GB"/>
        </w:rPr>
        <w:t xml:space="preserve">. Such an assessment helps to understand </w:t>
      </w:r>
      <w:r w:rsidR="00D34851">
        <w:rPr>
          <w:lang w:eastAsia="en-GB"/>
        </w:rPr>
        <w:t xml:space="preserve">which </w:t>
      </w:r>
      <w:r>
        <w:rPr>
          <w:lang w:eastAsia="en-GB"/>
        </w:rPr>
        <w:t xml:space="preserve">species are at most risk from global </w:t>
      </w:r>
      <w:proofErr w:type="gramStart"/>
      <w:r>
        <w:rPr>
          <w:lang w:eastAsia="en-GB"/>
        </w:rPr>
        <w:t>changes</w:t>
      </w:r>
      <w:r w:rsidR="00D34851">
        <w:rPr>
          <w:lang w:eastAsia="en-GB"/>
        </w:rPr>
        <w:t>,</w:t>
      </w:r>
      <w:r>
        <w:rPr>
          <w:lang w:eastAsia="en-GB"/>
        </w:rPr>
        <w:t xml:space="preserve"> and</w:t>
      </w:r>
      <w:proofErr w:type="gramEnd"/>
      <w:r>
        <w:rPr>
          <w:lang w:eastAsia="en-GB"/>
        </w:rPr>
        <w:t xml:space="preserve"> may be useful to the prioritisation of conservation efforts. </w:t>
      </w:r>
      <w:r w:rsidR="005C2E96">
        <w:rPr>
          <w:lang w:eastAsia="en-GB"/>
        </w:rPr>
        <w:t>My thesis also aims</w:t>
      </w:r>
      <w:r w:rsidR="005C2E96" w:rsidRPr="001B3760">
        <w:rPr>
          <w:lang w:eastAsia="en-GB"/>
        </w:rPr>
        <w:t xml:space="preserve"> to highlight some of the consequences</w:t>
      </w:r>
      <w:r w:rsidR="005C2E96">
        <w:rPr>
          <w:lang w:eastAsia="en-GB"/>
        </w:rPr>
        <w:t xml:space="preserve"> of land-use change</w:t>
      </w:r>
      <w:r w:rsidR="005C2E96" w:rsidRPr="001B3760">
        <w:rPr>
          <w:lang w:eastAsia="en-GB"/>
        </w:rPr>
        <w:t xml:space="preserve"> for ecosystem functioning</w:t>
      </w:r>
      <w:r w:rsidR="005C2E96">
        <w:rPr>
          <w:lang w:eastAsia="en-GB"/>
        </w:rPr>
        <w:t xml:space="preserve">, by </w:t>
      </w:r>
      <w:r w:rsidR="00647D52">
        <w:rPr>
          <w:lang w:eastAsia="en-GB"/>
        </w:rPr>
        <w:t>investigat</w:t>
      </w:r>
      <w:r w:rsidR="00BA6834">
        <w:rPr>
          <w:lang w:eastAsia="en-GB"/>
        </w:rPr>
        <w:t>ing</w:t>
      </w:r>
      <w:r w:rsidR="005C2E96">
        <w:rPr>
          <w:lang w:eastAsia="en-GB"/>
        </w:rPr>
        <w:t xml:space="preserve"> </w:t>
      </w:r>
      <w:r w:rsidR="00647D52">
        <w:rPr>
          <w:lang w:eastAsia="en-GB"/>
        </w:rPr>
        <w:t>relationships between</w:t>
      </w:r>
      <w:r w:rsidR="005C2E96">
        <w:rPr>
          <w:lang w:eastAsia="en-GB"/>
        </w:rPr>
        <w:t xml:space="preserve"> </w:t>
      </w:r>
      <w:r w:rsidR="00647D52">
        <w:rPr>
          <w:lang w:eastAsia="en-GB"/>
        </w:rPr>
        <w:t>species</w:t>
      </w:r>
      <w:r w:rsidR="005C2E96" w:rsidRPr="005163DC">
        <w:t xml:space="preserve"> </w:t>
      </w:r>
      <w:r w:rsidR="005C2E96">
        <w:t>energetic requirements</w:t>
      </w:r>
      <w:r w:rsidR="00BA6834">
        <w:t xml:space="preserve"> (estimated from metabolic rates)</w:t>
      </w:r>
      <w:r w:rsidR="005C2E96">
        <w:t xml:space="preserve"> and land-use change.</w:t>
      </w:r>
    </w:p>
    <w:p w14:paraId="4F0A992C" w14:textId="17C73C20" w:rsidR="0025034F" w:rsidRDefault="0025034F" w:rsidP="00361700">
      <w:pPr>
        <w:spacing w:line="276" w:lineRule="auto"/>
        <w:jc w:val="both"/>
      </w:pPr>
      <w:r w:rsidRPr="00510F61">
        <w:t xml:space="preserve">Throughout </w:t>
      </w:r>
      <w:r>
        <w:t>my</w:t>
      </w:r>
      <w:r w:rsidRPr="00510F61">
        <w:t xml:space="preserve"> thesis, assemblage-level and species-level responses to land</w:t>
      </w:r>
      <w:r>
        <w:t xml:space="preserve"> </w:t>
      </w:r>
      <w:r w:rsidRPr="00510F61">
        <w:t>use</w:t>
      </w:r>
      <w:r>
        <w:t xml:space="preserve"> and land-use intensity</w:t>
      </w:r>
      <w:r w:rsidRPr="00510F61">
        <w:t xml:space="preserve"> are assessed using a “space-for-time” approach</w:t>
      </w:r>
      <w:r>
        <w:t xml:space="preserve"> </w:t>
      </w:r>
      <w:r>
        <w:fldChar w:fldCharType="begin" w:fldLock="1"/>
      </w:r>
      <w:r>
        <w:instrText>ADDIN CSL_CITATION {"citationItems":[{"id":"ITEM-1","itemData":{"DOI":"10.1016/bs.aecr.2017.12.004","ISBN":"9780128139493","ISSN":"00652504","abstract":"Land use has already reshaped local biodiversity on Earth, with effects expected to increase as human populations continue to grow in both numbers and prosperity. An accurate depiction of the state of biodiversity on our planet, combined with identifying the mechanisms driving local biodiversity change, underpins our ability to predict how different societal priorities and actions will influence biodiversity trajectories. Quantitative syntheses provide a fundamental tool by taking information from multiple sources to identify generalisable patterns. However, syntheses, by definition, combine data sources that have fundamentally different purposes, contexts, designs and sources of error and bias; they may thus provide contradictory results, not because of the biological phenomena of interest, but due instead to combining diverse data. While much attention has been focussed on the use of space-for-time substitution methods to estimate the impact of land-use change on terrestrial biodiversity, we show that the most common study designs all face challenges—either conceptual or logistical—that may lead to faulty inferences and ultimately mislead quantitative syntheses. We outline these study designs along with their advantages and difficulties, and how quantitative syntheses can combine the strengths of each class of design.","author":[{"dropping-particle":"","family":"Palma","given":"Adriana","non-dropping-particle":"De","parse-names":false,"suffix":""},{"dropping-particle":"","family":"Sanchez-Ortiz","given":"Katia","non-dropping-particle":"","parse-names":false,"suffix":""},{"dropping-particle":"","family":"Martin","given":"Philip A.","non-dropping-particle":"","parse-names":false,"suffix":""},{"dropping-particle":"","family":"Chadwick","given":"Amy","non-dropping-particle":"","parse-names":false,"suffix":""},{"dropping-particle":"","family":"Gilbert","given":"Guillermo","non-dropping-particle":"","parse-names":false,"suffix":""},{"dropping-particle":"","family":"Bates","given":"Amanda E.","non-dropping-particle":"","parse-names":false,"suffix":""},{"dropping-particle":"","family":"Börger","given":"Luca","non-dropping-particle":"","parse-names":false,"suffix":""},{"dropping-particle":"","family":"Contu","given":"Sara","non-dropping-particle":"","parse-names":false,"suffix":""},{"dropping-particle":"","family":"Hill","given":"Samantha L.L.","non-dropping-particle":"","parse-names":false,"suffix":""},{"dropping-particle":"","family":"Purvis","given":"Andy","non-dropping-particle":"","parse-names":false,"suffix":""}],"container-title":"Advances in Ecological Research","id":"ITEM-1","issued":{"date-parts":[["2018"]]},"title":"Challenges With Inferring How Land-Use Affects Terrestrial Biodiversity: Study Design, Time, Space and Synthesis","type":"chapter"},"uris":["http://www.mendeley.com/documents/?uuid=aa6df76c-5eec-451f-a4bf-38cfa4a4b848"]}],"mendeley":{"formattedCitation":"(De Palma &lt;i&gt;et al.&lt;/i&gt; 2018)","plainTextFormattedCitation":"(De Palma et al. 2018)","previouslyFormattedCitation":"(De Palma &lt;i&gt;et al.&lt;/i&gt; 2018)"},"properties":{"noteIndex":0},"schema":"https://github.com/citation-style-language/schema/raw/master/csl-citation.json"}</w:instrText>
      </w:r>
      <w:r>
        <w:fldChar w:fldCharType="separate"/>
      </w:r>
      <w:r w:rsidRPr="009B4E0E">
        <w:rPr>
          <w:noProof/>
        </w:rPr>
        <w:t>(De Palma et al. 2018)</w:t>
      </w:r>
      <w:r>
        <w:fldChar w:fldCharType="end"/>
      </w:r>
      <w:r w:rsidRPr="00510F61">
        <w:t xml:space="preserve">. To this end, I use one of the most comprehensive databases </w:t>
      </w:r>
      <w:r>
        <w:t xml:space="preserve">recording species occurrence and abundance in different land uses </w:t>
      </w:r>
      <w:r w:rsidRPr="00510F61">
        <w:t>(the PREDICTS database,</w:t>
      </w:r>
      <w:r>
        <w:t xml:space="preserve"> </w:t>
      </w:r>
      <w:r>
        <w:fldChar w:fldCharType="begin" w:fldLock="1"/>
      </w:r>
      <w:r>
        <w:instrText>ADDIN CSL_CITATION {"citationItems":[{"id":"ITEM-1","itemData":{"DOI":"10.1002/ece3.1303","ISBN":"2045-7758","ISSN":"20457758","PMID":"25558364","abstract":"Biodiversity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o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 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Evolution","id":"ITEM-1","issued":{"date-parts":[["2014"]]},"title":"The PREDICTS database: A global database of how local terrestrial biodiversity responds to human impacts","type":"article-journal"},"uris":["http://www.mendeley.com/documents/?uuid=610a0786-0539-42fd-9a88-76a6064117bb"]},{"id":"ITEM-2","itemData":{"DOI":"10.1002/ece3.2579","ISBN":"20457758","ISSN":"20457758","PMID":"28070282","abstract":"The PREDICTS project—Projecting Responses of Ecological Diversity In Changing Terrestrial Systems (www.predicts.org.uk)—has collated from published studies a large, reasonably representative database of comparable samples of biodiversity from multiple sites that differ in the nature or intensity of human impacts relating to land use. We have used this evidence base to develop global and regional statistical models of how local biodiversity responds to these measures. We describe and make freely available this 2016 release of the database, containing more than 3.2 million records sampled at over 26,000 locations and representing over 47,000 species. We outline how the database can help in answering a range of questions in ecology and conservation biology. To our knowledge, this is the largest and most geographically and taxonomically representative database of spatial comparisons of biodiversity that has been collated to date; it will be useful to researchers and international efforts wishing to model and understand the global status of biodiversity.","author":[{"dropping-particle":"","family":"Hudson","given":"Lawrence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W.T.","non-dropping-particle":"","parse-names":false,"suffix":""},{"dropping-particle":"","family":"Choimes","given":"Argyrios","non-dropping-particle":"","parse-names":false,"suffix":""},{"dropping-particle":"","family":"Correia","given":"David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ï¿½a-Londoï¿½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A.","non-dropping-particle":"","parse-names":false,"suffix":""},{"dropping-particle":"","family":"Albertos","given":"Belï¿½n","non-dropping-particle":"","parse-names":false,"suffix":""},{"dropping-particle":"","family":"Alcala","given":"E.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ï¿½ez-Cortï¿½s","given":"Enrique","non-dropping-particle":"","parse-names":false,"suffix":""},{"dropping-particle":"","family":"Armbrecht","given":"Inge","non-dropping-particle":"","parse-names":false,"suffix":""},{"dropping-particle":"","family":"Arroyo-Rodrï¿½guez","given":"Vï¿½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C.","non-dropping-particle":"","parse-names":false,"suffix":""},{"dropping-particle":"","family":"Azhar","given":"Badrul","non-dropping-particle":"","parse-names":false,"suffix":""},{"dropping-particle":"","family":"Azpiroz","given":"Adriï¿½n B.","non-dropping-particle":"","parse-names":false,"suffix":""},{"dropping-particle":"","family":"Baeten","given":"Lander","non-dropping-particle":"","parse-names":false,"suffix":""},{"dropping-particle":"","family":"Bakayoko","given":"Adama","non-dropping-particle":"","parse-names":false,"suffix":""},{"dropping-particle":"","family":"Bï¿½ldi","given":"Andrï¿½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ï¿½ry","given":"Pï¿½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ï¿½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ï¿½ï¿½on","given":"Roberto","non-dropping-particle":"","parse-names":false,"suffix":""},{"dropping-particle":"","family":"Boekhout","given":"Teun","non-dropping-particle":"","parse-names":false,"suffix":""},{"dropping-particle":"","family":"Bï¿½hning-Gaese","given":"Katrin","non-dropping-particle":"","parse-names":false,"suffix":""},{"dropping-particle":"","family":"Bonham","given":"Kevin J.","non-dropping-particle":"","parse-names":false,"suffix":""},{"dropping-particle":"","family":"Borges","given":"Paulo A.V.","non-dropping-particle":"","parse-names":false,"suffix":""},{"dropping-particle":"","family":"Borges","given":"Sï¿½rgio H.","non-dropping-particle":"","parse-names":false,"suffix":""},{"dropping-particle":"","family":"Boutin","given":"Cï¿½line","non-dropping-particle":"","parse-names":false,"suffix":""},{"dropping-particle":"","family":"Bouyer","given":"Jï¿½rï¿½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ï¿½","non-dropping-particle":"","parse-names":false,"suffix":""},{"dropping-particle":"","family":"Brunet","given":"Jï¿½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ï¿½rn","non-dropping-particle":"","parse-names":false,"suffix":""},{"dropping-particle":"","family":"Cabra-Garcï¿½a","given":"Jimmy","non-dropping-particle":"","parse-names":false,"suffix":""},{"dropping-particle":"","family":"Cï¿½ceres","given":"Nilton C.","non-dropping-particle":"","parse-names":false,"suffix":""},{"dropping-particle":"","family":"Cagle","given":"Nicolette L.","non-dropping-particle":"","parse-names":false,"suffix":""},{"dropping-particle":"","family":"Calviï¿½o-Cancela","given":"Marï¿½a","non-dropping-particle":"","parse-names":false,"suffix":""},{"dropping-particle":"","family":"Cameron","given":"Sydney A.","non-dropping-particle":"","parse-names":false,"suffix":""},{"dropping-particle":"","family":"Cancello","given":"Eliana M.","non-dropping-particle":"","parse-names":false,"suffix":""},{"dropping-particle":"","family":"Caparrï¿½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A.","non-dropping-particle":"","parse-names":false,"suffix":""},{"dropping-particle":"","family":"Rolando","given":"Cerda B.","non-dropping-particle":"","parse-names":false,"suffix":""},{"dropping-particle":"","family":"Cerezo","given":"Alexis","non-dropping-particle":"","parse-names":false,"suffix":""},{"dropping-particle":"","family":"Chapman","given":"Kim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D.","non-dropping-particle":"","parse-names":false,"suffix":""},{"dropping-particle":"","family":"Cruz-Lï¿½pez","given":"Leopoldo","non-dropping-particle":"","parse-names":false,"suffix":""},{"dropping-particle":"","family":"Cunningham","given":"Saul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ï¿½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family":"Davis","given":"Adrian L.V.","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 Louis","non-dropping-particle":"","parse-names":false,"suffix":""},{"dropping-particle":"","family":"Diekï¿½tter","given":"Tim","non-dropping-particle":"","parse-names":false,"suffix":""},{"dropping-particle":"V.","family":"Dolia","given":"Jignasu","non-dropping-particle":"","parse-names":false,"suffix":""},{"dropping-particle":"","family":"Domï¿½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ï¿½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K.C.","non-dropping-particle":"","parse-names":false,"suffix":""},{"dropping-particle":"","family":"Fırıncıoğlu","given":"Hï¿½seyin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E.","non-dropping-particle":"","parse-names":false,"suffix":""},{"dropping-particle":"","family":"Franzï¿½n","given":"Markus","non-dropping-particle":"","parse-names":false,"suffix":""},{"dropping-particle":"","family":"Fraser","given":"Lauchlan H.","non-dropping-particle":"","parse-names":false,"suffix":""},{"dropping-particle":"","family":"Fredriksson","given":"Gabriella M.","non-dropping-particle":"","parse-names":false,"suffix":""},{"dropping-particle":"","family":"Freire","given":"Geraldo B.","non-dropping-particle":"","parse-names":false,"suffix":""},{"dropping-particle":"","family":"Frizzo","given":"Tiago L.M.","non-dropping-particle":"","parse-names":false,"suffix":""},{"dropping-particle":"","family":"Fukuda","given":"Daisuke","non-dropping-particle":"","parse-names":false,"suffix":""},{"dropping-particle":"","family":"Furlani","given":"Dario","non-dropping-particle":"","parse-names":false,"suffix":""},{"dropping-particle":"","family":"Gaigher","given":"Renï¿½","non-dropping-particle":"","parse-names":false,"suffix":""},{"dropping-particle":"","family":"Ganzhorn","given":"Jï¿½rg U.","non-dropping-particle":"","parse-names":false,"suffix":""},{"dropping-particle":"","family":"Garcï¿½a","given":"Karla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 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ï¿½s","non-dropping-particle":"","parse-names":false,"suffix":""},{"dropping-particle":"","family":"Gunawardene","given":"Nihara R.","non-dropping-particle":"","parse-names":false,"suffix":""},{"dropping-particle":"","family":"Gutierrez","given":"Alvaro G.","non-dropping-particle":"","parse-names":false,"suffix":""},{"dropping-particle":"","family":"Gutiï¿½rrez-Lamus","given":"Doris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W.","non-dropping-particle":"","parse-names":false,"suffix":""},{"dropping-particle":"","family":"Hï¿½bert","given":"Christian","non-dropping-particle":"","parse-names":false,"suffix":""},{"dropping-particle":"","family":"Helden","given":"Alvin J.","non-dropping-particle":"","parse-names":false,"suffix":""},{"dropping-particle":"","family":"Henden","given":"John Andrï¿½","non-dropping-particle":"","parse-names":false,"suffix":""},{"dropping-particle":"","family":"Henschel","given":"Philipp","non-dropping-particle":"","parse-names":false,"suffix":""},{"dropping-particle":"","family":"Hernï¿½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ï¿½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ï¿½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T.","non-dropping-particle":"","parse-names":false,"suffix":""},{"dropping-particle":"","family":"Jaramillo","given":"Vï¿½ctor J.","non-dropping-particle":"","parse-names":false,"suffix":""},{"dropping-particle":"","family":"Jauker","given":"Birgit","non-dropping-particle":"","parse-names":false,"suffix":""},{"dropping-particle":"","family":"Hernï¿½ndez","given":"F. Jimï¿½nez","non-dropping-particle":"","parse-names":false,"suffix":""},{"dropping-particle":"","family":"Johnson","given":"McKenzie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Juliani","given":"S. Nur","non-dropping-particle":"","parse-names":false,"suffix":""},{"dropping-particle":"","family":"Jung","given":"Thomas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ï¿½si","given":"ï¿½dï¿½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family":"Fï¿½on","given":"Violette","non-dropping-particle":"Le","parse-names":false,"suffix":""},{"dropping-particle":"","family":"LeBuhn","given":"Gretchen","non-dropping-particle":"","parse-names":false,"suffix":""},{"dropping-particle":"","family":"Lï¿½garï¿½","given":"Jean Philippe","non-dropping-particle":"","parse-names":false,"suffix":""},{"dropping-particle":"","family":"Lehouck","given":"Valï¿½rie","non-dropping-particle":"","parse-names":false,"suffix":""},{"dropping-particle":"V.","family":"Lencinas","given":"Marï¿½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ï¿½pez-Quintero","given":"Carlos A.","non-dropping-particle":"","parse-names":false,"suffix":""},{"dropping-particle":"","family":"Louhaichi","given":"Mounir","non-dropping-particle":"","parse-names":false,"suffix":""},{"dropping-particle":"","family":"Lï¿½vei","given":"Gabor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S.","non-dropping-particle":"","parse-names":false,"suffix":""},{"dropping-particle":"","family":"MacSwiney G","given":"M. Cristina","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ï¿½ren","given":"Inger E.","non-dropping-particle":"","parse-names":false,"suffix":""},{"dropping-particle":"","family":"Marin-Spiotta","given":"Erika","non-dropping-particle":"","parse-names":false,"suffix":""},{"dropping-particle":"","family":"Marsh","given":"Charles J.","non-dropping-particle":"","parse-names":false,"suffix":""},{"dropping-particle":"","family":"Marshall","given":"E. J.P.","non-dropping-particle":"","parse-names":false,"suffix":""},{"dropping-particle":"","family":"Martï¿½nez","given":"Eliana","non-dropping-particle":"","parse-names":false,"suffix":""},{"dropping-particle":"","family":"Martï¿½nez Pastur","given":"Guillermo","non-dropping-particle":"","parse-names":false,"suffix":""},{"dropping-particle":"","family":"Moreno Mateos","given":"David","non-dropping-particle":"","parse-names":false,"suffix":""},{"dropping-particle":"","family":"Mayfield","given":"Margaret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Munira","given":"A. Nur","non-dropping-particle":"","parse-names":false,"suffix":""},{"dropping-particle":"","family":"Muoï¿½z-Alonso","given":"Antonio","non-dropping-particle":"","parse-names":false,"suffix":""},{"dropping-particle":"","family":"Munyekenye","given":"B.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A.","non-dropping-particle":"","parse-names":false,"suffix":""},{"dropping-particle":"","family":"Nï¿½ske","given":"Nicole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ï¿½s","non-dropping-particle":"","parse-names":false,"suffix":""},{"dropping-particle":"","family":"Pï¿½lissier","given":"Raphaï¿½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ï¿½a","given":"Vï¿½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T.","non-dropping-particle":"","parse-names":false,"suffix":""},{"dropping-particle":"","family":"Rey Benayas","given":"Josï¿½ M.","non-dropping-particle":"","parse-names":false,"suffix":""},{"dropping-particle":"","family":"Rey-Velasco","given":"Juan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J.","non-dropping-particle":"","parse-names":false,"suffix":""},{"dropping-particle":"","family":"Rï¿½os","given":"Rodrigo Macip","non-dropping-particle":"","parse-names":false,"suffix":""},{"dropping-particle":"","family":"Robinson","given":"Richard","non-dropping-particle":"","parse-names":false,"suffix":""},{"dropping-particle":"","family":"Robles","given":"Carolina A.","non-dropping-particle":"","parse-names":false,"suffix":""},{"dropping-particle":"","family":"Rï¿½mbke","given":"Jï¿½rg","non-dropping-particle":"","parse-names":false,"suffix":""},{"dropping-particle":"","family":"Romero-Duque","given":"Luz Piedad","non-dropping-particle":"","parse-names":false,"suffix":""},{"dropping-particle":"","family":"Rï¿½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ï¿½","non-dropping-particle":"","parse-names":false,"suffix":""},{"dropping-particle":"","family":"Ruel","given":"Jean Claude","non-dropping-particle":"","parse-names":false,"suffix":""},{"dropping-particle":"","family":"Sadler","given":"Jonathan P.","non-dropping-particle":"","parse-names":false,"suffix":""},{"dropping-particle":"","family":"Sï¿½fiï¿½n","given":"Szabolcs","non-dropping-particle":"","parse-names":false,"suffix":""},{"dropping-particle":"","family":"Saldaï¿½a-Vï¿½zquez","given":"Romeo A.","non-dropping-particle":"","parse-names":false,"suffix":""},{"dropping-particle":"","family":"Sam","given":"Katerina","non-dropping-particle":"","parse-names":false,"suffix":""},{"dropping-particle":"","family":"Samnegï¿½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ï¿½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J.","non-dropping-particle":"","parse-names":false,"suffix":""},{"dropping-particle":"","family":"Sosa","given":"Ramï¿½n A.","non-dropping-particle":"","parse-names":false,"suffix":""},{"dropping-particle":"","family":"Soto Quiroga","given":"Grimaldo","non-dropping-particle":"","parse-names":false,"suffix":""},{"dropping-particle":"","family":"St-Laurent","given":"Martin 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 Hei","non-dropping-particle":"","parse-names":false,"suffix":""},{"dropping-particle":"","family":"Sutrisno","given":"Hari","non-dropping-particle":"","parse-names":false,"suffix":""},{"dropping-particle":"","family":"Svenning","given":"Jens 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ï¿½thmï¿½rï¿½sz","given":"Bï¿½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A.F.","non-dropping-particle":"","parse-names":false,"suffix":""},{"dropping-particle":"","family":"Verdasca","given":"Maria Joï¿½o","non-dropping-particle":"","parse-names":false,"suffix":""},{"dropping-particle":"","family":"Verdï¿½","given":"Josï¿½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 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A.","non-dropping-particle":"","parse-names":false,"suffix":""},{"dropping-particle":"","family":"Wu","given":"Jihua","non-dropping-particle":"","parse-names":false,"suffix":""},{"dropping-particle":"","family":"Wunderle","given":"Joseph M.","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W.","non-dropping-particle":"","parse-names":false,"suffix":""},{"dropping-particle":"","family":"Scharlemann","given":"Jï¿½rn P.W.","non-dropping-particle":"","parse-names":false,"suffix":""},{"dropping-particle":"","family":"Purvis","given":"Andy","non-dropping-particle":"","parse-names":false,"suffix":""}],"container-title":"Ecology and Evolution","id":"ITEM-2","issued":{"date-parts":[["2017"]]},"title":"The database of the PREDICTS (Projecting Responses of Ecological Diversity In Changing Terrestrial Systems) project","type":"article-journal"},"uris":["http://www.mendeley.com/documents/?uuid=d87cfbce-c646-44f1-bd55-9154ce36e35d"]}],"mendeley":{"formattedCitation":"(Hudson &lt;i&gt;et al.&lt;/i&gt; 2014, 2017)","manualFormatting":"Hudson et al. (2014, 2017)","plainTextFormattedCitation":"(Hudson et al. 2014, 2017)","previouslyFormattedCitation":"(Hudson &lt;i&gt;et al.&lt;/i&gt; 2014, 2017)"},"properties":{"noteIndex":0},"schema":"https://github.com/citation-style-language/schema/raw/master/csl-citation.json"}</w:instrText>
      </w:r>
      <w:r>
        <w:fldChar w:fldCharType="separate"/>
      </w:r>
      <w:r w:rsidRPr="00E60D09">
        <w:rPr>
          <w:noProof/>
        </w:rPr>
        <w:t xml:space="preserve">Hudson et al. </w:t>
      </w:r>
      <w:r>
        <w:rPr>
          <w:noProof/>
        </w:rPr>
        <w:t>(</w:t>
      </w:r>
      <w:r w:rsidRPr="00E60D09">
        <w:rPr>
          <w:noProof/>
        </w:rPr>
        <w:t>2014, 2017)</w:t>
      </w:r>
      <w:r>
        <w:fldChar w:fldCharType="end"/>
      </w:r>
      <w:r>
        <w:t>)</w:t>
      </w:r>
      <w:r w:rsidRPr="00510F61">
        <w:t>.</w:t>
      </w:r>
      <w:r>
        <w:t xml:space="preserve"> I estimate sensitivity to climate change from properties of species climatic niche space, and thus </w:t>
      </w:r>
      <w:r w:rsidR="009233A7">
        <w:t>it is important</w:t>
      </w:r>
      <w:r>
        <w:t xml:space="preserve"> to emphasize that </w:t>
      </w:r>
      <w:r w:rsidR="009233A7">
        <w:t>this does not allow a consideration of species’</w:t>
      </w:r>
      <w:r>
        <w:t xml:space="preserve"> </w:t>
      </w:r>
      <w:r w:rsidRPr="00AC0E1E">
        <w:rPr>
          <w:i/>
          <w:iCs/>
        </w:rPr>
        <w:t>responses</w:t>
      </w:r>
      <w:r>
        <w:t xml:space="preserve"> to climate change</w:t>
      </w:r>
      <w:del w:id="91" w:author="Adrienne Etard" w:date="2022-05-07T17:56:00Z">
        <w:r w:rsidDel="00AC0E1E">
          <w:delText xml:space="preserve"> (</w:delText>
        </w:r>
        <w:commentRangeStart w:id="92"/>
        <w:r w:rsidDel="00AC0E1E">
          <w:delText>which would require to integrate considerations of species exposure to climate change</w:delText>
        </w:r>
        <w:commentRangeEnd w:id="92"/>
        <w:r w:rsidR="00F74E6C" w:rsidDel="00AC0E1E">
          <w:rPr>
            <w:rStyle w:val="CommentReference"/>
          </w:rPr>
          <w:commentReference w:id="92"/>
        </w:r>
        <w:r w:rsidDel="00AC0E1E">
          <w:delText xml:space="preserve">; </w:delText>
        </w:r>
        <w:r w:rsidDel="00AC0E1E">
          <w:fldChar w:fldCharType="begin" w:fldLock="1"/>
        </w:r>
        <w:r w:rsidDel="00AC0E1E">
          <w:delInstrText>ADDIN CSL_CITATION {"citationItems":[{"id":"ITEM-1","itemData":{"DOI":"10.2305/IUCN.CH.2016.SSC-OP.59.en","ISBN":"9782831718026","author":[{"dropping-particle":"","family":"Foden","given":"Wendy","non-dropping-particle":"","parse-names":false,"suffix":""}],"id":"ITEM-1","issue":"September","issued":{"date-parts":[["2016"]]},"title":"Guidelines for assessing species' vulnerability to climate change","type":"book"},"uris":["http://www.mendeley.com/documents/?uuid=59f8b347-f735-4ca8-bf6e-c4daa2ac65a3"]}],"mendeley":{"formattedCitation":"(Foden 2016)","manualFormatting":"Foden (2016)","plainTextFormattedCitation":"(Foden 2016)","previouslyFormattedCitation":"(Foden 2016)"},"properties":{"noteIndex":0},"schema":"https://github.com/citation-style-language/schema/raw/master/csl-citation.json"}</w:delInstrText>
        </w:r>
        <w:r w:rsidDel="00AC0E1E">
          <w:fldChar w:fldCharType="separate"/>
        </w:r>
        <w:r w:rsidRPr="006274EF" w:rsidDel="00AC0E1E">
          <w:rPr>
            <w:noProof/>
          </w:rPr>
          <w:delText xml:space="preserve">Foden </w:delText>
        </w:r>
        <w:r w:rsidDel="00AC0E1E">
          <w:rPr>
            <w:noProof/>
          </w:rPr>
          <w:delText>(</w:delText>
        </w:r>
        <w:r w:rsidRPr="006274EF" w:rsidDel="00AC0E1E">
          <w:rPr>
            <w:noProof/>
          </w:rPr>
          <w:delText>2016)</w:delText>
        </w:r>
        <w:r w:rsidDel="00AC0E1E">
          <w:fldChar w:fldCharType="end"/>
        </w:r>
        <w:r w:rsidDel="00AC0E1E">
          <w:delText>)</w:delText>
        </w:r>
      </w:del>
      <w:r>
        <w:t>.</w:t>
      </w:r>
      <w:r w:rsidR="002248E5">
        <w:t xml:space="preserve"> </w:t>
      </w:r>
      <w:r w:rsidR="008258EA">
        <w:t>Indeed</w:t>
      </w:r>
      <w:r w:rsidR="002248E5">
        <w:t>, it is</w:t>
      </w:r>
      <w:r w:rsidR="008258EA">
        <w:t xml:space="preserve"> </w:t>
      </w:r>
      <w:r w:rsidR="002248E5">
        <w:t xml:space="preserve">difficult to capture </w:t>
      </w:r>
      <w:r w:rsidR="003622F5">
        <w:t>the</w:t>
      </w:r>
      <w:r w:rsidR="002248E5">
        <w:t xml:space="preserve"> responses</w:t>
      </w:r>
      <w:r w:rsidR="003622F5">
        <w:t xml:space="preserve"> of many species</w:t>
      </w:r>
      <w:r w:rsidR="002248E5">
        <w:t xml:space="preserve"> to climate change, </w:t>
      </w:r>
      <w:r w:rsidR="008258EA">
        <w:t>given that</w:t>
      </w:r>
      <w:r w:rsidR="002248E5">
        <w:t xml:space="preserve"> </w:t>
      </w:r>
      <w:r w:rsidR="00BB62E2">
        <w:t xml:space="preserve">capturing </w:t>
      </w:r>
      <w:r w:rsidR="00715310">
        <w:t xml:space="preserve">climate-change </w:t>
      </w:r>
      <w:r w:rsidR="00BB62E2">
        <w:t>responses</w:t>
      </w:r>
      <w:r w:rsidR="005163DC">
        <w:t xml:space="preserve"> require</w:t>
      </w:r>
      <w:r w:rsidR="00715310">
        <w:t>s</w:t>
      </w:r>
      <w:r w:rsidR="005163DC">
        <w:t xml:space="preserve"> to disentangle the effects of climate change from that of other drivers of change over the considered </w:t>
      </w:r>
      <w:proofErr w:type="gramStart"/>
      <w:r w:rsidR="005163DC">
        <w:t>time period</w:t>
      </w:r>
      <w:proofErr w:type="gramEnd"/>
      <w:r w:rsidR="00E01B9D">
        <w:t>, and</w:t>
      </w:r>
      <w:r w:rsidR="005163DC">
        <w:t xml:space="preserve"> </w:t>
      </w:r>
      <w:r w:rsidR="009706B7">
        <w:t xml:space="preserve">also </w:t>
      </w:r>
      <w:r w:rsidR="00BB62E2">
        <w:t>require</w:t>
      </w:r>
      <w:r w:rsidR="00715310">
        <w:t>s</w:t>
      </w:r>
      <w:r w:rsidR="00BB62E2">
        <w:t xml:space="preserve"> to gather data on </w:t>
      </w:r>
      <w:r w:rsidR="00715310">
        <w:t>the</w:t>
      </w:r>
      <w:r w:rsidR="00BB62E2">
        <w:t xml:space="preserve"> </w:t>
      </w:r>
      <w:r w:rsidR="00B41AD8">
        <w:t xml:space="preserve">occurrence </w:t>
      </w:r>
      <w:r w:rsidR="003622F5">
        <w:t xml:space="preserve">or abundance </w:t>
      </w:r>
      <w:r w:rsidR="00715310">
        <w:t xml:space="preserve">of species </w:t>
      </w:r>
      <w:r w:rsidR="002248E5">
        <w:t>over</w:t>
      </w:r>
      <w:r w:rsidR="00B41AD8">
        <w:t xml:space="preserve"> several</w:t>
      </w:r>
      <w:r w:rsidR="002248E5">
        <w:t xml:space="preserve"> decades</w:t>
      </w:r>
      <w:r w:rsidR="00715310">
        <w:t>, which may be particularly challenging when working at large taxonomic scales</w:t>
      </w:r>
      <w:r w:rsidR="008258EA">
        <w:t xml:space="preserve">. </w:t>
      </w:r>
      <w:r w:rsidR="003622F5" w:rsidRPr="00BA6834">
        <w:rPr>
          <w:i/>
          <w:iCs/>
        </w:rPr>
        <w:t xml:space="preserve">Using </w:t>
      </w:r>
      <w:r w:rsidR="00E01B9D" w:rsidRPr="00BA6834">
        <w:rPr>
          <w:i/>
          <w:iCs/>
        </w:rPr>
        <w:t xml:space="preserve">known </w:t>
      </w:r>
      <w:r w:rsidR="00BA6834" w:rsidRPr="00BA6834">
        <w:rPr>
          <w:i/>
          <w:iCs/>
        </w:rPr>
        <w:t xml:space="preserve">geographical </w:t>
      </w:r>
      <w:r w:rsidR="00E01B9D" w:rsidRPr="00BA6834">
        <w:rPr>
          <w:i/>
          <w:iCs/>
        </w:rPr>
        <w:t xml:space="preserve">distributions to estimate </w:t>
      </w:r>
      <w:r w:rsidR="00BA6834" w:rsidRPr="00BA6834">
        <w:rPr>
          <w:i/>
          <w:iCs/>
        </w:rPr>
        <w:t xml:space="preserve">climate-change </w:t>
      </w:r>
      <w:r w:rsidR="00E01B9D" w:rsidRPr="00BA6834">
        <w:rPr>
          <w:i/>
          <w:iCs/>
        </w:rPr>
        <w:t xml:space="preserve">sensitivity from </w:t>
      </w:r>
      <w:r w:rsidR="003622F5" w:rsidRPr="00BA6834">
        <w:rPr>
          <w:i/>
          <w:iCs/>
        </w:rPr>
        <w:t xml:space="preserve">properties of </w:t>
      </w:r>
      <w:r w:rsidR="00BA6834" w:rsidRPr="00BA6834">
        <w:rPr>
          <w:i/>
          <w:iCs/>
        </w:rPr>
        <w:t xml:space="preserve">species </w:t>
      </w:r>
      <w:r w:rsidR="003622F5" w:rsidRPr="00BA6834">
        <w:rPr>
          <w:i/>
          <w:iCs/>
        </w:rPr>
        <w:t>climatic niche space informs on species tolerance</w:t>
      </w:r>
      <w:r w:rsidR="009706B7" w:rsidRPr="00BA6834">
        <w:rPr>
          <w:i/>
          <w:iCs/>
        </w:rPr>
        <w:t>.</w:t>
      </w:r>
    </w:p>
    <w:p w14:paraId="64A309F8" w14:textId="77777777" w:rsidR="0025034F" w:rsidRPr="00611BEE" w:rsidRDefault="0025034F" w:rsidP="0025034F">
      <w:pPr>
        <w:autoSpaceDE w:val="0"/>
        <w:autoSpaceDN w:val="0"/>
        <w:adjustRightInd w:val="0"/>
        <w:spacing w:after="0" w:line="276" w:lineRule="auto"/>
        <w:jc w:val="both"/>
      </w:pPr>
    </w:p>
    <w:p w14:paraId="5DC258E4" w14:textId="2DE1FB44" w:rsidR="0025034F" w:rsidRPr="001B3760" w:rsidRDefault="0053248A" w:rsidP="0025034F">
      <w:pPr>
        <w:pStyle w:val="ListParagraph"/>
        <w:numPr>
          <w:ilvl w:val="0"/>
          <w:numId w:val="2"/>
        </w:numPr>
        <w:spacing w:line="276" w:lineRule="auto"/>
        <w:jc w:val="both"/>
        <w:rPr>
          <w:i/>
          <w:iCs/>
        </w:rPr>
      </w:pPr>
      <w:r>
        <w:rPr>
          <w:i/>
          <w:iCs/>
        </w:rPr>
        <w:t>Detailed a</w:t>
      </w:r>
      <w:r w:rsidRPr="001B3760">
        <w:rPr>
          <w:i/>
          <w:iCs/>
        </w:rPr>
        <w:t>ims</w:t>
      </w:r>
      <w:r w:rsidR="0025034F" w:rsidRPr="001B3760">
        <w:rPr>
          <w:i/>
          <w:iCs/>
        </w:rPr>
        <w:t xml:space="preserve">, </w:t>
      </w:r>
      <w:proofErr w:type="gramStart"/>
      <w:r w:rsidR="0025034F" w:rsidRPr="001B3760">
        <w:rPr>
          <w:i/>
          <w:iCs/>
        </w:rPr>
        <w:t>hypotheses</w:t>
      </w:r>
      <w:proofErr w:type="gramEnd"/>
      <w:r w:rsidR="0025034F" w:rsidRPr="001B3760">
        <w:rPr>
          <w:i/>
          <w:iCs/>
        </w:rPr>
        <w:t xml:space="preserve"> and outline of the following Chapters</w:t>
      </w:r>
    </w:p>
    <w:p w14:paraId="03D90EF4" w14:textId="5E06BED5" w:rsidR="0025034F" w:rsidRPr="001B3760" w:rsidRDefault="0025034F" w:rsidP="0025034F">
      <w:pPr>
        <w:spacing w:line="276" w:lineRule="auto"/>
        <w:jc w:val="both"/>
        <w:rPr>
          <w:lang w:eastAsia="en-GB"/>
        </w:rPr>
      </w:pPr>
      <w:r w:rsidRPr="001B3760">
        <w:rPr>
          <w:lang w:eastAsia="en-GB"/>
        </w:rPr>
        <w:lastRenderedPageBreak/>
        <w:t xml:space="preserve">The overarching aims of my thesis are to investigate whether species traits </w:t>
      </w:r>
      <w:r>
        <w:rPr>
          <w:lang w:eastAsia="en-GB"/>
        </w:rPr>
        <w:t>are associated with</w:t>
      </w:r>
      <w:r w:rsidRPr="001B3760">
        <w:rPr>
          <w:lang w:eastAsia="en-GB"/>
        </w:rPr>
        <w:t xml:space="preserve"> species land-use responses and species </w:t>
      </w:r>
      <w:r w:rsidR="00F74E6C">
        <w:rPr>
          <w:lang w:eastAsia="en-GB"/>
        </w:rPr>
        <w:t xml:space="preserve">estimated </w:t>
      </w:r>
      <w:r w:rsidRPr="001B3760">
        <w:rPr>
          <w:lang w:eastAsia="en-GB"/>
        </w:rPr>
        <w:t>climate-change sensitivity</w:t>
      </w:r>
      <w:r>
        <w:rPr>
          <w:lang w:eastAsia="en-GB"/>
        </w:rPr>
        <w:t xml:space="preserve"> in terrestrial vertebrates, and </w:t>
      </w:r>
      <w:r w:rsidR="00AF41FC">
        <w:rPr>
          <w:lang w:eastAsia="en-GB"/>
        </w:rPr>
        <w:t xml:space="preserve">to </w:t>
      </w:r>
      <w:r>
        <w:rPr>
          <w:lang w:eastAsia="en-GB"/>
        </w:rPr>
        <w:t xml:space="preserve">highlight some </w:t>
      </w:r>
      <w:r w:rsidR="00D61C07">
        <w:rPr>
          <w:lang w:eastAsia="en-GB"/>
        </w:rPr>
        <w:t xml:space="preserve">of the </w:t>
      </w:r>
      <w:r>
        <w:rPr>
          <w:lang w:eastAsia="en-GB"/>
        </w:rPr>
        <w:t>consequences</w:t>
      </w:r>
      <w:r w:rsidR="00D61C07">
        <w:rPr>
          <w:lang w:eastAsia="en-GB"/>
        </w:rPr>
        <w:t xml:space="preserve"> of global changes</w:t>
      </w:r>
      <w:r>
        <w:rPr>
          <w:lang w:eastAsia="en-GB"/>
        </w:rPr>
        <w:t xml:space="preserve"> for ecosystem </w:t>
      </w:r>
      <w:r w:rsidR="00D61C07">
        <w:rPr>
          <w:lang w:eastAsia="en-GB"/>
        </w:rPr>
        <w:t>processes sustained by terrestrial vertebrates</w:t>
      </w:r>
      <w:r>
        <w:rPr>
          <w:lang w:eastAsia="en-GB"/>
        </w:rPr>
        <w:t xml:space="preserve">. </w:t>
      </w:r>
      <w:r w:rsidRPr="001B3760">
        <w:rPr>
          <w:lang w:eastAsia="en-GB"/>
        </w:rPr>
        <w:t xml:space="preserve">One of the obstacles that </w:t>
      </w:r>
      <w:r w:rsidR="002F4711">
        <w:rPr>
          <w:lang w:eastAsia="en-GB"/>
        </w:rPr>
        <w:t>has</w:t>
      </w:r>
      <w:r w:rsidR="002F4711" w:rsidRPr="001B3760">
        <w:rPr>
          <w:lang w:eastAsia="en-GB"/>
        </w:rPr>
        <w:t xml:space="preserve"> </w:t>
      </w:r>
      <w:r w:rsidRPr="001B3760">
        <w:rPr>
          <w:lang w:eastAsia="en-GB"/>
        </w:rPr>
        <w:t xml:space="preserve">hindered the application of trait-based approaches at large scales in animal taxa is the lack of a centralised repository for readily available trait data, as emphasized by the recent calls to compile and release trait data for animals </w:t>
      </w:r>
      <w:r w:rsidRPr="001B3760">
        <w:rPr>
          <w:lang w:eastAsia="en-GB"/>
        </w:rPr>
        <w:fldChar w:fldCharType="begin" w:fldLock="1"/>
      </w:r>
      <w:r>
        <w:rPr>
          <w:lang w:eastAsia="en-GB"/>
        </w:rPr>
        <w:instrText>ADDIN CSL_CITATION {"citationItems":[{"id":"ITEM-1","itemData":{"DOI":"10.1111/1365-2435.14051","ISSN":"0269-8463","author":[{"dropping-particle":"","family":"Junker","given":"Robert R.","non-dropping-particle":"","parse-names":false,"suffix":""},{"dropping-particle":"","family":"Albrecht","given":"Jörg","non-dropping-particle":"","parse-names":false,"suffix":""},{"dropping-particle":"","family":"Becker","given":"Marcel","non-dropping-particle":"","parse-names":false,"suffix":""},{"dropping-particle":"","family":"Keuth","given":"Raya","non-dropping-particle":"","parse-names":false,"suffix":""},{"dropping-particle":"","family":"Farwig","given":"Nina","non-dropping-particle":"","parse-names":false,"suffix":""},{"dropping-particle":"","family":"Schleuning","given":"Matthias","non-dropping-particle":"","parse-names":false,"suffix":""}],"container-title":"Functional Ecology","id":"ITEM-1","issue":"March","issued":{"date-parts":[["2022"]]},"page":"1-16","title":"Towards an animal economics spectrum for ecosystem research","type":"article-journal"},"uris":["http://www.mendeley.com/documents/?uuid=eb2d2b61-88fc-4aaf-8383-87e2ce8c53c3"]},{"id":"ITEM-2","itemData":{"DOI":"10.1038/s41559-018-0667-3","ISSN":"2397334X","PMID":"30224814","abstract":"Essential Biodiversity Variables (EBVs) allow observation and reporting of global biodiversity change, but a detailed framework for the empirical derivation of specific EBVs has yet to be developed. Here, we re-examine and refine the previous candidate set of species traits EBVs and show how traits related to phenology, morphology, reproduction, physiology and movement can contribute to EBV operationalization. The selected EBVs express intra-specific trait variation and allow monitoring of how organisms respond to global change. We evaluate the societal relevance of species traits EBVs for policy targets and demonstrate how open, interoperable and machine-readable trait data enable the building of EBV data products. We outline collection methods, meta(data) standardization, reproducible workflows, semantic tools and licence requirements for producing species traits EBVs. An operationalization is critical for assessing progress towards biodiversity conservation and sustainable development goals and has wide implications for data-intensive science in ecology, biogeography, conservation and Earth observation.","author":[{"dropping-particle":"","family":"Kissling","given":"W. Daniel","non-dropping-particle":"","parse-names":false,"suffix":""},{"dropping-particle":"","family":"Walls","given":"Ramona","non-dropping-particle":"","parse-names":false,"suffix":""},{"dropping-particle":"","family":"Bowser","given":"Anne","non-dropping-particle":"","parse-names":false,"suffix":""},{"dropping-particle":"","family":"Jones","given":"Matthew O.","non-dropping-particle":"","parse-names":false,"suffix":""},{"dropping-particle":"","family":"Kattge","given":"Jens","non-dropping-particle":"","parse-names":false,"suffix":""},{"dropping-particle":"","family":"Agosti","given":"Donat","non-dropping-particle":"","parse-names":false,"suffix":""},{"dropping-particle":"","family":"Amengual","given":"Josep","non-dropping-particle":"","parse-names":false,"suffix":""},{"dropping-particle":"","family":"Basset","given":"Alberto","non-dropping-particle":"","parse-names":false,"suffix":""},{"dropping-particle":"","family":"Bodegom","given":"Peter M.","non-dropping-particle":"van","parse-names":false,"suffix":""},{"dropping-particle":"","family":"Cornelissen","given":"Johannes H.C.","non-dropping-particle":"","parse-names":false,"suffix":""},{"dropping-particle":"","family":"Denny","given":"Ellen G.","non-dropping-particle":"","parse-names":false,"suffix":""},{"dropping-particle":"","family":"Deudero","given":"Salud","non-dropping-particle":"","parse-names":false,"suffix":""},{"dropping-particle":"","family":"Egloff","given":"Willi","non-dropping-particle":"","parse-names":false,"suffix":""},{"dropping-particle":"","family":"Elmendorf","given":"Sarah C.","non-dropping-particle":"","parse-names":false,"suffix":""},{"dropping-particle":"","family":"Alonso García","given":"Enrique","non-dropping-particle":"","parse-names":false,"suffix":""},{"dropping-particle":"","family":"Jones","given":"Katherine D.","non-dropping-particle":"","parse-names":false,"suffix":""},{"dropping-particle":"","family":"Jones","given":"Owen R.","non-dropping-particle":"","parse-names":false,"suffix":""},{"dropping-particle":"","family":"Lavorel","given":"Sandra","non-dropping-particle":"","parse-names":false,"suffix":""},{"dropping-particle":"","family":"Lear","given":"Dan","non-dropping-particle":"","parse-names":false,"suffix":""},{"dropping-particle":"","family":"Navarro","given":"Laetitia M.","non-dropping-particle":"","parse-names":false,"suffix":""},{"dropping-particle":"","family":"Pawar","given":"Samraat","non-dropping-particle":"","parse-names":false,"suffix":""},{"dropping-particle":"","family":"Pirzl","given":"Rebecca","non-dropping-particle":"","parse-names":false,"suffix":""},{"dropping-particle":"","family":"Rüger","given":"Nadja","non-dropping-particle":"","parse-names":false,"suffix":""},{"dropping-particle":"","family":"Sal","given":"Sofia","non-dropping-particle":"","parse-names":false,"suffix":""},{"dropping-particle":"","family":"Salguero-Gómez","given":"Roberto","non-dropping-particle":"","parse-names":false,"suffix":""},{"dropping-particle":"","family":"Schigel","given":"Dmitry","non-dropping-particle":"","parse-names":false,"suffix":""},{"dropping-particle":"","family":"Schulz","given":"Katja Sabine","non-dropping-particle":"","parse-names":false,"suffix":""},{"dropping-particle":"","family":"Skidmore","given":"Andrew","non-dropping-particle":"","parse-names":false,"suffix":""},{"dropping-particle":"","family":"Guralnick","given":"Robert P.","non-dropping-particle":"","parse-names":false,"suffix":""}],"container-title":"Nature Ecology and Evolution","id":"ITEM-2","issued":{"date-parts":[["2018"]]},"title":"Towards global data products of Essential Biodiversity Variables on species traits","type":"article"},"uris":["http://www.mendeley.com/documents/?uuid=20ed4095-4ffe-4efe-9287-9bb5cbe1ee4b"]}],"mendeley":{"formattedCitation":"(Kissling &lt;i&gt;et al.&lt;/i&gt; 2018; Junker &lt;i&gt;et al.&lt;/i&gt; 2022)","plainTextFormattedCitation":"(Kissling et al. 2018; Junker et al. 2022)","previouslyFormattedCitation":"(Kissling &lt;i&gt;et al.&lt;/i&gt; 2018; Junker &lt;i&gt;et al.&lt;/i&gt; 2022)"},"properties":{"noteIndex":0},"schema":"https://github.com/citation-style-language/schema/raw/master/csl-citation.json"}</w:instrText>
      </w:r>
      <w:r w:rsidRPr="001B3760">
        <w:rPr>
          <w:lang w:eastAsia="en-GB"/>
        </w:rPr>
        <w:fldChar w:fldCharType="separate"/>
      </w:r>
      <w:r w:rsidRPr="00BC3077">
        <w:rPr>
          <w:noProof/>
          <w:lang w:eastAsia="en-GB"/>
        </w:rPr>
        <w:t xml:space="preserve">(Kissling </w:t>
      </w:r>
      <w:r w:rsidRPr="00BC3077">
        <w:rPr>
          <w:i/>
          <w:noProof/>
          <w:lang w:eastAsia="en-GB"/>
        </w:rPr>
        <w:t>et al.</w:t>
      </w:r>
      <w:r w:rsidRPr="00BC3077">
        <w:rPr>
          <w:noProof/>
          <w:lang w:eastAsia="en-GB"/>
        </w:rPr>
        <w:t xml:space="preserve"> 2018; Junker </w:t>
      </w:r>
      <w:r w:rsidRPr="00BC3077">
        <w:rPr>
          <w:i/>
          <w:noProof/>
          <w:lang w:eastAsia="en-GB"/>
        </w:rPr>
        <w:t>et al.</w:t>
      </w:r>
      <w:r w:rsidRPr="00BC3077">
        <w:rPr>
          <w:noProof/>
          <w:lang w:eastAsia="en-GB"/>
        </w:rPr>
        <w:t xml:space="preserve"> 2022)</w:t>
      </w:r>
      <w:r w:rsidRPr="001B3760">
        <w:rPr>
          <w:lang w:eastAsia="en-GB"/>
        </w:rPr>
        <w:fldChar w:fldCharType="end"/>
      </w:r>
      <w:r w:rsidRPr="001B3760">
        <w:rPr>
          <w:lang w:eastAsia="en-GB"/>
        </w:rPr>
        <w:t xml:space="preserve">. Thus, collecting trait data and investigating the current availability of the data for terrestrial vertebrates </w:t>
      </w:r>
      <w:r w:rsidR="00350E50">
        <w:rPr>
          <w:lang w:eastAsia="en-GB"/>
        </w:rPr>
        <w:t>is</w:t>
      </w:r>
      <w:r w:rsidR="00350E50" w:rsidRPr="001B3760">
        <w:rPr>
          <w:lang w:eastAsia="en-GB"/>
        </w:rPr>
        <w:t xml:space="preserve"> </w:t>
      </w:r>
      <w:r w:rsidRPr="001B3760">
        <w:rPr>
          <w:lang w:eastAsia="en-GB"/>
        </w:rPr>
        <w:t xml:space="preserve">an important and </w:t>
      </w:r>
      <w:proofErr w:type="gramStart"/>
      <w:r w:rsidRPr="001B3760">
        <w:rPr>
          <w:lang w:eastAsia="en-GB"/>
        </w:rPr>
        <w:t>necessary prerequisite</w:t>
      </w:r>
      <w:proofErr w:type="gramEnd"/>
      <w:r w:rsidRPr="001B3760">
        <w:rPr>
          <w:lang w:eastAsia="en-GB"/>
        </w:rPr>
        <w:t xml:space="preserve"> to any analysis. In Chapter 2, I </w:t>
      </w:r>
      <w:commentRangeStart w:id="93"/>
      <w:r w:rsidRPr="001B3760">
        <w:rPr>
          <w:lang w:eastAsia="en-GB"/>
        </w:rPr>
        <w:t xml:space="preserve">present </w:t>
      </w:r>
      <w:commentRangeEnd w:id="93"/>
      <w:r w:rsidR="00EC5E0A">
        <w:rPr>
          <w:rStyle w:val="CommentReference"/>
        </w:rPr>
        <w:commentReference w:id="93"/>
      </w:r>
      <w:r w:rsidRPr="001B3760">
        <w:rPr>
          <w:lang w:eastAsia="en-GB"/>
        </w:rPr>
        <w:t xml:space="preserve">a trait data collection for terrestrial vertebrates. Because using similar traits in the different vertebrate classes is necessary to be able to make comparisons among vertebrate classes, I target seven traits that are commonly used </w:t>
      </w:r>
      <w:r w:rsidR="002F4711">
        <w:rPr>
          <w:lang w:eastAsia="en-GB"/>
        </w:rPr>
        <w:t>across</w:t>
      </w:r>
      <w:r w:rsidRPr="001B3760">
        <w:rPr>
          <w:lang w:eastAsia="en-GB"/>
        </w:rPr>
        <w:t xml:space="preserve"> taxonomic group</w:t>
      </w:r>
      <w:r w:rsidR="002F4711">
        <w:rPr>
          <w:lang w:eastAsia="en-GB"/>
        </w:rPr>
        <w:t>s</w:t>
      </w:r>
      <w:r w:rsidRPr="001B3760">
        <w:rPr>
          <w:lang w:eastAsia="en-GB"/>
        </w:rPr>
        <w:t xml:space="preserve">: body mass/size, a proxy for lifespan, litter/clutch size, trophic level, diel activity, habitat breadth, </w:t>
      </w:r>
      <w:commentRangeStart w:id="94"/>
      <w:r w:rsidRPr="001B3760">
        <w:rPr>
          <w:lang w:eastAsia="en-GB"/>
        </w:rPr>
        <w:t>and habitat specialisation</w:t>
      </w:r>
      <w:commentRangeEnd w:id="94"/>
      <w:r w:rsidR="00EC5E0A">
        <w:rPr>
          <w:rStyle w:val="CommentReference"/>
        </w:rPr>
        <w:commentReference w:id="94"/>
      </w:r>
      <w:r w:rsidR="004E4CC7">
        <w:rPr>
          <w:lang w:eastAsia="en-GB"/>
        </w:rPr>
        <w:t xml:space="preserve"> (characterising whether a species </w:t>
      </w:r>
      <w:proofErr w:type="gramStart"/>
      <w:r w:rsidR="004E4CC7">
        <w:rPr>
          <w:lang w:eastAsia="en-GB"/>
        </w:rPr>
        <w:t>is able to</w:t>
      </w:r>
      <w:proofErr w:type="gramEnd"/>
      <w:r w:rsidR="004E4CC7">
        <w:rPr>
          <w:lang w:eastAsia="en-GB"/>
        </w:rPr>
        <w:t xml:space="preserve"> use artificial habitats)</w:t>
      </w:r>
      <w:r w:rsidRPr="001B3760">
        <w:rPr>
          <w:lang w:eastAsia="en-GB"/>
        </w:rPr>
        <w:t>.</w:t>
      </w:r>
      <w:r>
        <w:rPr>
          <w:lang w:eastAsia="en-GB"/>
        </w:rPr>
        <w:t xml:space="preserve"> I am not able to consider intraspecific variation in the data </w:t>
      </w:r>
      <w:proofErr w:type="gramStart"/>
      <w:r>
        <w:rPr>
          <w:lang w:eastAsia="en-GB"/>
        </w:rPr>
        <w:t>compilation</w:t>
      </w:r>
      <w:r w:rsidR="00EC5E0A">
        <w:rPr>
          <w:lang w:eastAsia="en-GB"/>
        </w:rPr>
        <w:t>, since</w:t>
      </w:r>
      <w:proofErr w:type="gramEnd"/>
      <w:r w:rsidR="00EC5E0A">
        <w:rPr>
          <w:lang w:eastAsia="en-GB"/>
        </w:rPr>
        <w:t xml:space="preserve"> multiple measurements of trait values do not exist for many vertebrate species</w:t>
      </w:r>
      <w:r>
        <w:rPr>
          <w:lang w:eastAsia="en-GB"/>
        </w:rPr>
        <w:t>.</w:t>
      </w:r>
      <w:r w:rsidRPr="001B3760">
        <w:rPr>
          <w:lang w:eastAsia="en-GB"/>
        </w:rPr>
        <w:t xml:space="preserve"> Chapter 2 </w:t>
      </w:r>
      <w:r w:rsidR="00C31545">
        <w:rPr>
          <w:lang w:eastAsia="en-GB"/>
        </w:rPr>
        <w:t xml:space="preserve">also </w:t>
      </w:r>
      <w:r w:rsidRPr="001B3760">
        <w:rPr>
          <w:lang w:eastAsia="en-GB"/>
        </w:rPr>
        <w:t xml:space="preserve">assesses the availability of the trait data across the terrestrial vertebrate classes, and investigates whether the trait data present global taxonomic, </w:t>
      </w:r>
      <w:proofErr w:type="gramStart"/>
      <w:r w:rsidRPr="001B3760">
        <w:rPr>
          <w:lang w:eastAsia="en-GB"/>
        </w:rPr>
        <w:t>phylogenetic</w:t>
      </w:r>
      <w:proofErr w:type="gramEnd"/>
      <w:r w:rsidRPr="001B3760">
        <w:rPr>
          <w:lang w:eastAsia="en-GB"/>
        </w:rPr>
        <w:t xml:space="preserve"> and spatial biases. On the basis of past work </w:t>
      </w:r>
      <w:r w:rsidRPr="001B3760">
        <w:rPr>
          <w:lang w:eastAsia="en-GB"/>
        </w:rPr>
        <w:fldChar w:fldCharType="begin" w:fldLock="1"/>
      </w:r>
      <w:r w:rsidRPr="001B3760">
        <w:rPr>
          <w:lang w:eastAsia="en-GB"/>
        </w:rPr>
        <w:instrText>ADDIN CSL_CITATION {"citationItems":[{"id":"ITEM-1","itemData":{"DOI":"10.1371/journal.pone.0189577","ISBN":"1111111111","ISSN":"19326203","abstract":"Over the last 25 years, research on biodiversity has expanded dramatically, fuelled by increasing threats to the natural world. However, the number of published studies is heavily weighted towards certain taxa, perhaps influencing conservation awareness of and funding for less-popular groups. Few studies have systematically quantified these biases, although information on this topic is important for informing future research and conservation priorities. We investigated: i) which animal taxa are being studied; ii) if any taxonomic biases are the same in temperate and tropical regions; iii) whether the taxon studied is named in the title of papers on biodiversity, perhaps reflecting a perception of what biodiversity is; iv) the geographical distribution of biodiversity research, compared with the distribution of biodiversity and threatened species; and v) the geographical distribution of authors’ countries of origin. To do this, we used the search engine Web of Science to systematically sample a subset of the published literature with ‘biodiversity’ in the title. In total 526 research papers were screened—5% of all papers in Web of Science with biodiversity in the title. For each paper, details on taxonomic group, title phrasing, number of citations, study location, and author locations were recorded. Compared to the proportions of described species, we identified a considerable taxonomic weighting towards vertebrates and an under-representation of invertebrates (particularly arachnids and insects) in the published literature. This discrepancy is more pronounced in highly cited papers, and in tropical regions, with only 43% of biodiversity research in the tropics including invertebrates. Furthermore, while papers on vertebrate taxa typically did not specify the taxonomic group in the title, the converse was true for invertebrate papers. Biodiversity research is also biased geographically: studies are more frequently carried out in developed countries with larger economies, and for a given level of species or threatened species, tropical countries were understudied relative to temperate countries. Finally, biodiversity research is disproportionately authored by researchers from wealthier countries, with studies less likely to be carried out by scientists in lower-GDP nations. Our results highlight the need for a more systematic and directed evaluation of biodiversity studies, perhaps informing more targeted research towards those areas and taxa most depaup…","author":[{"dropping-particle":"","family":"Titley","given":"Mark A.","non-dropping-particle":"","parse-names":false,"suffix":""},{"dropping-particle":"","family":"Snaddon","given":"Jake L.","non-dropping-particle":"","parse-names":false,"suffix":""},{"dropping-particle":"","family":"Turner","given":"Edgar C.","non-dropping-particle":"","parse-names":false,"suffix":""}],"container-title":"PLoS ONE","id":"ITEM-1","issued":{"date-parts":[["2017"]]},"title":"Scientific research on animal biodiversity is systematically biased towards vertebrates and temperate regions","type":"article-journal"},"uris":["http://www.mendeley.com/documents/?uuid=434df4d3-7364-41dd-91db-14a8c820eedf"]}],"mendeley":{"formattedCitation":"(Titley &lt;i&gt;et al.&lt;/i&gt; 2017)","plainTextFormattedCitation":"(Titley et al. 2017)","previouslyFormattedCitation":"(Titley &lt;i&gt;et al.&lt;/i&gt; 2017)"},"properties":{"noteIndex":0},"schema":"https://github.com/citation-style-language/schema/raw/master/csl-citation.json"}</w:instrText>
      </w:r>
      <w:r w:rsidRPr="001B3760">
        <w:rPr>
          <w:lang w:eastAsia="en-GB"/>
        </w:rPr>
        <w:fldChar w:fldCharType="separate"/>
      </w:r>
      <w:r w:rsidRPr="001B3760">
        <w:rPr>
          <w:noProof/>
          <w:lang w:eastAsia="en-GB"/>
        </w:rPr>
        <w:t xml:space="preserve">(Titley </w:t>
      </w:r>
      <w:r w:rsidRPr="001B3760">
        <w:rPr>
          <w:i/>
          <w:noProof/>
          <w:lang w:eastAsia="en-GB"/>
        </w:rPr>
        <w:t>et al.</w:t>
      </w:r>
      <w:r w:rsidRPr="001B3760">
        <w:rPr>
          <w:noProof/>
          <w:lang w:eastAsia="en-GB"/>
        </w:rPr>
        <w:t xml:space="preserve"> 2017)</w:t>
      </w:r>
      <w:r w:rsidRPr="001B3760">
        <w:rPr>
          <w:lang w:eastAsia="en-GB"/>
        </w:rPr>
        <w:fldChar w:fldCharType="end"/>
      </w:r>
      <w:r w:rsidRPr="001B3760">
        <w:rPr>
          <w:lang w:eastAsia="en-GB"/>
        </w:rPr>
        <w:t>, I hypothesize that amphibians and reptiles are under</w:t>
      </w:r>
      <w:r w:rsidR="00FF1DE2">
        <w:rPr>
          <w:lang w:eastAsia="en-GB"/>
        </w:rPr>
        <w:t>-</w:t>
      </w:r>
      <w:r w:rsidRPr="001B3760">
        <w:rPr>
          <w:lang w:eastAsia="en-GB"/>
        </w:rPr>
        <w:t xml:space="preserve">sampled compared to mammals and birds. Further, I hypothesize that trait data are less abundant for the narrower-ranging species and in species-richer regions. </w:t>
      </w:r>
    </w:p>
    <w:p w14:paraId="391F5E3D" w14:textId="303C1DA1" w:rsidR="0025034F" w:rsidRPr="001B3760" w:rsidRDefault="0025034F" w:rsidP="0025034F">
      <w:pPr>
        <w:spacing w:line="276" w:lineRule="auto"/>
        <w:jc w:val="both"/>
      </w:pPr>
      <w:r>
        <w:t xml:space="preserve">At the assemblage level, </w:t>
      </w:r>
      <w:r w:rsidR="0053241A">
        <w:t xml:space="preserve">the diversity of species </w:t>
      </w:r>
      <w:commentRangeStart w:id="95"/>
      <w:r>
        <w:t>trait</w:t>
      </w:r>
      <w:r w:rsidR="0053241A">
        <w:t>s</w:t>
      </w:r>
      <w:r>
        <w:t xml:space="preserve"> </w:t>
      </w:r>
      <w:del w:id="96" w:author="Adrienne Etard" w:date="2022-05-06T21:10:00Z">
        <w:r w:rsidDel="0053241A">
          <w:delText>composition</w:delText>
        </w:r>
        <w:commentRangeEnd w:id="95"/>
        <w:r w:rsidR="00BC2586" w:rsidDel="0053241A">
          <w:rPr>
            <w:rStyle w:val="CommentReference"/>
          </w:rPr>
          <w:commentReference w:id="95"/>
        </w:r>
        <w:r w:rsidDel="0053241A">
          <w:delText xml:space="preserve"> </w:delText>
        </w:r>
      </w:del>
      <w:r>
        <w:t xml:space="preserve">can be summarised with functional diversity indices </w:t>
      </w:r>
      <w:r>
        <w:fldChar w:fldCharType="begin" w:fldLock="1"/>
      </w:r>
      <w:r>
        <w:instrText>ADDIN CSL_CITATION {"citationItems":[{"id":"ITEM-1","itemData":{"DOI":"10.1016/j.actao.2018.02.007","ISSN":"1146609X","abstract":"Functional richness, currently defined as the amount of niche space occupied by the species within a community, is one of the three major components of functional diversity. Different indices have been developed in order to quantify this component. However, the range of indices available for assessing functional richness, often mathematically complex and based on different rationales, can cause confusion for field ecologists and lead to misinterpretation of the results obtained. In this context, we have provided the first study exclusively focused on the comparison of the definitions, advantages and drawbacks of a large set of functional richness indices. The first part of this work is focused on four indices (FDP&amp;G, FRic, TOP and N-hypervolumes indices) that are currently the most commonly used for assessing functional richness. We have completed our study by including recently developed indices that enable us to take into account the intraspecific trait variability (i.e. FRim index and TDP framework), because there is currently a growing scientific consensus regarding the necessity of including this aspect in the assessment of the functional diversity of communities. We demonstrate that although authors have argued that their index describes the functional richness, each of them describes only part of it, and this part may strongly differ from one index to another. Rather than advocating the general use of a single index and/or systematically avoiding others, our study highlights the need for selecting indices in close relation with the context, the available data and the aims of each study. Such a strategy is an essential preliminary step for preventing misunderstanding and artefactual controversies. Along these lines, we propose some guidelines to help users in selecting the most appropriate indices according both to the facet of functional richness on which they wish to focus and to the characteristics of the available data.","author":[{"dropping-particle":"","family":"Legras","given":"G.","non-dropping-particle":"","parse-names":false,"suffix":""},{"dropping-particle":"","family":"Loiseau","given":"N.","non-dropping-particle":"","parse-names":false,"suffix":""},{"dropping-particle":"","family":"Gaertner","given":"J. C.","non-dropping-particle":"","parse-names":false,"suffix":""}],"container-title":"Acta Oecologica","id":"ITEM-1","issued":{"date-parts":[["2018"]]},"title":"Functional richness: Overview of indices and underlying concepts","type":"article-journal"},"uris":["http://www.mendeley.com/documents/?uuid=34a9a59b-f173-4356-b953-893132fafcf6"]},{"id":"ITEM-2","itemData":{"ISSN":"0012-9658","PMID":"18724739","abstract":"Functional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indices.","author":[{"dropping-particle":"","family":"Villéger","given":"Sébastien","non-dropping-particle":"","parse-names":false,"suffix":""},{"dropping-particle":"","family":"Mason","given":"Norman W H","non-dropping-particle":"","parse-names":false,"suffix":""},{"dropping-particle":"","family":"Mouillot","given":"David","non-dropping-particle":"","parse-names":false,"suffix":""}],"container-title":"Ecology","id":"ITEM-2","issued":{"date-parts":[["2008"]]},"title":"New multidimensional functional diversity indices for a multifaceted framework in functional ecology.","type":"article-journal"},"uris":["http://www.mendeley.com/documents/?uuid=37915e22-f5a7-4614-9846-c94d64348c2e"]},{"id":"ITEM-3","itemData":{"DOI":"10.1890/08-2225.1","ISBN":"0012-9615","ISSN":"00129615","abstract":"Functional diversity is the diversity of species traits in ecosystems. This concept is increasingly used in ecological research, yet its formal definition and measurements are currently under discussion. As the overall behavior and consistency of functional diversity indices have not been described so far, the novice user risks choosing an inaccurate index or a set of redundant indices to represent functional diversity. In our study we closely examine functional diversity indices to clarify their accuracy, consistency, and independence. Following current theory, we categorize them into functional richness, evenness, or divergence indices. We considered existing indices as well as new indices developed in this study. The new indices aimed at remedying the weaknesses of currently used indices (e.g., by taking into account intraspecific variability). Using virtual data sets, we test (1) whether indices respond to community changes as expected from their category and (2) whether the indices within each category are consistent and independent of indices from other categories. We also test the accuracy of methods proposed for the use of categorical traits. Most classical functional richness indices either failed to describe functional richness or were correlated with functional divergence indices. We therefore recommend using the new functional richness indices that consider intraspecific variability and thus empty space in the functional niche space. In contrast, most functional evenness and divergence indices performed well with respect to all proposed tests. For categorical variables, we do not recommend blending discrete and real-valued traits (except for indices based on distance measures) since functional evenness and divergence have no transposable meaning for discrete traits. Nonetheless, species diversity indices can be applied to categorical traits (using trait levels instead of species) in order to describe functional richness and equitability.","author":[{"dropping-particle":"","family":"Schleuter","given":"D.","non-dropping-particle":"","parse-names":false,"suffix":""},{"dropping-particle":"","family":"Daufresne","given":"M.","non-dropping-particle":"","parse-names":false,"suffix":""},{"dropping-particle":"","family":"Massol","given":"F.","non-dropping-particle":"","parse-names":false,"suffix":""},{"dropping-particle":"","family":"Argillier","given":"C.","non-dropping-particle":"","parse-names":false,"suffix":""}],"container-title":"Ecological Monographs","id":"ITEM-3","issued":{"date-parts":[["2010"]]},"title":"A user's guide to functional diversity indices","type":"article-journal"},"uris":["http://www.mendeley.com/documents/?uuid=5b5ed3b7-c8e9-4e7c-8fc5-0fa81d0588b2"]}],"mendeley":{"formattedCitation":"(Villéger &lt;i&gt;et al.&lt;/i&gt; 2008; Schleuter &lt;i&gt;et al.&lt;/i&gt; 2010; Legras &lt;i&gt;et al.&lt;/i&gt; 2018)","plainTextFormattedCitation":"(Villéger et al. 2008; Schleuter et al. 2010; Legras et al. 2018)","previouslyFormattedCitation":"(Villéger &lt;i&gt;et al.&lt;/i&gt; 2008; Schleuter &lt;i&gt;et al.&lt;/i&gt; 2010; Legras &lt;i&gt;et al.&lt;/i&gt; 2018)"},"properties":{"noteIndex":0},"schema":"https://github.com/citation-style-language/schema/raw/master/csl-citation.json"}</w:instrText>
      </w:r>
      <w:r>
        <w:fldChar w:fldCharType="separate"/>
      </w:r>
      <w:r w:rsidRPr="004E50A6">
        <w:rPr>
          <w:noProof/>
        </w:rPr>
        <w:t xml:space="preserve">(Villéger </w:t>
      </w:r>
      <w:r w:rsidRPr="004E50A6">
        <w:rPr>
          <w:i/>
          <w:noProof/>
        </w:rPr>
        <w:t>et al.</w:t>
      </w:r>
      <w:r w:rsidRPr="004E50A6">
        <w:rPr>
          <w:noProof/>
        </w:rPr>
        <w:t xml:space="preserve"> 2008; Schleuter </w:t>
      </w:r>
      <w:r w:rsidRPr="004E50A6">
        <w:rPr>
          <w:i/>
          <w:noProof/>
        </w:rPr>
        <w:t>et al.</w:t>
      </w:r>
      <w:r w:rsidRPr="004E50A6">
        <w:rPr>
          <w:noProof/>
        </w:rPr>
        <w:t xml:space="preserve"> 2010; Legras </w:t>
      </w:r>
      <w:r w:rsidRPr="004E50A6">
        <w:rPr>
          <w:i/>
          <w:noProof/>
        </w:rPr>
        <w:t>et al.</w:t>
      </w:r>
      <w:r w:rsidRPr="004E50A6">
        <w:rPr>
          <w:noProof/>
        </w:rPr>
        <w:t xml:space="preserve"> 2018)</w:t>
      </w:r>
      <w:r>
        <w:fldChar w:fldCharType="end"/>
      </w:r>
      <w:r>
        <w:t xml:space="preserve">. Past research has shown that land-use disturbances affect the functional composition of vertebrate assemblages </w:t>
      </w:r>
      <w:r>
        <w:fldChar w:fldCharType="begin" w:fldLock="1"/>
      </w:r>
      <w:r>
        <w:instrText>ADDIN CSL_CITATION {"citationItems":[{"id":"ITEM-1","itemData":{"DOI":"10.1111/j.1461-0248.2008.01255.x","ISBN":"1461-023X","ISSN":"1461023X","PMID":"19087109","abstract":"Land use intensification can greatly reduce species richness and ecosystem functioning. However, species richness determines ecosystem functioning through the diversity and values of traits of species present. Here, we analyze changes in species richness and functional diversity (FD) at varying agricultural land use intensity levels. We test hypotheses of FD responses to land use intensification in plant, bird, and mammal communities using trait data compiled for 1600+ species. To isolate changes in FD from changes in species richness we compare the FD of communities to the null expectations of FD values. In over one-quarter of the bird and mammal communities impacted by agriculture, declines in FD were steeper than predicted by species number. In plant communities, changes in FD were indistinguishable from changes in species richness. Land use intensification can reduce the functional diversity of animal communities beyond changes in species richness alone, potentially imperiling provisioning of ecosystem services.","author":[{"dropping-particle":"","family":"Flynn","given":"Dan F.B.","non-dropping-particle":"","parse-names":false,"suffix":""},{"dropping-particle":"","family":"Gogol-Prokurat","given":"Melanie","non-dropping-particle":"","parse-names":false,"suffix":""},{"dropping-particle":"","family":"Nogeire","given":"Theresa","non-dropping-particle":"","parse-names":false,"suffix":""},{"dropping-particle":"","family":"Molinari","given":"Nicole","non-dropping-particle":"","parse-names":false,"suffix":""},{"dropping-particle":"","family":"Richers","given":"Bárbara Trautman","non-dropping-particle":"","parse-names":false,"suffix":""},{"dropping-particle":"","family":"Lin","given":"Brenda B.","non-dropping-particle":"","parse-names":false,"suffix":""},{"dropping-particle":"","family":"Simpson","given":"Nicholas","non-dropping-particle":"","parse-names":false,"suffix":""},{"dropping-particle":"","family":"Mayfield","given":"Margaret M.","non-dropping-particle":"","parse-names":false,"suffix":""},{"dropping-particle":"","family":"DeClerck","given":"Fabrice","non-dropping-particle":"","parse-names":false,"suffix":""}],"container-title":"Ecology Letters","id":"ITEM-1","issue":"1","issued":{"date-parts":[["2009"]]},"page":"22-33","title":"Loss of functional diversity under land use intensification across multiple taxa","type":"article-journal","volume":"12"},"uris":["http://www.mendeley.com/documents/?uuid=df08dca6-bc60-4917-8027-0c18f9796faa"]},{"id":"ITEM-2","itemData":{"DOI":"10.1002/ece3.3813","ISSN":"20457758","abstract":"1,3 This , which, distribution, provided . © . Ecology and Evolution . 1 Department , Stony Brook , Stony, NY, USA 2 Escuela , Ecología Gestión, Universidad, Cuenca, Ecuador 3 Swiss , Birmensdorf, Switzerland Correspondence Boris . Tinoco, Escuela, Ecología y , Universidad, Cuenca, Ecuador. Funding information Secretaría , Ciencia, Tecnología ; National and , Grant / Award Number : NNX11AO28G ; Parque Cajas ; Decanato Universidad Abstract Land use change modifies the environment at multiple spatial scales , and is a main driver . However , most the, while, an, is - glected . We explored how local and landscape scale characteristics influence func - tional Ecuador . Data, from-most.Wesample(i.e.,vegeta-tion,flowering,nectar)and(i.e.,landscapeheterogeneity,nativevegetationcover)influencedtaxonomicandfunc-tional.Then,we–trait(RLQ)to-plorehowdifferenthummingbirdfunctionaltraitsinfluencedspeciesresponsestothesefactors.Taxonomicandfunctionaldiversityofhummingbirdswerepositivelyassociatedrelated.Wefunctional.Environment-trait-tionsland.In,landscapecan;however,areduction.Givenfunctional,the-etationcovercouldplayakeyroleinthemaintenanceofhummingbirdpollinationservices.Moreover,there,suchbody,that.","author":[{"dropping-particle":"","family":"Tinoco","given":"Boris A.","non-dropping-particle":"","parse-names":false,"suffix":""},{"dropping-particle":"","family":"Santillán","given":"Vinicio E.","non-dropping-particle":"","parse-names":false,"suffix":""},{"dropping-particle":"","family":"Graham","given":"Catherine H.","non-dropping-particle":"","parse-names":false,"suffix":""}],"container-title":"Ecology and Evolution","id":"ITEM-2","issued":{"date-parts":[["2018"]]},"title":"Land use change has stronger effects on functional diversity than taxonomic diversity in tropical Andean hummingbirds","type":"article-journal"},"uris":["http://www.mendeley.com/documents/?uuid=a4294f93-9fda-4c81-b695-a4e395b8abc3"]}],"mendeley":{"formattedCitation":"(Flynn &lt;i&gt;et al.&lt;/i&gt; 2009; Tinoco &lt;i&gt;et al.&lt;/i&gt; 2018)","plainTextFormattedCitation":"(Flynn et al. 2009; Tinoco et al. 2018)","previouslyFormattedCitation":"(Flynn &lt;i&gt;et al.&lt;/i&gt; 2009; Tinoco &lt;i&gt;et al.&lt;/i&gt; 2018)"},"properties":{"noteIndex":0},"schema":"https://github.com/citation-style-language/schema/raw/master/csl-citation.json"}</w:instrText>
      </w:r>
      <w:r>
        <w:fldChar w:fldCharType="separate"/>
      </w:r>
      <w:r w:rsidRPr="004E50A6">
        <w:rPr>
          <w:noProof/>
        </w:rPr>
        <w:t xml:space="preserve">(Flynn </w:t>
      </w:r>
      <w:r w:rsidRPr="004E50A6">
        <w:rPr>
          <w:i/>
          <w:noProof/>
        </w:rPr>
        <w:t>et al.</w:t>
      </w:r>
      <w:r w:rsidRPr="004E50A6">
        <w:rPr>
          <w:noProof/>
        </w:rPr>
        <w:t xml:space="preserve"> 2009; Tinoco </w:t>
      </w:r>
      <w:r w:rsidRPr="004E50A6">
        <w:rPr>
          <w:i/>
          <w:noProof/>
        </w:rPr>
        <w:t>et al.</w:t>
      </w:r>
      <w:r w:rsidRPr="004E50A6">
        <w:rPr>
          <w:noProof/>
        </w:rPr>
        <w:t xml:space="preserve"> 2018)</w:t>
      </w:r>
      <w:r>
        <w:fldChar w:fldCharType="end"/>
      </w:r>
      <w:r>
        <w:t xml:space="preserve">. However, </w:t>
      </w:r>
      <w:r>
        <w:rPr>
          <w:lang w:eastAsia="en-GB"/>
        </w:rPr>
        <w:t xml:space="preserve">to the best of my knowledge, a global assessment of how the functional diversity of terrestrial vertebrate assemblages respond to land use and land-use intensity, within and across taxonomic classes, has not yet been undertaken. </w:t>
      </w:r>
      <w:r w:rsidRPr="001B3760">
        <w:rPr>
          <w:lang w:eastAsia="en-GB"/>
        </w:rPr>
        <w:t>Chapter 3</w:t>
      </w:r>
      <w:r>
        <w:rPr>
          <w:lang w:eastAsia="en-GB"/>
        </w:rPr>
        <w:t xml:space="preserve"> aims to fill in this gap, by</w:t>
      </w:r>
      <w:r w:rsidRPr="001B3760">
        <w:rPr>
          <w:lang w:eastAsia="en-GB"/>
        </w:rPr>
        <w:t xml:space="preserve"> </w:t>
      </w:r>
      <w:r>
        <w:rPr>
          <w:lang w:eastAsia="en-GB"/>
        </w:rPr>
        <w:t xml:space="preserve">investigating </w:t>
      </w:r>
      <w:r w:rsidRPr="001B3760">
        <w:rPr>
          <w:lang w:eastAsia="en-GB"/>
        </w:rPr>
        <w:t>the effects of land</w:t>
      </w:r>
      <w:r>
        <w:rPr>
          <w:lang w:eastAsia="en-GB"/>
        </w:rPr>
        <w:t xml:space="preserve"> </w:t>
      </w:r>
      <w:r w:rsidRPr="001B3760">
        <w:rPr>
          <w:lang w:eastAsia="en-GB"/>
        </w:rPr>
        <w:t xml:space="preserve">use </w:t>
      </w:r>
      <w:r>
        <w:rPr>
          <w:lang w:eastAsia="en-GB"/>
        </w:rPr>
        <w:t xml:space="preserve">and land-use intensity </w:t>
      </w:r>
      <w:r w:rsidRPr="001B3760">
        <w:rPr>
          <w:lang w:eastAsia="en-GB"/>
        </w:rPr>
        <w:t>on the functional diversity of local vertebrate assemblages. To this end, I combine the trait data collected in Chapter 2 with the PREDICTS database</w:t>
      </w:r>
      <w:r w:rsidR="00FD73F0">
        <w:rPr>
          <w:lang w:eastAsia="en-GB"/>
        </w:rPr>
        <w:t>, a</w:t>
      </w:r>
      <w:r w:rsidRPr="001B3760">
        <w:rPr>
          <w:lang w:eastAsia="en-GB"/>
        </w:rPr>
        <w:t xml:space="preserve">fter imputing missing trait values </w:t>
      </w:r>
      <w:r>
        <w:rPr>
          <w:lang w:eastAsia="en-GB"/>
        </w:rPr>
        <w:t>(</w:t>
      </w:r>
      <w:r w:rsidR="00EF2CBB">
        <w:rPr>
          <w:lang w:eastAsia="en-GB"/>
        </w:rPr>
        <w:t>as described</w:t>
      </w:r>
      <w:r w:rsidR="00EF2CBB" w:rsidRPr="001B3760">
        <w:rPr>
          <w:lang w:eastAsia="en-GB"/>
        </w:rPr>
        <w:t xml:space="preserve"> </w:t>
      </w:r>
      <w:r w:rsidRPr="001B3760">
        <w:rPr>
          <w:lang w:eastAsia="en-GB"/>
        </w:rPr>
        <w:t>in Chapter 2</w:t>
      </w:r>
      <w:r>
        <w:rPr>
          <w:lang w:eastAsia="en-GB"/>
        </w:rPr>
        <w:t>)</w:t>
      </w:r>
      <w:r w:rsidRPr="001B3760">
        <w:rPr>
          <w:lang w:eastAsia="en-GB"/>
        </w:rPr>
        <w:t xml:space="preserve">. I hypothesize that the functional diversity of vertebrate assemblages in disturbed land uses is lower than in undisturbed </w:t>
      </w:r>
      <w:r w:rsidR="008B5FB7">
        <w:rPr>
          <w:lang w:eastAsia="en-GB"/>
        </w:rPr>
        <w:t>areas</w:t>
      </w:r>
      <w:r w:rsidRPr="001B3760">
        <w:rPr>
          <w:lang w:eastAsia="en-GB"/>
        </w:rPr>
        <w:t xml:space="preserve">. I further predict that decreases in functional diversity in disturbed land uses are driven by high levels of functional loss and that observed declines in functional diversity exceed those expected from random species loss. </w:t>
      </w:r>
    </w:p>
    <w:p w14:paraId="036F1B76" w14:textId="6DC381AF" w:rsidR="0025034F" w:rsidRPr="001B3760" w:rsidRDefault="0025034F" w:rsidP="0025034F">
      <w:pPr>
        <w:spacing w:line="276" w:lineRule="auto"/>
        <w:jc w:val="both"/>
        <w:rPr>
          <w:lang w:eastAsia="en-GB"/>
        </w:rPr>
      </w:pPr>
      <w:r>
        <w:rPr>
          <w:lang w:eastAsia="en-GB"/>
        </w:rPr>
        <w:t xml:space="preserve">Chapter 3 highlights the effects of land-use change on the functional composition of vertebrate </w:t>
      </w:r>
      <w:proofErr w:type="gramStart"/>
      <w:r>
        <w:rPr>
          <w:lang w:eastAsia="en-GB"/>
        </w:rPr>
        <w:t>assemblages, but</w:t>
      </w:r>
      <w:proofErr w:type="gramEnd"/>
      <w:r>
        <w:rPr>
          <w:lang w:eastAsia="en-GB"/>
        </w:rPr>
        <w:t xml:space="preserve"> does not allow </w:t>
      </w:r>
      <w:r w:rsidR="008B5FB7">
        <w:rPr>
          <w:lang w:eastAsia="en-GB"/>
        </w:rPr>
        <w:t>an assessment of</w:t>
      </w:r>
      <w:r>
        <w:rPr>
          <w:lang w:eastAsia="en-GB"/>
        </w:rPr>
        <w:t xml:space="preserve"> the effects of particular traits on species land-use responses, as multidimensional </w:t>
      </w:r>
      <w:r w:rsidR="004550BC">
        <w:rPr>
          <w:lang w:eastAsia="en-GB"/>
        </w:rPr>
        <w:t xml:space="preserve">interspecific </w:t>
      </w:r>
      <w:r>
        <w:rPr>
          <w:lang w:eastAsia="en-GB"/>
        </w:rPr>
        <w:t xml:space="preserve">trait variation is summarised into single indices of functional diversity. </w:t>
      </w:r>
      <w:r w:rsidR="001B2FFE">
        <w:rPr>
          <w:lang w:eastAsia="en-GB"/>
        </w:rPr>
        <w:t xml:space="preserve">Chapter 4 aims at assessing </w:t>
      </w:r>
      <w:r w:rsidR="00FF2935">
        <w:rPr>
          <w:lang w:eastAsia="en-GB"/>
        </w:rPr>
        <w:t xml:space="preserve">such effects, by investigating </w:t>
      </w:r>
      <w:r w:rsidR="001B2FFE">
        <w:rPr>
          <w:lang w:eastAsia="en-GB"/>
        </w:rPr>
        <w:t xml:space="preserve">whether species traits explain species land-use responses and climate change sensitivity. </w:t>
      </w:r>
      <w:r w:rsidR="00693F72">
        <w:rPr>
          <w:lang w:eastAsia="en-GB"/>
        </w:rPr>
        <w:t xml:space="preserve">In addition to the traits considered in Chapter 3, Chapter 4 includes </w:t>
      </w:r>
      <w:r w:rsidR="00FF2935">
        <w:rPr>
          <w:lang w:eastAsia="en-GB"/>
        </w:rPr>
        <w:t>dietary traits</w:t>
      </w:r>
      <w:r w:rsidR="00693F72">
        <w:rPr>
          <w:lang w:eastAsia="en-GB"/>
        </w:rPr>
        <w:t xml:space="preserve"> and species geographical range area</w:t>
      </w:r>
      <w:r w:rsidR="0057218C">
        <w:rPr>
          <w:lang w:eastAsia="en-GB"/>
        </w:rPr>
        <w:t xml:space="preserve">. </w:t>
      </w:r>
      <w:r w:rsidR="008B08F0">
        <w:rPr>
          <w:lang w:eastAsia="en-GB"/>
        </w:rPr>
        <w:t>Although g</w:t>
      </w:r>
      <w:r w:rsidR="00C726A5">
        <w:rPr>
          <w:lang w:eastAsia="en-GB"/>
        </w:rPr>
        <w:t>eographical</w:t>
      </w:r>
      <w:r w:rsidR="0057218C">
        <w:rPr>
          <w:lang w:eastAsia="en-GB"/>
        </w:rPr>
        <w:t xml:space="preserve"> </w:t>
      </w:r>
      <w:r w:rsidR="008B08F0">
        <w:rPr>
          <w:lang w:eastAsia="en-GB"/>
        </w:rPr>
        <w:t xml:space="preserve">range </w:t>
      </w:r>
      <w:r w:rsidR="0057218C">
        <w:rPr>
          <w:lang w:eastAsia="en-GB"/>
        </w:rPr>
        <w:t>area</w:t>
      </w:r>
      <w:r w:rsidR="008B08F0">
        <w:rPr>
          <w:lang w:eastAsia="en-GB"/>
        </w:rPr>
        <w:t xml:space="preserve"> is not a trait </w:t>
      </w:r>
      <w:r w:rsidR="008B08F0" w:rsidRPr="008B08F0">
        <w:rPr>
          <w:i/>
          <w:iCs/>
          <w:lang w:eastAsia="en-GB"/>
        </w:rPr>
        <w:t>per se</w:t>
      </w:r>
      <w:r w:rsidR="008B08F0">
        <w:rPr>
          <w:lang w:eastAsia="en-GB"/>
        </w:rPr>
        <w:t>, it</w:t>
      </w:r>
      <w:r w:rsidR="0057218C">
        <w:rPr>
          <w:lang w:eastAsia="en-GB"/>
        </w:rPr>
        <w:t xml:space="preserve"> has been shown </w:t>
      </w:r>
      <w:r w:rsidR="00FF2935">
        <w:t>to influence species responses to land-use and climate change</w:t>
      </w:r>
      <w:r w:rsidR="008B08F0">
        <w:t xml:space="preserve"> </w:t>
      </w:r>
      <w:r w:rsidR="008B08F0">
        <w:fldChar w:fldCharType="begin" w:fldLock="1"/>
      </w:r>
      <w:r w:rsidR="00E1618B">
        <w:instrText>ADDIN CSL_CITATION {"citationItems":[{"id":"ITEM-1","itemData":{"DOI":"10.1371/journal.pbio.2006841","ISSN":"15457885","abstract":"Human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Biology","id":"ITEM-1","issued":{"date-parts":[["2018"]]},"title":"Widespread winners and narrow-ranged losers: Land use homogenizes biodiversity in local assemblages worldwide","type":"article-journal"},"uris":["http://www.mendeley.com/documents/?uuid=e8f87429-3bb5-4989-9091-684f656fc7fe"]},{"id":"ITEM-2","itemData":{"DOI":"10.1111/j.1466-822X.2005.00162.x","ISSN":"1466822X","abstract":"Aim: Bioclimatic envelope models are often used to make projections of species' potential responses to climate change. It can be hypothesized that species with different kinds of distributions in environmental niche and geographical space may respond differently to changes in climate. Here, we compare projections of shifts in species ranges with simple descriptors of species niche (position and breadth) and geographical (range size) distributions. Location: Europe. Methods: The future distribution for 1200 European plant species were predicted by niche-based models using seven climate variables known to have an important role in limiting plant species distributions. Ecological niche properties were estimated using a multivariate analysis. Species range changes were then related to species niche properties using generalized linear models. Results: Generally, percentage of remaining suitable habitat in the future increased linearly with niche position and breadth. Increases in potential suitable habitat were associated with greater range size, and had a hump-shaped relationship with niche position on temperature gradient. By relating species chorotypes to percentage of remaining or gained habitat, we highlighted biogeographical patterns of species sensitivity to climate change. These were clearly related to the degree of exposure according to regional patterns of projected climate change. Main conclusion: This study highlights general patterns about the relationships between sensitivity of species to climate change and their ecological properties. There is a strong convergence between simple inferences based on ecological characteristics of species and projections by bioclimatic 'envelope' models, confirming macroecological assumptions about species sensitivity based on niche properties. These patterns appear to be most strongly driven by the exposure of species to climate change, with additional effects of species niche characteristics. We conclude that simple species niche properties are powerful indicators of species' sensitivity to climate change. © 2005 Blackwell Publishing Ltd.","author":[{"dropping-particle":"","family":"Thuiller","given":"Wilfried","non-dropping-particle":"","parse-names":false,"suffix":""},{"dropping-particle":"","family":"Lavorel","given":"Sandra","non-dropping-particle":"","parse-names":false,"suffix":""},{"dropping-particle":"","family":"Araújo","given":"Miguel B.","non-dropping-particle":"","parse-names":false,"suffix":""}],"container-title":"Global Ecology and Biogeography","id":"ITEM-2","issue":"4","issued":{"date-parts":[["2005"]]},"page":"347-357","title":"Niche properties and geographical extent as predictors of species sensitivity to climate change","type":"article-journal","volume":"14"},"uris":["http://www.mendeley.com/documents/?uuid=dc24b6e5-ee9a-4490-af74-f9cc81b6cdfe"]}],"mendeley":{"formattedCitation":"(Thuiller &lt;i&gt;et al.&lt;/i&gt; 2005; Newbold &lt;i&gt;et al.&lt;/i&gt; 2018)","plainTextFormattedCitation":"(Thuiller et al. 2005; Newbold et al. 2018)","previouslyFormattedCitation":"(Thuiller &lt;i&gt;et al.&lt;/i&gt; 2005; Newbold &lt;i&gt;et al.&lt;/i&gt; 2018)"},"properties":{"noteIndex":0},"schema":"https://github.com/citation-style-language/schema/raw/master/csl-citation.json"}</w:instrText>
      </w:r>
      <w:r w:rsidR="008B08F0">
        <w:fldChar w:fldCharType="separate"/>
      </w:r>
      <w:r w:rsidR="008B08F0" w:rsidRPr="008B08F0">
        <w:rPr>
          <w:noProof/>
        </w:rPr>
        <w:t xml:space="preserve">(Thuiller </w:t>
      </w:r>
      <w:r w:rsidR="008B08F0" w:rsidRPr="008B08F0">
        <w:rPr>
          <w:i/>
          <w:noProof/>
        </w:rPr>
        <w:t>et al.</w:t>
      </w:r>
      <w:r w:rsidR="008B08F0" w:rsidRPr="008B08F0">
        <w:rPr>
          <w:noProof/>
        </w:rPr>
        <w:t xml:space="preserve"> 2005; Newbold </w:t>
      </w:r>
      <w:r w:rsidR="008B08F0" w:rsidRPr="008B08F0">
        <w:rPr>
          <w:i/>
          <w:noProof/>
        </w:rPr>
        <w:t>et al.</w:t>
      </w:r>
      <w:r w:rsidR="008B08F0" w:rsidRPr="008B08F0">
        <w:rPr>
          <w:noProof/>
        </w:rPr>
        <w:t xml:space="preserve"> 2018)</w:t>
      </w:r>
      <w:r w:rsidR="008B08F0">
        <w:fldChar w:fldCharType="end"/>
      </w:r>
      <w:r w:rsidR="008B08F0">
        <w:t>, and it is likely an important determinant of climate-change sensitivity estimated from species climatic niche space</w:t>
      </w:r>
      <w:r w:rsidR="004F4B9E">
        <w:t xml:space="preserve">, so </w:t>
      </w:r>
      <w:r w:rsidR="00887ED9">
        <w:t xml:space="preserve">I include </w:t>
      </w:r>
      <w:r w:rsidR="007B278A">
        <w:t xml:space="preserve">it in this </w:t>
      </w:r>
      <w:r w:rsidR="00637CB1">
        <w:t xml:space="preserve">Chapter </w:t>
      </w:r>
      <w:r w:rsidR="007B278A">
        <w:t xml:space="preserve">to </w:t>
      </w:r>
      <w:r w:rsidR="004F4B9E">
        <w:t>account for its potential effects</w:t>
      </w:r>
      <w:r w:rsidR="008B08F0">
        <w:t>.</w:t>
      </w:r>
      <w:r w:rsidR="004F4B9E">
        <w:t xml:space="preserve"> </w:t>
      </w:r>
      <w:r w:rsidR="00B2359B">
        <w:rPr>
          <w:lang w:eastAsia="en-GB"/>
        </w:rPr>
        <w:t>Thus, i</w:t>
      </w:r>
      <w:r w:rsidR="008B08F0">
        <w:rPr>
          <w:lang w:eastAsia="en-GB"/>
        </w:rPr>
        <w:t>n Ch</w:t>
      </w:r>
      <w:r w:rsidR="00B2359B">
        <w:rPr>
          <w:lang w:eastAsia="en-GB"/>
        </w:rPr>
        <w:t>a</w:t>
      </w:r>
      <w:r w:rsidR="008B08F0">
        <w:rPr>
          <w:lang w:eastAsia="en-GB"/>
        </w:rPr>
        <w:t xml:space="preserve">pter 4, I enhance the </w:t>
      </w:r>
      <w:r w:rsidR="00B806AA" w:rsidRPr="001B3760">
        <w:rPr>
          <w:lang w:eastAsia="en-GB"/>
        </w:rPr>
        <w:t>trait data compiled in Chapter 2</w:t>
      </w:r>
      <w:r w:rsidR="00BA00CA" w:rsidRPr="001B3760">
        <w:rPr>
          <w:lang w:eastAsia="en-GB"/>
        </w:rPr>
        <w:t xml:space="preserve"> with</w:t>
      </w:r>
      <w:r w:rsidR="00B806AA">
        <w:rPr>
          <w:lang w:eastAsia="en-GB"/>
        </w:rPr>
        <w:t xml:space="preserve"> </w:t>
      </w:r>
      <w:r w:rsidR="00B2359B">
        <w:rPr>
          <w:lang w:eastAsia="en-GB"/>
        </w:rPr>
        <w:t>dietary traits and geographical range area</w:t>
      </w:r>
      <w:r w:rsidR="00B806AA">
        <w:rPr>
          <w:lang w:eastAsia="en-GB"/>
        </w:rPr>
        <w:t xml:space="preserve">, which together with the </w:t>
      </w:r>
      <w:r w:rsidR="0057218C">
        <w:rPr>
          <w:lang w:eastAsia="en-GB"/>
        </w:rPr>
        <w:t>traits</w:t>
      </w:r>
      <w:r w:rsidR="00B2359B">
        <w:rPr>
          <w:lang w:eastAsia="en-GB"/>
        </w:rPr>
        <w:t xml:space="preserve"> previously</w:t>
      </w:r>
      <w:r w:rsidR="0057218C">
        <w:rPr>
          <w:lang w:eastAsia="en-GB"/>
        </w:rPr>
        <w:t xml:space="preserve"> </w:t>
      </w:r>
      <w:r w:rsidR="00B806AA">
        <w:rPr>
          <w:lang w:eastAsia="en-GB"/>
        </w:rPr>
        <w:t>collected I term “ecological characteristics”</w:t>
      </w:r>
      <w:r w:rsidR="00BA00CA" w:rsidRPr="001B3760">
        <w:rPr>
          <w:lang w:eastAsia="en-GB"/>
        </w:rPr>
        <w:t>.</w:t>
      </w:r>
      <w:r w:rsidR="00BA00CA">
        <w:rPr>
          <w:lang w:eastAsia="en-GB"/>
        </w:rPr>
        <w:t xml:space="preserve"> </w:t>
      </w:r>
      <w:r w:rsidR="00B806AA">
        <w:rPr>
          <w:lang w:eastAsia="en-GB"/>
        </w:rPr>
        <w:t>I</w:t>
      </w:r>
      <w:r w:rsidR="00B806AA" w:rsidRPr="001B3760">
        <w:rPr>
          <w:lang w:eastAsia="en-GB"/>
        </w:rPr>
        <w:t xml:space="preserve"> investigat</w:t>
      </w:r>
      <w:r w:rsidR="00B806AA">
        <w:rPr>
          <w:lang w:eastAsia="en-GB"/>
        </w:rPr>
        <w:t>e</w:t>
      </w:r>
      <w:r w:rsidR="00B806AA" w:rsidRPr="001B3760">
        <w:rPr>
          <w:lang w:eastAsia="en-GB"/>
        </w:rPr>
        <w:t xml:space="preserve"> </w:t>
      </w:r>
      <w:r w:rsidR="00B806AA" w:rsidRPr="001B3760">
        <w:t xml:space="preserve">whether </w:t>
      </w:r>
      <w:r w:rsidR="00B806AA">
        <w:t xml:space="preserve">these </w:t>
      </w:r>
      <w:r w:rsidR="00B806AA" w:rsidRPr="001B3760">
        <w:t xml:space="preserve">ecological </w:t>
      </w:r>
      <w:r w:rsidR="00B806AA">
        <w:t>characteristics</w:t>
      </w:r>
      <w:r w:rsidR="00B806AA" w:rsidRPr="001B3760">
        <w:t xml:space="preserve"> are </w:t>
      </w:r>
      <w:r w:rsidR="00B806AA" w:rsidRPr="001B3760">
        <w:lastRenderedPageBreak/>
        <w:t xml:space="preserve">associated with species land-use responses </w:t>
      </w:r>
      <w:r w:rsidR="00B806AA">
        <w:t xml:space="preserve">on the one hand </w:t>
      </w:r>
      <w:r w:rsidR="00B806AA" w:rsidRPr="001B3760">
        <w:t>and</w:t>
      </w:r>
      <w:r w:rsidR="00B806AA">
        <w:t xml:space="preserve"> with</w:t>
      </w:r>
      <w:r w:rsidR="00B806AA" w:rsidRPr="001B3760">
        <w:t xml:space="preserve"> </w:t>
      </w:r>
      <w:r w:rsidR="00B806AA">
        <w:t>estimated</w:t>
      </w:r>
      <w:r w:rsidR="00B806AA" w:rsidRPr="001B3760">
        <w:t xml:space="preserve"> climate-change sensitivity</w:t>
      </w:r>
      <w:r w:rsidR="00B806AA">
        <w:t xml:space="preserve"> on the other hand</w:t>
      </w:r>
      <w:r w:rsidR="00B806AA" w:rsidRPr="001B3760">
        <w:t>, comparatively among the terrestrial vertebrate classes.</w:t>
      </w:r>
      <w:r w:rsidRPr="001B3760">
        <w:rPr>
          <w:lang w:eastAsia="en-GB"/>
        </w:rPr>
        <w:t xml:space="preserve"> </w:t>
      </w:r>
      <w:commentRangeStart w:id="97"/>
      <w:commentRangeEnd w:id="97"/>
      <w:r w:rsidR="005C5E41">
        <w:rPr>
          <w:rStyle w:val="CommentReference"/>
        </w:rPr>
        <w:commentReference w:id="97"/>
      </w:r>
      <w:r>
        <w:rPr>
          <w:lang w:eastAsia="en-GB"/>
        </w:rPr>
        <w:t xml:space="preserve">To the best of my knowledge, Chapter 4 constitutes the first global comparative assessment, </w:t>
      </w:r>
      <w:r w:rsidR="00E41DB2">
        <w:rPr>
          <w:lang w:eastAsia="en-GB"/>
        </w:rPr>
        <w:t xml:space="preserve">across </w:t>
      </w:r>
      <w:commentRangeStart w:id="98"/>
      <w:r w:rsidR="00E41DB2">
        <w:rPr>
          <w:lang w:eastAsia="en-GB"/>
        </w:rPr>
        <w:t xml:space="preserve">terrestrial </w:t>
      </w:r>
      <w:commentRangeEnd w:id="98"/>
      <w:r w:rsidR="00F66B49">
        <w:rPr>
          <w:rStyle w:val="CommentReference"/>
        </w:rPr>
        <w:commentReference w:id="98"/>
      </w:r>
      <w:r>
        <w:rPr>
          <w:lang w:eastAsia="en-GB"/>
        </w:rPr>
        <w:t xml:space="preserve">vertebrate classes, of associations between </w:t>
      </w:r>
      <w:r w:rsidR="00074886">
        <w:rPr>
          <w:lang w:eastAsia="en-GB"/>
        </w:rPr>
        <w:t xml:space="preserve">species’ </w:t>
      </w:r>
      <w:r w:rsidR="004952CE">
        <w:rPr>
          <w:lang w:eastAsia="en-GB"/>
        </w:rPr>
        <w:t xml:space="preserve">ecological characteristics </w:t>
      </w:r>
      <w:r>
        <w:rPr>
          <w:lang w:eastAsia="en-GB"/>
        </w:rPr>
        <w:t xml:space="preserve">and </w:t>
      </w:r>
      <w:r w:rsidR="00E41DB2">
        <w:rPr>
          <w:lang w:eastAsia="en-GB"/>
        </w:rPr>
        <w:t xml:space="preserve">both </w:t>
      </w:r>
      <w:r>
        <w:rPr>
          <w:lang w:eastAsia="en-GB"/>
        </w:rPr>
        <w:t>land-use responses</w:t>
      </w:r>
      <w:r w:rsidR="00F66B49">
        <w:rPr>
          <w:lang w:eastAsia="en-GB"/>
        </w:rPr>
        <w:t xml:space="preserve"> and</w:t>
      </w:r>
      <w:r>
        <w:rPr>
          <w:lang w:eastAsia="en-GB"/>
        </w:rPr>
        <w:t xml:space="preserve"> </w:t>
      </w:r>
      <w:r w:rsidR="004952CE">
        <w:rPr>
          <w:lang w:eastAsia="en-GB"/>
        </w:rPr>
        <w:t xml:space="preserve">estimated </w:t>
      </w:r>
      <w:r>
        <w:rPr>
          <w:lang w:eastAsia="en-GB"/>
        </w:rPr>
        <w:t>climate-change sensitivity.</w:t>
      </w:r>
    </w:p>
    <w:p w14:paraId="587D346A" w14:textId="6F5D414B" w:rsidR="0025034F" w:rsidRPr="001B3760" w:rsidRDefault="0025034F" w:rsidP="0025034F">
      <w:pPr>
        <w:spacing w:line="276" w:lineRule="auto"/>
        <w:jc w:val="both"/>
        <w:rPr>
          <w:lang w:eastAsia="en-GB"/>
        </w:rPr>
      </w:pPr>
      <w:r w:rsidRPr="001B3760">
        <w:rPr>
          <w:lang w:eastAsia="en-GB"/>
        </w:rPr>
        <w:t xml:space="preserve">Chapter 5 develops our understanding of the impacts of land-use change on ecosystem functioning </w:t>
      </w:r>
      <w:commentRangeStart w:id="99"/>
      <w:r w:rsidRPr="001B3760">
        <w:rPr>
          <w:lang w:eastAsia="en-GB"/>
        </w:rPr>
        <w:t>by focusing on species energetic requirements</w:t>
      </w:r>
      <w:commentRangeEnd w:id="99"/>
      <w:r w:rsidR="00F66B49">
        <w:rPr>
          <w:rStyle w:val="CommentReference"/>
        </w:rPr>
        <w:commentReference w:id="99"/>
      </w:r>
      <w:r w:rsidR="00C82B22">
        <w:rPr>
          <w:lang w:eastAsia="en-GB"/>
        </w:rPr>
        <w:t xml:space="preserve">, </w:t>
      </w:r>
      <w:r w:rsidR="00C82B22">
        <w:t>which</w:t>
      </w:r>
      <w:r w:rsidR="00D536F3">
        <w:t xml:space="preserve"> </w:t>
      </w:r>
      <w:r w:rsidR="00654726">
        <w:t>is</w:t>
      </w:r>
      <w:r w:rsidR="00D536F3">
        <w:t xml:space="preserve"> interesting for at least two reasons: first, because</w:t>
      </w:r>
      <w:r w:rsidR="007F19DB">
        <w:t xml:space="preserve"> energetic requirements</w:t>
      </w:r>
      <w:r w:rsidR="00065350">
        <w:t xml:space="preserve"> relate to resource intake, they reflect </w:t>
      </w:r>
      <w:r w:rsidR="00D536F3">
        <w:t xml:space="preserve"> </w:t>
      </w:r>
      <w:r w:rsidR="00F77121">
        <w:t xml:space="preserve">the amount of energy that is processed by different trophic groups and thus can </w:t>
      </w:r>
      <w:r w:rsidR="00356678">
        <w:t xml:space="preserve">inform on </w:t>
      </w:r>
      <w:r w:rsidR="00F77121">
        <w:t>ecosystem functioning</w:t>
      </w:r>
      <w:r w:rsidR="00D536F3">
        <w:t xml:space="preserve">. Second, </w:t>
      </w:r>
      <w:r w:rsidR="000206E8">
        <w:t>species persistence</w:t>
      </w:r>
      <w:r w:rsidR="0051070C">
        <w:t xml:space="preserve"> is constrained by trade-off</w:t>
      </w:r>
      <w:r w:rsidR="00654726">
        <w:t>s</w:t>
      </w:r>
      <w:r w:rsidR="0051070C">
        <w:t xml:space="preserve"> in energy </w:t>
      </w:r>
      <w:r w:rsidR="000206E8">
        <w:t xml:space="preserve">allocation </w:t>
      </w:r>
      <w:r w:rsidR="00654726">
        <w:t>a</w:t>
      </w:r>
      <w:r w:rsidR="0051070C">
        <w:t>mong diverse processes</w:t>
      </w:r>
      <w:r w:rsidR="00065350">
        <w:t xml:space="preserve"> (e.g., maintenance, growth, reproduction)</w:t>
      </w:r>
      <w:r w:rsidR="0051070C">
        <w:t xml:space="preserve">, such that energetic requirements are likely important determinants of species ability to cope with disturbances. </w:t>
      </w:r>
      <w:r w:rsidR="00D536F3">
        <w:t>Yet, there has been no study so far investigating relationships between energetic requirements and land-use change in terrestrial vertebrates.</w:t>
      </w:r>
      <w:r w:rsidR="00654726">
        <w:t xml:space="preserve"> In Chapter 5,</w:t>
      </w:r>
      <w:r w:rsidR="00446095" w:rsidRPr="001B3760">
        <w:rPr>
          <w:lang w:eastAsia="en-GB"/>
        </w:rPr>
        <w:t xml:space="preserve"> I collect resting metabolic rates for vertebrate species,</w:t>
      </w:r>
      <w:r w:rsidR="00065350">
        <w:rPr>
          <w:lang w:eastAsia="en-GB"/>
        </w:rPr>
        <w:t xml:space="preserve"> that is, the estimated</w:t>
      </w:r>
      <w:r w:rsidR="00356678">
        <w:rPr>
          <w:lang w:eastAsia="en-GB"/>
        </w:rPr>
        <w:t xml:space="preserve"> minimal</w:t>
      </w:r>
      <w:r w:rsidR="00065350">
        <w:rPr>
          <w:lang w:eastAsia="en-GB"/>
        </w:rPr>
        <w:t xml:space="preserve"> amount of energy necessary for </w:t>
      </w:r>
      <w:r w:rsidR="00356678">
        <w:rPr>
          <w:lang w:eastAsia="en-GB"/>
        </w:rPr>
        <w:t xml:space="preserve">organismal </w:t>
      </w:r>
      <w:r w:rsidR="00065350">
        <w:rPr>
          <w:lang w:eastAsia="en-GB"/>
        </w:rPr>
        <w:t xml:space="preserve">maintenance. </w:t>
      </w:r>
      <w:r w:rsidR="00446095" w:rsidRPr="001B3760">
        <w:rPr>
          <w:lang w:eastAsia="en-GB"/>
        </w:rPr>
        <w:t>I use</w:t>
      </w:r>
      <w:r w:rsidR="00065350">
        <w:rPr>
          <w:lang w:eastAsia="en-GB"/>
        </w:rPr>
        <w:t xml:space="preserve"> these</w:t>
      </w:r>
      <w:r w:rsidR="00446095" w:rsidRPr="001B3760">
        <w:rPr>
          <w:lang w:eastAsia="en-GB"/>
        </w:rPr>
        <w:t xml:space="preserve"> as a proxy for </w:t>
      </w:r>
      <w:r w:rsidR="00065350">
        <w:rPr>
          <w:lang w:eastAsia="en-GB"/>
        </w:rPr>
        <w:t xml:space="preserve">minimum </w:t>
      </w:r>
      <w:r w:rsidR="00446095" w:rsidRPr="001B3760">
        <w:rPr>
          <w:lang w:eastAsia="en-GB"/>
        </w:rPr>
        <w:t xml:space="preserve">species-level energetic expenditure, and I combine these estimates with the PREDICTS database. </w:t>
      </w:r>
      <w:r>
        <w:rPr>
          <w:lang w:eastAsia="en-GB"/>
        </w:rPr>
        <w:t xml:space="preserve">First, </w:t>
      </w:r>
      <w:r w:rsidRPr="001B3760">
        <w:rPr>
          <w:lang w:eastAsia="en-GB"/>
        </w:rPr>
        <w:t>I assess the effects of land use on the total energetic requirements of vertebrate assemblages</w:t>
      </w:r>
      <w:r w:rsidR="00446095">
        <w:rPr>
          <w:lang w:eastAsia="en-GB"/>
        </w:rPr>
        <w:t xml:space="preserve"> </w:t>
      </w:r>
      <w:r w:rsidR="005B3C4C">
        <w:rPr>
          <w:lang w:eastAsia="en-GB"/>
        </w:rPr>
        <w:t>(</w:t>
      </w:r>
      <w:r w:rsidR="00482A1F">
        <w:rPr>
          <w:lang w:eastAsia="en-GB"/>
        </w:rPr>
        <w:t>also referred to as</w:t>
      </w:r>
      <w:r w:rsidR="005B3C4C">
        <w:rPr>
          <w:lang w:eastAsia="en-GB"/>
        </w:rPr>
        <w:t xml:space="preserve"> </w:t>
      </w:r>
      <w:r w:rsidR="00446095">
        <w:rPr>
          <w:lang w:eastAsia="en-GB"/>
        </w:rPr>
        <w:t>community</w:t>
      </w:r>
      <w:r w:rsidR="005B3C4C">
        <w:rPr>
          <w:lang w:eastAsia="en-GB"/>
        </w:rPr>
        <w:t xml:space="preserve"> metabolism)</w:t>
      </w:r>
      <w:r w:rsidRPr="001B3760">
        <w:rPr>
          <w:lang w:eastAsia="en-GB"/>
        </w:rPr>
        <w:t xml:space="preserve">. Second, </w:t>
      </w:r>
      <w:r w:rsidRPr="001B3760">
        <w:t>I assess whether species energetic requirements influence species persistence in disturbed land uses</w:t>
      </w:r>
      <w:r w:rsidR="00446095">
        <w:t xml:space="preserve">, after removing the effects of body mass on energetic expenditure. </w:t>
      </w:r>
      <w:r w:rsidRPr="001B3760">
        <w:rPr>
          <w:lang w:eastAsia="en-GB"/>
        </w:rPr>
        <w:t xml:space="preserve">Assuming that there is less energy available in disturbed land uses, I hypothesize that the assemblage-level energetic requirements of vertebrates are lower in disturbed land uses compared to </w:t>
      </w:r>
      <w:commentRangeStart w:id="100"/>
      <w:r w:rsidR="00BB122A">
        <w:rPr>
          <w:lang w:eastAsia="en-GB"/>
        </w:rPr>
        <w:t>natural habitats</w:t>
      </w:r>
      <w:commentRangeEnd w:id="100"/>
      <w:r w:rsidR="00BB122A">
        <w:rPr>
          <w:rStyle w:val="CommentReference"/>
        </w:rPr>
        <w:commentReference w:id="100"/>
      </w:r>
      <w:r w:rsidRPr="001B3760">
        <w:rPr>
          <w:lang w:eastAsia="en-GB"/>
        </w:rPr>
        <w:t xml:space="preserve">, and that species with lower </w:t>
      </w:r>
      <w:commentRangeStart w:id="101"/>
      <w:r w:rsidRPr="001B3760">
        <w:rPr>
          <w:lang w:eastAsia="en-GB"/>
        </w:rPr>
        <w:t>mass-independent energetic requirements</w:t>
      </w:r>
      <w:commentRangeEnd w:id="101"/>
      <w:r w:rsidR="00BB122A">
        <w:rPr>
          <w:rStyle w:val="CommentReference"/>
        </w:rPr>
        <w:commentReference w:id="101"/>
      </w:r>
      <w:r w:rsidRPr="001B3760">
        <w:rPr>
          <w:lang w:eastAsia="en-GB"/>
        </w:rPr>
        <w:t xml:space="preserve"> are favoured over species with higher mass-independent energetic requirements in disturbed land uses. </w:t>
      </w:r>
      <w:r>
        <w:rPr>
          <w:lang w:eastAsia="en-GB"/>
        </w:rPr>
        <w:t xml:space="preserve">Chapter 5 highlights the impacts of land-use change on </w:t>
      </w:r>
      <w:commentRangeStart w:id="102"/>
      <w:r>
        <w:rPr>
          <w:lang w:eastAsia="en-GB"/>
        </w:rPr>
        <w:t>vertebrate community metabolism</w:t>
      </w:r>
      <w:commentRangeEnd w:id="102"/>
      <w:r w:rsidR="00BB122A">
        <w:rPr>
          <w:rStyle w:val="CommentReference"/>
        </w:rPr>
        <w:commentReference w:id="102"/>
      </w:r>
      <w:r w:rsidR="00482A1F">
        <w:rPr>
          <w:lang w:eastAsia="en-GB"/>
        </w:rPr>
        <w:t xml:space="preserve"> and develops our understanding of the factors that sha</w:t>
      </w:r>
      <w:r w:rsidR="00E57D0A">
        <w:rPr>
          <w:lang w:eastAsia="en-GB"/>
        </w:rPr>
        <w:t>p</w:t>
      </w:r>
      <w:r w:rsidR="00482A1F">
        <w:rPr>
          <w:lang w:eastAsia="en-GB"/>
        </w:rPr>
        <w:t xml:space="preserve">e </w:t>
      </w:r>
      <w:r w:rsidR="00E57D0A">
        <w:rPr>
          <w:lang w:eastAsia="en-GB"/>
        </w:rPr>
        <w:t xml:space="preserve">how </w:t>
      </w:r>
      <w:r w:rsidR="00482A1F">
        <w:rPr>
          <w:lang w:eastAsia="en-GB"/>
        </w:rPr>
        <w:t>species respon</w:t>
      </w:r>
      <w:r w:rsidR="00E57D0A">
        <w:rPr>
          <w:lang w:eastAsia="en-GB"/>
        </w:rPr>
        <w:t>d</w:t>
      </w:r>
      <w:r w:rsidR="00482A1F">
        <w:rPr>
          <w:lang w:eastAsia="en-GB"/>
        </w:rPr>
        <w:t xml:space="preserve"> to change</w:t>
      </w:r>
      <w:r w:rsidR="00E57D0A">
        <w:rPr>
          <w:lang w:eastAsia="en-GB"/>
        </w:rPr>
        <w:t>s in land use</w:t>
      </w:r>
      <w:r>
        <w:rPr>
          <w:lang w:eastAsia="en-GB"/>
        </w:rPr>
        <w:t>.</w:t>
      </w:r>
    </w:p>
    <w:p w14:paraId="044ABAAD" w14:textId="68558665" w:rsidR="00266502" w:rsidRPr="00F125CB" w:rsidRDefault="0025034F" w:rsidP="0025034F">
      <w:pPr>
        <w:spacing w:line="276" w:lineRule="auto"/>
        <w:jc w:val="both"/>
        <w:rPr>
          <w:lang w:eastAsia="en-GB"/>
        </w:rPr>
      </w:pPr>
      <w:r w:rsidRPr="001B3760">
        <w:rPr>
          <w:lang w:eastAsia="en-GB"/>
        </w:rPr>
        <w:t>Finally, in</w:t>
      </w:r>
      <w:r w:rsidRPr="001B3760">
        <w:rPr>
          <w:b/>
          <w:bCs/>
          <w:lang w:eastAsia="en-GB"/>
        </w:rPr>
        <w:t xml:space="preserve"> </w:t>
      </w:r>
      <w:r w:rsidRPr="001B3760">
        <w:rPr>
          <w:lang w:eastAsia="en-GB"/>
        </w:rPr>
        <w:t xml:space="preserve">Chapter 6, I summarise the findings of </w:t>
      </w:r>
      <w:r>
        <w:rPr>
          <w:lang w:eastAsia="en-GB"/>
        </w:rPr>
        <w:t>my</w:t>
      </w:r>
      <w:r w:rsidRPr="001B3760">
        <w:rPr>
          <w:lang w:eastAsia="en-GB"/>
        </w:rPr>
        <w:t xml:space="preserve"> thesis, </w:t>
      </w:r>
      <w:r>
        <w:rPr>
          <w:lang w:eastAsia="en-GB"/>
        </w:rPr>
        <w:t xml:space="preserve">I </w:t>
      </w:r>
      <w:r w:rsidRPr="001B3760">
        <w:rPr>
          <w:lang w:eastAsia="en-GB"/>
        </w:rPr>
        <w:t>highlight some of the limitations</w:t>
      </w:r>
      <w:r w:rsidR="002F5726">
        <w:rPr>
          <w:lang w:eastAsia="en-GB"/>
        </w:rPr>
        <w:t>,</w:t>
      </w:r>
      <w:r w:rsidRPr="001B3760">
        <w:rPr>
          <w:lang w:eastAsia="en-GB"/>
        </w:rPr>
        <w:t xml:space="preserve"> and </w:t>
      </w:r>
      <w:r>
        <w:rPr>
          <w:lang w:eastAsia="en-GB"/>
        </w:rPr>
        <w:t xml:space="preserve">I </w:t>
      </w:r>
      <w:r w:rsidRPr="001B3760">
        <w:rPr>
          <w:lang w:eastAsia="en-GB"/>
        </w:rPr>
        <w:t xml:space="preserve">examine the relevance of </w:t>
      </w:r>
      <w:r w:rsidR="002F5726">
        <w:rPr>
          <w:lang w:eastAsia="en-GB"/>
        </w:rPr>
        <w:t>my</w:t>
      </w:r>
      <w:r w:rsidR="002F5726" w:rsidRPr="001B3760">
        <w:rPr>
          <w:lang w:eastAsia="en-GB"/>
        </w:rPr>
        <w:t xml:space="preserve"> </w:t>
      </w:r>
      <w:r w:rsidRPr="001B3760">
        <w:rPr>
          <w:lang w:eastAsia="en-GB"/>
        </w:rPr>
        <w:t xml:space="preserve">findings for the field. By investigating whether traits are associated with species land-use responses and climate-change sensitivity across the terrestrial vertebrates, my thesis furthers our understanding of what could render species more sensitive to human threats, </w:t>
      </w:r>
      <w:r>
        <w:rPr>
          <w:lang w:eastAsia="en-GB"/>
        </w:rPr>
        <w:t>underlines</w:t>
      </w:r>
      <w:r w:rsidRPr="001B3760">
        <w:rPr>
          <w:lang w:eastAsia="en-GB"/>
        </w:rPr>
        <w:t xml:space="preserve"> possible modifications to ecosystem functioning</w:t>
      </w:r>
      <w:r w:rsidR="002F5726">
        <w:rPr>
          <w:lang w:eastAsia="en-GB"/>
        </w:rPr>
        <w:t>,</w:t>
      </w:r>
      <w:r w:rsidRPr="001B3760">
        <w:rPr>
          <w:lang w:eastAsia="en-GB"/>
        </w:rPr>
        <w:t xml:space="preserve"> and </w:t>
      </w:r>
      <w:r>
        <w:rPr>
          <w:rStyle w:val="normaltextrun"/>
          <w:rFonts w:eastAsiaTheme="minorEastAsia"/>
          <w:color w:val="000000"/>
          <w:shd w:val="clear" w:color="auto" w:fill="FFFFFF"/>
        </w:rPr>
        <w:t>stresses</w:t>
      </w:r>
      <w:r w:rsidRPr="001B3760">
        <w:rPr>
          <w:rStyle w:val="normaltextrun"/>
          <w:rFonts w:eastAsiaTheme="minorEastAsia"/>
          <w:color w:val="000000"/>
          <w:shd w:val="clear" w:color="auto" w:fill="FFFFFF"/>
        </w:rPr>
        <w:t xml:space="preserve"> the role and usefulness of vertebrate trait data</w:t>
      </w:r>
      <w:r>
        <w:rPr>
          <w:rStyle w:val="normaltextrun"/>
          <w:rFonts w:eastAsiaTheme="minorEastAsia"/>
          <w:color w:val="000000"/>
          <w:shd w:val="clear" w:color="auto" w:fill="FFFFFF"/>
        </w:rPr>
        <w:t xml:space="preserve"> and ecological knowledge</w:t>
      </w:r>
      <w:r w:rsidRPr="001B3760">
        <w:rPr>
          <w:rStyle w:val="normaltextrun"/>
          <w:rFonts w:eastAsiaTheme="minorEastAsia"/>
          <w:color w:val="000000"/>
          <w:shd w:val="clear" w:color="auto" w:fill="FFFFFF"/>
        </w:rPr>
        <w:t xml:space="preserve"> for understanding species</w:t>
      </w:r>
      <w:r>
        <w:rPr>
          <w:rStyle w:val="normaltextrun"/>
          <w:rFonts w:eastAsiaTheme="minorEastAsia"/>
          <w:color w:val="000000"/>
          <w:shd w:val="clear" w:color="auto" w:fill="FFFFFF"/>
        </w:rPr>
        <w:t>-</w:t>
      </w:r>
      <w:r w:rsidRPr="001B3760">
        <w:rPr>
          <w:rStyle w:val="normaltextrun"/>
          <w:rFonts w:eastAsiaTheme="minorEastAsia"/>
          <w:color w:val="000000"/>
          <w:shd w:val="clear" w:color="auto" w:fill="FFFFFF"/>
        </w:rPr>
        <w:t xml:space="preserve"> and community</w:t>
      </w:r>
      <w:r>
        <w:rPr>
          <w:rStyle w:val="normaltextrun"/>
          <w:rFonts w:eastAsiaTheme="minorEastAsia"/>
          <w:color w:val="000000"/>
          <w:shd w:val="clear" w:color="auto" w:fill="FFFFFF"/>
        </w:rPr>
        <w:t>-level</w:t>
      </w:r>
      <w:r w:rsidRPr="001B3760">
        <w:rPr>
          <w:rStyle w:val="normaltextrun"/>
          <w:rFonts w:eastAsiaTheme="minorEastAsia"/>
          <w:color w:val="000000"/>
          <w:shd w:val="clear" w:color="auto" w:fill="FFFFFF"/>
        </w:rPr>
        <w:t xml:space="preserve"> responses to human pressures.</w:t>
      </w:r>
    </w:p>
    <w:p w14:paraId="59D7FDD4" w14:textId="77777777" w:rsidR="00EC0279" w:rsidRDefault="00EC0279">
      <w:pPr>
        <w:rPr>
          <w:b/>
          <w:bCs/>
          <w:sz w:val="28"/>
          <w:szCs w:val="28"/>
          <w:u w:val="single"/>
        </w:rPr>
      </w:pPr>
      <w:r>
        <w:rPr>
          <w:b/>
          <w:bCs/>
          <w:sz w:val="28"/>
          <w:szCs w:val="28"/>
          <w:u w:val="single"/>
        </w:rPr>
        <w:br w:type="page"/>
      </w:r>
    </w:p>
    <w:p w14:paraId="7922732C" w14:textId="1A52140D" w:rsidR="00F02AED" w:rsidRPr="00267E87" w:rsidRDefault="00F02AED" w:rsidP="00F02AED">
      <w:pPr>
        <w:rPr>
          <w:shd w:val="clear" w:color="auto" w:fill="FFFFFF"/>
        </w:rPr>
      </w:pPr>
      <w:r>
        <w:rPr>
          <w:b/>
          <w:bCs/>
          <w:sz w:val="28"/>
          <w:szCs w:val="28"/>
          <w:u w:val="single"/>
        </w:rPr>
        <w:lastRenderedPageBreak/>
        <w:t>General discussion</w:t>
      </w:r>
    </w:p>
    <w:p w14:paraId="2F9A8B55" w14:textId="77777777" w:rsidR="00D07D19" w:rsidRDefault="00D07D19" w:rsidP="00F02AED">
      <w:pPr>
        <w:jc w:val="both"/>
      </w:pPr>
    </w:p>
    <w:p w14:paraId="53A1A09A" w14:textId="109EF904" w:rsidR="00D07D19" w:rsidRPr="00A1793C" w:rsidRDefault="00D07D19" w:rsidP="00F02AED">
      <w:pPr>
        <w:jc w:val="both"/>
        <w:rPr>
          <w:b/>
          <w:bCs/>
          <w:sz w:val="28"/>
          <w:szCs w:val="28"/>
        </w:rPr>
      </w:pPr>
      <w:r w:rsidRPr="00A1793C">
        <w:rPr>
          <w:b/>
          <w:bCs/>
          <w:sz w:val="28"/>
          <w:szCs w:val="28"/>
        </w:rPr>
        <w:t>Main results and key findings</w:t>
      </w:r>
    </w:p>
    <w:p w14:paraId="31C38EA3" w14:textId="77777777" w:rsidR="00D07D19" w:rsidRPr="008E5395" w:rsidRDefault="00D07D19" w:rsidP="00D07D19">
      <w:pPr>
        <w:jc w:val="both"/>
      </w:pPr>
      <w:r>
        <w:t xml:space="preserve">In Chapter 2, I collected and released trait data for terrestrial vertebrates. I showed that the availability of the trait data presents taxonomic, </w:t>
      </w:r>
      <w:proofErr w:type="gramStart"/>
      <w:r>
        <w:t>phylogenetic</w:t>
      </w:r>
      <w:proofErr w:type="gramEnd"/>
      <w:r>
        <w:t xml:space="preserve"> and spatial biases. By highlighting these gaps, Chapter 2 could help guide future collection efforts.</w:t>
      </w:r>
    </w:p>
    <w:p w14:paraId="3643D3B0" w14:textId="77777777" w:rsidR="00D07D19" w:rsidRPr="002A0B02" w:rsidRDefault="00D07D19" w:rsidP="00D07D19">
      <w:pPr>
        <w:jc w:val="both"/>
      </w:pPr>
      <w:r w:rsidRPr="002A0B02">
        <w:t>My work constitutes, to my knowledge, the first attempt to apply trait-based approaches at this global spatial and taxonomic scales, comparatively across the terrestrial vertebrate classes.</w:t>
      </w:r>
    </w:p>
    <w:p w14:paraId="3DC3DA0E" w14:textId="09E5F924" w:rsidR="00D07D19" w:rsidRDefault="00772790" w:rsidP="00F02AED">
      <w:pPr>
        <w:jc w:val="both"/>
      </w:pPr>
      <w:r>
        <w:t xml:space="preserve">Degree of support for traits as potential </w:t>
      </w:r>
      <w:r w:rsidR="002E6255">
        <w:t>shapers of responses (mixture of responses)</w:t>
      </w:r>
    </w:p>
    <w:p w14:paraId="714A6083" w14:textId="466DBAA9" w:rsidR="00D07D19" w:rsidRPr="00A1793C" w:rsidRDefault="00D07D19" w:rsidP="00F02AED">
      <w:pPr>
        <w:jc w:val="both"/>
        <w:rPr>
          <w:b/>
          <w:bCs/>
          <w:sz w:val="28"/>
          <w:szCs w:val="28"/>
        </w:rPr>
      </w:pPr>
      <w:r w:rsidRPr="00A1793C">
        <w:rPr>
          <w:b/>
          <w:bCs/>
          <w:sz w:val="28"/>
          <w:szCs w:val="28"/>
        </w:rPr>
        <w:t>Implications</w:t>
      </w:r>
    </w:p>
    <w:p w14:paraId="7A9EBF75" w14:textId="3CF5ACEA" w:rsidR="007636B7" w:rsidRDefault="007636B7" w:rsidP="007636B7">
      <w:pPr>
        <w:pStyle w:val="ListParagraph"/>
        <w:numPr>
          <w:ilvl w:val="0"/>
          <w:numId w:val="4"/>
        </w:numPr>
        <w:jc w:val="both"/>
      </w:pPr>
      <w:r>
        <w:t>Reshaping of biodiversity in the Anthropocene</w:t>
      </w:r>
    </w:p>
    <w:p w14:paraId="37F75910" w14:textId="4F08A8D3" w:rsidR="007636B7" w:rsidRDefault="007636B7" w:rsidP="00A1793C">
      <w:pPr>
        <w:pStyle w:val="ListParagraph"/>
        <w:numPr>
          <w:ilvl w:val="0"/>
          <w:numId w:val="4"/>
        </w:numPr>
        <w:jc w:val="both"/>
      </w:pPr>
      <w:r>
        <w:t>Gaps and biases in knowledge</w:t>
      </w:r>
    </w:p>
    <w:p w14:paraId="487DF22E" w14:textId="3D3BBE17" w:rsidR="00D07D19" w:rsidRPr="00A1793C" w:rsidRDefault="003B2CD6" w:rsidP="00F02AED">
      <w:pPr>
        <w:jc w:val="both"/>
        <w:rPr>
          <w:b/>
          <w:bCs/>
          <w:sz w:val="28"/>
          <w:szCs w:val="28"/>
        </w:rPr>
      </w:pPr>
      <w:r w:rsidRPr="00A1793C">
        <w:rPr>
          <w:b/>
          <w:bCs/>
          <w:sz w:val="28"/>
          <w:szCs w:val="28"/>
        </w:rPr>
        <w:t>Limitations</w:t>
      </w:r>
    </w:p>
    <w:p w14:paraId="37F85950" w14:textId="4B74FA14" w:rsidR="00F21397" w:rsidRDefault="00A1793C" w:rsidP="00A1793C">
      <w:pPr>
        <w:pStyle w:val="ListParagraph"/>
        <w:numPr>
          <w:ilvl w:val="0"/>
          <w:numId w:val="4"/>
        </w:numPr>
        <w:jc w:val="both"/>
      </w:pPr>
      <w:r>
        <w:t xml:space="preserve">Disentangling drivers of change </w:t>
      </w:r>
    </w:p>
    <w:p w14:paraId="5F3BEFE2" w14:textId="794548DE" w:rsidR="00D07D19" w:rsidRDefault="003B2CD6" w:rsidP="00F02AED">
      <w:pPr>
        <w:jc w:val="both"/>
      </w:pPr>
      <w:r>
        <w:t>Current l</w:t>
      </w:r>
      <w:r w:rsidR="00D07D19">
        <w:t>imitations</w:t>
      </w:r>
      <w:r>
        <w:t xml:space="preserve"> to the application of trait-based approaches at large scales</w:t>
      </w:r>
    </w:p>
    <w:p w14:paraId="72096E0C" w14:textId="43747BF3" w:rsidR="007636B7" w:rsidRDefault="007636B7" w:rsidP="007636B7">
      <w:pPr>
        <w:pStyle w:val="ListParagraph"/>
        <w:numPr>
          <w:ilvl w:val="0"/>
          <w:numId w:val="4"/>
        </w:numPr>
        <w:jc w:val="both"/>
      </w:pPr>
      <w:r>
        <w:t>Intraspecific variation</w:t>
      </w:r>
    </w:p>
    <w:p w14:paraId="2142F3E7" w14:textId="0C20EC10" w:rsidR="007636B7" w:rsidRDefault="007636B7" w:rsidP="00A1793C">
      <w:pPr>
        <w:pStyle w:val="ListParagraph"/>
        <w:numPr>
          <w:ilvl w:val="0"/>
          <w:numId w:val="4"/>
        </w:numPr>
        <w:jc w:val="both"/>
      </w:pPr>
      <w:r>
        <w:t>Applicability</w:t>
      </w:r>
      <w:r w:rsidR="007C3AC0">
        <w:t xml:space="preserve"> (data limitations, comparability of different organismal traits)</w:t>
      </w:r>
    </w:p>
    <w:p w14:paraId="1F68820C" w14:textId="77777777" w:rsidR="006B03BD" w:rsidRPr="00F02AED" w:rsidRDefault="006B03BD" w:rsidP="00F02AED">
      <w:pPr>
        <w:jc w:val="both"/>
        <w:rPr>
          <w:b/>
          <w:bCs/>
          <w:i/>
          <w:iCs/>
        </w:rPr>
      </w:pPr>
    </w:p>
    <w:p w14:paraId="778FE3C2" w14:textId="77777777" w:rsidR="00EC0279" w:rsidRDefault="00EC0279">
      <w:pPr>
        <w:rPr>
          <w:b/>
          <w:bCs/>
          <w:sz w:val="32"/>
          <w:szCs w:val="32"/>
        </w:rPr>
      </w:pPr>
      <w:r>
        <w:rPr>
          <w:b/>
          <w:bCs/>
          <w:sz w:val="32"/>
          <w:szCs w:val="32"/>
        </w:rPr>
        <w:br w:type="page"/>
      </w:r>
    </w:p>
    <w:p w14:paraId="3FC57A68" w14:textId="6849F02D" w:rsidR="00437EF9" w:rsidRPr="00437EF9" w:rsidRDefault="00437EF9" w:rsidP="00BB47A6">
      <w:pPr>
        <w:jc w:val="both"/>
        <w:rPr>
          <w:b/>
          <w:bCs/>
          <w:sz w:val="32"/>
          <w:szCs w:val="32"/>
        </w:rPr>
      </w:pPr>
      <w:r w:rsidRPr="00437EF9">
        <w:rPr>
          <w:b/>
          <w:bCs/>
          <w:sz w:val="32"/>
          <w:szCs w:val="32"/>
        </w:rPr>
        <w:lastRenderedPageBreak/>
        <w:t>References</w:t>
      </w:r>
    </w:p>
    <w:p w14:paraId="3002157B" w14:textId="67700655" w:rsidR="00FF4411" w:rsidRPr="00FF4411" w:rsidRDefault="00D616E3" w:rsidP="00FF4411">
      <w:pPr>
        <w:widowControl w:val="0"/>
        <w:autoSpaceDE w:val="0"/>
        <w:autoSpaceDN w:val="0"/>
        <w:adjustRightInd w:val="0"/>
        <w:spacing w:line="240" w:lineRule="auto"/>
        <w:ind w:left="480" w:hanging="480"/>
        <w:rPr>
          <w:rFonts w:ascii="Calibri" w:hAnsi="Calibri" w:cs="Calibri"/>
          <w:noProof/>
          <w:szCs w:val="24"/>
        </w:rPr>
      </w:pPr>
      <w:r>
        <w:fldChar w:fldCharType="begin" w:fldLock="1"/>
      </w:r>
      <w:r w:rsidRPr="00BD4972">
        <w:instrText xml:space="preserve">ADDIN Mendeley Bibliography CSL_BIBLIOGRAPHY </w:instrText>
      </w:r>
      <w:r>
        <w:fldChar w:fldCharType="separate"/>
      </w:r>
      <w:r w:rsidR="00FF4411" w:rsidRPr="00FF4411">
        <w:rPr>
          <w:rFonts w:ascii="Calibri" w:hAnsi="Calibri" w:cs="Calibri"/>
          <w:noProof/>
          <w:szCs w:val="24"/>
        </w:rPr>
        <w:t xml:space="preserve">Albert, C., Luque, G.M. &amp; Courchamp, F. (2018). The twenty most charismatic species. </w:t>
      </w:r>
      <w:r w:rsidR="00FF4411" w:rsidRPr="00FF4411">
        <w:rPr>
          <w:rFonts w:ascii="Calibri" w:hAnsi="Calibri" w:cs="Calibri"/>
          <w:i/>
          <w:iCs/>
          <w:noProof/>
          <w:szCs w:val="24"/>
        </w:rPr>
        <w:t>PLoS One</w:t>
      </w:r>
      <w:r w:rsidR="00FF4411" w:rsidRPr="00FF4411">
        <w:rPr>
          <w:rFonts w:ascii="Calibri" w:hAnsi="Calibri" w:cs="Calibri"/>
          <w:noProof/>
          <w:szCs w:val="24"/>
        </w:rPr>
        <w:t>.</w:t>
      </w:r>
    </w:p>
    <w:p w14:paraId="5AFED511"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Alexander, P., Rounsevell, M.D.A., Dislich, C., Dodson, J.R., Engström, K. &amp; Moran, D. (2015). Drivers for global agricultural land use change: The nexus of diet, population, yield and bioenergy. </w:t>
      </w:r>
      <w:r w:rsidRPr="00FF4411">
        <w:rPr>
          <w:rFonts w:ascii="Calibri" w:hAnsi="Calibri" w:cs="Calibri"/>
          <w:i/>
          <w:iCs/>
          <w:noProof/>
          <w:szCs w:val="24"/>
        </w:rPr>
        <w:t>Glob. Environ. Chang.</w:t>
      </w:r>
      <w:r w:rsidRPr="00FF4411">
        <w:rPr>
          <w:rFonts w:ascii="Calibri" w:hAnsi="Calibri" w:cs="Calibri"/>
          <w:noProof/>
          <w:szCs w:val="24"/>
        </w:rPr>
        <w:t>, 35, 138–147.</w:t>
      </w:r>
    </w:p>
    <w:p w14:paraId="7D40CEA7"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Alves, R.R.N., Souto, W.M.S., Fernandes-Ferreira, H., Bezerra, D.M.M., Barboza, R.R.D. &amp; Vieira, W.L.S. (2018). </w:t>
      </w:r>
      <w:r w:rsidRPr="00FF4411">
        <w:rPr>
          <w:rFonts w:ascii="Calibri" w:hAnsi="Calibri" w:cs="Calibri"/>
          <w:i/>
          <w:iCs/>
          <w:noProof/>
          <w:szCs w:val="24"/>
        </w:rPr>
        <w:t>The Importance of Hunting in Human Societies</w:t>
      </w:r>
      <w:r w:rsidRPr="00FF4411">
        <w:rPr>
          <w:rFonts w:ascii="Calibri" w:hAnsi="Calibri" w:cs="Calibri"/>
          <w:noProof/>
          <w:szCs w:val="24"/>
        </w:rPr>
        <w:t xml:space="preserve">. </w:t>
      </w:r>
      <w:r w:rsidRPr="00FF4411">
        <w:rPr>
          <w:rFonts w:ascii="Calibri" w:hAnsi="Calibri" w:cs="Calibri"/>
          <w:i/>
          <w:iCs/>
          <w:noProof/>
          <w:szCs w:val="24"/>
        </w:rPr>
        <w:t>Ethnozoology Anim. our Lives</w:t>
      </w:r>
      <w:r w:rsidRPr="00FF4411">
        <w:rPr>
          <w:rFonts w:ascii="Calibri" w:hAnsi="Calibri" w:cs="Calibri"/>
          <w:noProof/>
          <w:szCs w:val="24"/>
        </w:rPr>
        <w:t>. Elsevier Inc.</w:t>
      </w:r>
    </w:p>
    <w:p w14:paraId="3A44E8EF"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Aronson, M.F.J., Lepczyk, C.A., Evans, K.L., Goddard, M.A., Lerman, S.B., MacIvor, J.S., </w:t>
      </w:r>
      <w:r w:rsidRPr="00FF4411">
        <w:rPr>
          <w:rFonts w:ascii="Calibri" w:hAnsi="Calibri" w:cs="Calibri"/>
          <w:i/>
          <w:iCs/>
          <w:noProof/>
          <w:szCs w:val="24"/>
        </w:rPr>
        <w:t>et al.</w:t>
      </w:r>
      <w:r w:rsidRPr="00FF4411">
        <w:rPr>
          <w:rFonts w:ascii="Calibri" w:hAnsi="Calibri" w:cs="Calibri"/>
          <w:noProof/>
          <w:szCs w:val="24"/>
        </w:rPr>
        <w:t xml:space="preserve"> (2017). Biodiversity in the city: key challenges for urban green space management. </w:t>
      </w:r>
      <w:r w:rsidRPr="00FF4411">
        <w:rPr>
          <w:rFonts w:ascii="Calibri" w:hAnsi="Calibri" w:cs="Calibri"/>
          <w:i/>
          <w:iCs/>
          <w:noProof/>
          <w:szCs w:val="24"/>
        </w:rPr>
        <w:t>Front. Ecol. Environ.</w:t>
      </w:r>
      <w:r w:rsidRPr="00FF4411">
        <w:rPr>
          <w:rFonts w:ascii="Calibri" w:hAnsi="Calibri" w:cs="Calibri"/>
          <w:noProof/>
          <w:szCs w:val="24"/>
        </w:rPr>
        <w:t>, 15, 189–196.</w:t>
      </w:r>
    </w:p>
    <w:p w14:paraId="00A8F3DE"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Banks-Leite, C., Ewers, R.M., Folkard-Tapp, H. &amp; Fraser, A. (2020). Countering the effects of habitat loss, fragmentation, and degradation through habitat restoration. </w:t>
      </w:r>
      <w:r w:rsidRPr="00FF4411">
        <w:rPr>
          <w:rFonts w:ascii="Calibri" w:hAnsi="Calibri" w:cs="Calibri"/>
          <w:i/>
          <w:iCs/>
          <w:noProof/>
          <w:szCs w:val="24"/>
        </w:rPr>
        <w:t>One Earth</w:t>
      </w:r>
      <w:r w:rsidRPr="00FF4411">
        <w:rPr>
          <w:rFonts w:ascii="Calibri" w:hAnsi="Calibri" w:cs="Calibri"/>
          <w:noProof/>
          <w:szCs w:val="24"/>
        </w:rPr>
        <w:t>, 3, 672–676.</w:t>
      </w:r>
    </w:p>
    <w:p w14:paraId="6CA0335C"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Barber, N.A., Mooney, K.A., Greenberg, R., Philpott, S.M., Van Bael, S.A. &amp; Gruner, D.S. (2010). Interactions among predators and the cascading effects of vertebrate insectivores on arthropod communities and plants. </w:t>
      </w:r>
      <w:r w:rsidRPr="00FF4411">
        <w:rPr>
          <w:rFonts w:ascii="Calibri" w:hAnsi="Calibri" w:cs="Calibri"/>
          <w:i/>
          <w:iCs/>
          <w:noProof/>
          <w:szCs w:val="24"/>
        </w:rPr>
        <w:t>Proc. Natl. Acad. Sci.</w:t>
      </w:r>
    </w:p>
    <w:p w14:paraId="58DF349A"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Barnosky, A.D., Matzke, N., Tomiya, S., Wogan, G.O.U., Swartz, B., Quental, T.B., </w:t>
      </w:r>
      <w:r w:rsidRPr="00FF4411">
        <w:rPr>
          <w:rFonts w:ascii="Calibri" w:hAnsi="Calibri" w:cs="Calibri"/>
          <w:i/>
          <w:iCs/>
          <w:noProof/>
          <w:szCs w:val="24"/>
        </w:rPr>
        <w:t>et al.</w:t>
      </w:r>
      <w:r w:rsidRPr="00FF4411">
        <w:rPr>
          <w:rFonts w:ascii="Calibri" w:hAnsi="Calibri" w:cs="Calibri"/>
          <w:noProof/>
          <w:szCs w:val="24"/>
        </w:rPr>
        <w:t xml:space="preserve"> (2011). Has the Earth’s sixth mass extinction already arrived? </w:t>
      </w:r>
      <w:r w:rsidRPr="00FF4411">
        <w:rPr>
          <w:rFonts w:ascii="Calibri" w:hAnsi="Calibri" w:cs="Calibri"/>
          <w:i/>
          <w:iCs/>
          <w:noProof/>
          <w:szCs w:val="24"/>
        </w:rPr>
        <w:t>Nature</w:t>
      </w:r>
      <w:r w:rsidRPr="00FF4411">
        <w:rPr>
          <w:rFonts w:ascii="Calibri" w:hAnsi="Calibri" w:cs="Calibri"/>
          <w:noProof/>
          <w:szCs w:val="24"/>
        </w:rPr>
        <w:t>.</w:t>
      </w:r>
    </w:p>
    <w:p w14:paraId="05F1D7C8"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Biermann, F., Bai, X., Bondre, N., Broadgate, W., Arthur Chen, C.T., Dube, O.P., </w:t>
      </w:r>
      <w:r w:rsidRPr="00FF4411">
        <w:rPr>
          <w:rFonts w:ascii="Calibri" w:hAnsi="Calibri" w:cs="Calibri"/>
          <w:i/>
          <w:iCs/>
          <w:noProof/>
          <w:szCs w:val="24"/>
        </w:rPr>
        <w:t>et al.</w:t>
      </w:r>
      <w:r w:rsidRPr="00FF4411">
        <w:rPr>
          <w:rFonts w:ascii="Calibri" w:hAnsi="Calibri" w:cs="Calibri"/>
          <w:noProof/>
          <w:szCs w:val="24"/>
        </w:rPr>
        <w:t xml:space="preserve"> (2016). Down to Earth: Contextualizing the Anthropocene. </w:t>
      </w:r>
      <w:r w:rsidRPr="00FF4411">
        <w:rPr>
          <w:rFonts w:ascii="Calibri" w:hAnsi="Calibri" w:cs="Calibri"/>
          <w:i/>
          <w:iCs/>
          <w:noProof/>
          <w:szCs w:val="24"/>
        </w:rPr>
        <w:t>Glob. Environ. Chang.</w:t>
      </w:r>
      <w:r w:rsidRPr="00FF4411">
        <w:rPr>
          <w:rFonts w:ascii="Calibri" w:hAnsi="Calibri" w:cs="Calibri"/>
          <w:noProof/>
          <w:szCs w:val="24"/>
        </w:rPr>
        <w:t>, 39, 341–350.</w:t>
      </w:r>
    </w:p>
    <w:p w14:paraId="29EFD359"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Broughton, J.M. &amp; Weitzel, E.M. (2018). Population reconstructions for humans and megafauna suggest mixed causes for North American Pleistocene extinctions. </w:t>
      </w:r>
      <w:r w:rsidRPr="00FF4411">
        <w:rPr>
          <w:rFonts w:ascii="Calibri" w:hAnsi="Calibri" w:cs="Calibri"/>
          <w:i/>
          <w:iCs/>
          <w:noProof/>
          <w:szCs w:val="24"/>
        </w:rPr>
        <w:t>Nat. Commun.</w:t>
      </w:r>
      <w:r w:rsidRPr="00FF4411">
        <w:rPr>
          <w:rFonts w:ascii="Calibri" w:hAnsi="Calibri" w:cs="Calibri"/>
          <w:noProof/>
          <w:szCs w:val="24"/>
        </w:rPr>
        <w:t>, 9, 1–12.</w:t>
      </w:r>
    </w:p>
    <w:p w14:paraId="708BBFF1"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Buchanan, G.M., Butchart, S.H.M., Chandler, G. &amp; Gregory, R.D. (2020). Assessment of national-level progress towards elements of the Aichi Biodiversity Targets. </w:t>
      </w:r>
      <w:r w:rsidRPr="00FF4411">
        <w:rPr>
          <w:rFonts w:ascii="Calibri" w:hAnsi="Calibri" w:cs="Calibri"/>
          <w:i/>
          <w:iCs/>
          <w:noProof/>
          <w:szCs w:val="24"/>
        </w:rPr>
        <w:t>Ecol. Indic.</w:t>
      </w:r>
      <w:r w:rsidRPr="00FF4411">
        <w:rPr>
          <w:rFonts w:ascii="Calibri" w:hAnsi="Calibri" w:cs="Calibri"/>
          <w:noProof/>
          <w:szCs w:val="24"/>
        </w:rPr>
        <w:t>, 116, 106497.</w:t>
      </w:r>
    </w:p>
    <w:p w14:paraId="3C4F6CBF"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Butchart, S.H.M., Di Marco, M. &amp; Watson, J.E.M. (2016). Formulating Smart Commitments on Biodiversity: Lessons from the Aichi Targets. </w:t>
      </w:r>
      <w:r w:rsidRPr="00FF4411">
        <w:rPr>
          <w:rFonts w:ascii="Calibri" w:hAnsi="Calibri" w:cs="Calibri"/>
          <w:i/>
          <w:iCs/>
          <w:noProof/>
          <w:szCs w:val="24"/>
        </w:rPr>
        <w:t>Conserv. Lett.</w:t>
      </w:r>
      <w:r w:rsidRPr="00FF4411">
        <w:rPr>
          <w:rFonts w:ascii="Calibri" w:hAnsi="Calibri" w:cs="Calibri"/>
          <w:noProof/>
          <w:szCs w:val="24"/>
        </w:rPr>
        <w:t>, 9, 457–468.</w:t>
      </w:r>
    </w:p>
    <w:p w14:paraId="4E0BC051"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Cahill, A.E., Aiello-Lammens, M.E., Caitlin Fisher-Reid, M., Hua, X., Karanewsky, C.J., Ryu, H.Y., </w:t>
      </w:r>
      <w:r w:rsidRPr="00FF4411">
        <w:rPr>
          <w:rFonts w:ascii="Calibri" w:hAnsi="Calibri" w:cs="Calibri"/>
          <w:i/>
          <w:iCs/>
          <w:noProof/>
          <w:szCs w:val="24"/>
        </w:rPr>
        <w:t>et al.</w:t>
      </w:r>
      <w:r w:rsidRPr="00FF4411">
        <w:rPr>
          <w:rFonts w:ascii="Calibri" w:hAnsi="Calibri" w:cs="Calibri"/>
          <w:noProof/>
          <w:szCs w:val="24"/>
        </w:rPr>
        <w:t xml:space="preserve"> (2013). How does climate change cause extinction? </w:t>
      </w:r>
      <w:r w:rsidRPr="00FF4411">
        <w:rPr>
          <w:rFonts w:ascii="Calibri" w:hAnsi="Calibri" w:cs="Calibri"/>
          <w:i/>
          <w:iCs/>
          <w:noProof/>
          <w:szCs w:val="24"/>
        </w:rPr>
        <w:t>Proc. R. Soc. B Biol. Sci.</w:t>
      </w:r>
      <w:r w:rsidRPr="00FF4411">
        <w:rPr>
          <w:rFonts w:ascii="Calibri" w:hAnsi="Calibri" w:cs="Calibri"/>
          <w:noProof/>
          <w:szCs w:val="24"/>
        </w:rPr>
        <w:t>, 280.</w:t>
      </w:r>
    </w:p>
    <w:p w14:paraId="33DDB09A"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Capdevila, P., Noviello, N., Mcrae, L., Freeman, R., Life, B., Building, S., </w:t>
      </w:r>
      <w:r w:rsidRPr="00FF4411">
        <w:rPr>
          <w:rFonts w:ascii="Calibri" w:hAnsi="Calibri" w:cs="Calibri"/>
          <w:i/>
          <w:iCs/>
          <w:noProof/>
          <w:szCs w:val="24"/>
        </w:rPr>
        <w:t>et al.</w:t>
      </w:r>
      <w:r w:rsidRPr="00FF4411">
        <w:rPr>
          <w:rFonts w:ascii="Calibri" w:hAnsi="Calibri" w:cs="Calibri"/>
          <w:noProof/>
          <w:szCs w:val="24"/>
        </w:rPr>
        <w:t xml:space="preserve"> (2022). Body mass and latitude as global predictors of vertebrate Running title : Global predictors of multiple threats, 1–25.</w:t>
      </w:r>
    </w:p>
    <w:p w14:paraId="5ACCE13B"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Caro, T., Rowe, Z., Berger, J., Wholey, P. &amp; Dobson, A. (2022). An inconvenient misconception: Climate change is not the principal driver of biodiversity loss. </w:t>
      </w:r>
      <w:r w:rsidRPr="00FF4411">
        <w:rPr>
          <w:rFonts w:ascii="Calibri" w:hAnsi="Calibri" w:cs="Calibri"/>
          <w:i/>
          <w:iCs/>
          <w:noProof/>
          <w:szCs w:val="24"/>
        </w:rPr>
        <w:t>Conserv. Lett.</w:t>
      </w:r>
      <w:r w:rsidRPr="00FF4411">
        <w:rPr>
          <w:rFonts w:ascii="Calibri" w:hAnsi="Calibri" w:cs="Calibri"/>
          <w:noProof/>
          <w:szCs w:val="24"/>
        </w:rPr>
        <w:t>, 1–6.</w:t>
      </w:r>
    </w:p>
    <w:p w14:paraId="00E973BF"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CBD. (2020). Update of the zero draft of the post-2020 global biodiversity framework. </w:t>
      </w:r>
      <w:r w:rsidRPr="00FF4411">
        <w:rPr>
          <w:rFonts w:ascii="Calibri" w:hAnsi="Calibri" w:cs="Calibri"/>
          <w:i/>
          <w:iCs/>
          <w:noProof/>
          <w:szCs w:val="24"/>
        </w:rPr>
        <w:t>Proc. United Nations Environ. Program. Conf. Parties to UN Conv. Biol. Divers.</w:t>
      </w:r>
      <w:r w:rsidRPr="00FF4411">
        <w:rPr>
          <w:rFonts w:ascii="Calibri" w:hAnsi="Calibri" w:cs="Calibri"/>
          <w:noProof/>
          <w:szCs w:val="24"/>
        </w:rPr>
        <w:t>, Post2020/P, 1–9.</w:t>
      </w:r>
    </w:p>
    <w:p w14:paraId="170A1BAA"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Chaudhary, A., Pourfaraj, V. &amp; Mooers, A.O. (2018). Projecting global land use-driven evolutionary history loss. </w:t>
      </w:r>
      <w:r w:rsidRPr="00FF4411">
        <w:rPr>
          <w:rFonts w:ascii="Calibri" w:hAnsi="Calibri" w:cs="Calibri"/>
          <w:i/>
          <w:iCs/>
          <w:noProof/>
          <w:szCs w:val="24"/>
        </w:rPr>
        <w:t>Divers. Distrib.</w:t>
      </w:r>
      <w:r w:rsidRPr="00FF4411">
        <w:rPr>
          <w:rFonts w:ascii="Calibri" w:hAnsi="Calibri" w:cs="Calibri"/>
          <w:noProof/>
          <w:szCs w:val="24"/>
        </w:rPr>
        <w:t>, 24, 158–167.</w:t>
      </w:r>
    </w:p>
    <w:p w14:paraId="79D401DA"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Chen, I.C., Hill, J.K., Ohlemüller, R., Roy, D.B. &amp; Thomas, C.D. (2011). Rapid range shifts of species associated with high levels of climate warming. </w:t>
      </w:r>
      <w:r w:rsidRPr="00FF4411">
        <w:rPr>
          <w:rFonts w:ascii="Calibri" w:hAnsi="Calibri" w:cs="Calibri"/>
          <w:i/>
          <w:iCs/>
          <w:noProof/>
          <w:szCs w:val="24"/>
        </w:rPr>
        <w:t>Science (80-. ).</w:t>
      </w:r>
      <w:r w:rsidRPr="00FF4411">
        <w:rPr>
          <w:rFonts w:ascii="Calibri" w:hAnsi="Calibri" w:cs="Calibri"/>
          <w:noProof/>
          <w:szCs w:val="24"/>
        </w:rPr>
        <w:t>, 333, 1024–1026.</w:t>
      </w:r>
    </w:p>
    <w:p w14:paraId="5557FD45"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Chichorro, F., Juslén, A. &amp; Cardoso, P. (2019). A review of the relation between species traits and </w:t>
      </w:r>
      <w:r w:rsidRPr="00FF4411">
        <w:rPr>
          <w:rFonts w:ascii="Calibri" w:hAnsi="Calibri" w:cs="Calibri"/>
          <w:noProof/>
          <w:szCs w:val="24"/>
        </w:rPr>
        <w:lastRenderedPageBreak/>
        <w:t xml:space="preserve">extinction risk. </w:t>
      </w:r>
      <w:r w:rsidRPr="00FF4411">
        <w:rPr>
          <w:rFonts w:ascii="Calibri" w:hAnsi="Calibri" w:cs="Calibri"/>
          <w:i/>
          <w:iCs/>
          <w:noProof/>
          <w:szCs w:val="24"/>
        </w:rPr>
        <w:t>Biol. Conserv.</w:t>
      </w:r>
      <w:r w:rsidRPr="00FF4411">
        <w:rPr>
          <w:rFonts w:ascii="Calibri" w:hAnsi="Calibri" w:cs="Calibri"/>
          <w:noProof/>
          <w:szCs w:val="24"/>
        </w:rPr>
        <w:t>, 237, 220–229.</w:t>
      </w:r>
    </w:p>
    <w:p w14:paraId="2B9C260C"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Chown, S.L., Hoffmann, A.A., Kristensen, T.N., Angilletta, M.J., Stenseth, N.C. &amp; Pertoldi, C. (2010). Adapting to climate change: A perspective from evolutionary physiology. </w:t>
      </w:r>
      <w:r w:rsidRPr="00FF4411">
        <w:rPr>
          <w:rFonts w:ascii="Calibri" w:hAnsi="Calibri" w:cs="Calibri"/>
          <w:i/>
          <w:iCs/>
          <w:noProof/>
          <w:szCs w:val="24"/>
        </w:rPr>
        <w:t>Clim. Res.</w:t>
      </w:r>
      <w:r w:rsidRPr="00FF4411">
        <w:rPr>
          <w:rFonts w:ascii="Calibri" w:hAnsi="Calibri" w:cs="Calibri"/>
          <w:noProof/>
          <w:szCs w:val="24"/>
        </w:rPr>
        <w:t>, 43, 3–15.</w:t>
      </w:r>
    </w:p>
    <w:p w14:paraId="206C5601"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Courchamp, F., Jaric, I., Albert, C., Meinard, Y., Ripple, W.J. &amp; Chapron, G. (2018). Loved and ignored to death: the paradoxical extinction of the most charismatic animals. </w:t>
      </w:r>
      <w:r w:rsidRPr="00FF4411">
        <w:rPr>
          <w:rFonts w:ascii="Calibri" w:hAnsi="Calibri" w:cs="Calibri"/>
          <w:i/>
          <w:iCs/>
          <w:noProof/>
          <w:szCs w:val="24"/>
        </w:rPr>
        <w:t>PLoS Biol.</w:t>
      </w:r>
      <w:r w:rsidRPr="00FF4411">
        <w:rPr>
          <w:rFonts w:ascii="Calibri" w:hAnsi="Calibri" w:cs="Calibri"/>
          <w:noProof/>
          <w:szCs w:val="24"/>
        </w:rPr>
        <w:t>, 16, e2003997.</w:t>
      </w:r>
    </w:p>
    <w:p w14:paraId="772C2E51"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Cox, N., Young, B.E., Bowles, P., Fernandez, M., Marin, J., Rapacciuolo, G., </w:t>
      </w:r>
      <w:r w:rsidRPr="00FF4411">
        <w:rPr>
          <w:rFonts w:ascii="Calibri" w:hAnsi="Calibri" w:cs="Calibri"/>
          <w:i/>
          <w:iCs/>
          <w:noProof/>
          <w:szCs w:val="24"/>
        </w:rPr>
        <w:t>et al.</w:t>
      </w:r>
      <w:r w:rsidRPr="00FF4411">
        <w:rPr>
          <w:rFonts w:ascii="Calibri" w:hAnsi="Calibri" w:cs="Calibri"/>
          <w:noProof/>
          <w:szCs w:val="24"/>
        </w:rPr>
        <w:t xml:space="preserve"> (2022). A global reptile assessment highlights shared conservation needs of tetrapods. </w:t>
      </w:r>
      <w:r w:rsidRPr="00FF4411">
        <w:rPr>
          <w:rFonts w:ascii="Calibri" w:hAnsi="Calibri" w:cs="Calibri"/>
          <w:i/>
          <w:iCs/>
          <w:noProof/>
          <w:szCs w:val="24"/>
        </w:rPr>
        <w:t>Nature</w:t>
      </w:r>
      <w:r w:rsidRPr="00FF4411">
        <w:rPr>
          <w:rFonts w:ascii="Calibri" w:hAnsi="Calibri" w:cs="Calibri"/>
          <w:noProof/>
          <w:szCs w:val="24"/>
        </w:rPr>
        <w:t>.</w:t>
      </w:r>
    </w:p>
    <w:p w14:paraId="74F9BDFA"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Crowley, T.J. (2000). Causes of climate change over the past 1000 years. </w:t>
      </w:r>
      <w:r w:rsidRPr="00FF4411">
        <w:rPr>
          <w:rFonts w:ascii="Calibri" w:hAnsi="Calibri" w:cs="Calibri"/>
          <w:i/>
          <w:iCs/>
          <w:noProof/>
          <w:szCs w:val="24"/>
        </w:rPr>
        <w:t>Science (80-. ).</w:t>
      </w:r>
      <w:r w:rsidRPr="00FF4411">
        <w:rPr>
          <w:rFonts w:ascii="Calibri" w:hAnsi="Calibri" w:cs="Calibri"/>
          <w:noProof/>
          <w:szCs w:val="24"/>
        </w:rPr>
        <w:t>, 289, 270–277.</w:t>
      </w:r>
    </w:p>
    <w:p w14:paraId="2BFA1708"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Crutzen, P. &amp; Stoermer, E. (2000). Sustaining Earth’s Life Support Systems – the Challenge for the Next Decade and Beyond. </w:t>
      </w:r>
      <w:r w:rsidRPr="00FF4411">
        <w:rPr>
          <w:rFonts w:ascii="Calibri" w:hAnsi="Calibri" w:cs="Calibri"/>
          <w:i/>
          <w:iCs/>
          <w:noProof/>
          <w:szCs w:val="24"/>
        </w:rPr>
        <w:t>IGBP Newsl.</w:t>
      </w:r>
      <w:r w:rsidRPr="00FF4411">
        <w:rPr>
          <w:rFonts w:ascii="Calibri" w:hAnsi="Calibri" w:cs="Calibri"/>
          <w:noProof/>
          <w:szCs w:val="24"/>
        </w:rPr>
        <w:t>, 17–18.</w:t>
      </w:r>
    </w:p>
    <w:p w14:paraId="34526772"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Cunningham, C.X., Johnson, C.N., Barmuta, L.A., Hollings, T., Woehler, E.J. &amp; Jones, M.E. (2018). Top carnivore decline has cascading effects on scavengers and carrion persistence. </w:t>
      </w:r>
      <w:r w:rsidRPr="00FF4411">
        <w:rPr>
          <w:rFonts w:ascii="Calibri" w:hAnsi="Calibri" w:cs="Calibri"/>
          <w:i/>
          <w:iCs/>
          <w:noProof/>
          <w:szCs w:val="24"/>
        </w:rPr>
        <w:t>Proc. R. Soc. B Biol. Sci.</w:t>
      </w:r>
    </w:p>
    <w:p w14:paraId="58575C93"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Daru, B.H., Davies, T.J., Willis, C.G., Meineke, E.K., Ronk, A., Zobel, M., </w:t>
      </w:r>
      <w:r w:rsidRPr="00FF4411">
        <w:rPr>
          <w:rFonts w:ascii="Calibri" w:hAnsi="Calibri" w:cs="Calibri"/>
          <w:i/>
          <w:iCs/>
          <w:noProof/>
          <w:szCs w:val="24"/>
        </w:rPr>
        <w:t>et al.</w:t>
      </w:r>
      <w:r w:rsidRPr="00FF4411">
        <w:rPr>
          <w:rFonts w:ascii="Calibri" w:hAnsi="Calibri" w:cs="Calibri"/>
          <w:noProof/>
          <w:szCs w:val="24"/>
        </w:rPr>
        <w:t xml:space="preserve"> (2021). Widespread homogenization of plant communities in the Anthropocene. </w:t>
      </w:r>
      <w:r w:rsidRPr="00FF4411">
        <w:rPr>
          <w:rFonts w:ascii="Calibri" w:hAnsi="Calibri" w:cs="Calibri"/>
          <w:i/>
          <w:iCs/>
          <w:noProof/>
          <w:szCs w:val="24"/>
        </w:rPr>
        <w:t>Nat. Commun.</w:t>
      </w:r>
      <w:r w:rsidRPr="00FF4411">
        <w:rPr>
          <w:rFonts w:ascii="Calibri" w:hAnsi="Calibri" w:cs="Calibri"/>
          <w:noProof/>
          <w:szCs w:val="24"/>
        </w:rPr>
        <w:t>, 12, 1–10.</w:t>
      </w:r>
    </w:p>
    <w:p w14:paraId="2A875D47"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Davison, C.W., Rahbek, C. &amp; Morueta-Holme, N. (2021). Land-use change and biodiversity: Challenges for assembling evidence on the greatest threat to nature. </w:t>
      </w:r>
      <w:r w:rsidRPr="00FF4411">
        <w:rPr>
          <w:rFonts w:ascii="Calibri" w:hAnsi="Calibri" w:cs="Calibri"/>
          <w:i/>
          <w:iCs/>
          <w:noProof/>
          <w:szCs w:val="24"/>
        </w:rPr>
        <w:t>Glob. Chang. Biol.</w:t>
      </w:r>
      <w:r w:rsidRPr="00FF4411">
        <w:rPr>
          <w:rFonts w:ascii="Calibri" w:hAnsi="Calibri" w:cs="Calibri"/>
          <w:noProof/>
          <w:szCs w:val="24"/>
        </w:rPr>
        <w:t>, 27, 5414–5429.</w:t>
      </w:r>
    </w:p>
    <w:p w14:paraId="26123985"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Dirzo, R., Young, H.S., Galetti, M., Ceballos, G., Isaac, N.J.B. &amp; Collen, B. (2014). Defaunation in the Anthropocene. </w:t>
      </w:r>
      <w:r w:rsidRPr="00FF4411">
        <w:rPr>
          <w:rFonts w:ascii="Calibri" w:hAnsi="Calibri" w:cs="Calibri"/>
          <w:i/>
          <w:iCs/>
          <w:noProof/>
          <w:szCs w:val="24"/>
        </w:rPr>
        <w:t>Science (80-. ).</w:t>
      </w:r>
      <w:r w:rsidRPr="00FF4411">
        <w:rPr>
          <w:rFonts w:ascii="Calibri" w:hAnsi="Calibri" w:cs="Calibri"/>
          <w:noProof/>
          <w:szCs w:val="24"/>
        </w:rPr>
        <w:t>, 345, 401–406.</w:t>
      </w:r>
    </w:p>
    <w:p w14:paraId="24357D28"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Dore, M.H.I. (2005). Climate change and changes in global precipitation patterns: What do we know? </w:t>
      </w:r>
      <w:r w:rsidRPr="00FF4411">
        <w:rPr>
          <w:rFonts w:ascii="Calibri" w:hAnsi="Calibri" w:cs="Calibri"/>
          <w:i/>
          <w:iCs/>
          <w:noProof/>
          <w:szCs w:val="24"/>
        </w:rPr>
        <w:t>Environ. Int.</w:t>
      </w:r>
      <w:r w:rsidRPr="00FF4411">
        <w:rPr>
          <w:rFonts w:ascii="Calibri" w:hAnsi="Calibri" w:cs="Calibri"/>
          <w:noProof/>
          <w:szCs w:val="24"/>
        </w:rPr>
        <w:t>, 31, 1167–1181.</w:t>
      </w:r>
    </w:p>
    <w:p w14:paraId="330F3934"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Dornelas, M., Gotelli, N.J., Shimadzu, H., Moyes, F., Magurran, A.E. &amp; McGill, B.J. (2019). A balance of winners and losers in the Anthropocene. </w:t>
      </w:r>
      <w:r w:rsidRPr="00FF4411">
        <w:rPr>
          <w:rFonts w:ascii="Calibri" w:hAnsi="Calibri" w:cs="Calibri"/>
          <w:i/>
          <w:iCs/>
          <w:noProof/>
          <w:szCs w:val="24"/>
        </w:rPr>
        <w:t>Ecol. Lett.</w:t>
      </w:r>
      <w:r w:rsidRPr="00FF4411">
        <w:rPr>
          <w:rFonts w:ascii="Calibri" w:hAnsi="Calibri" w:cs="Calibri"/>
          <w:noProof/>
          <w:szCs w:val="24"/>
        </w:rPr>
        <w:t>, 22, 847–854.</w:t>
      </w:r>
    </w:p>
    <w:p w14:paraId="6A125947"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Dullinger, I., Essl, F., Moser, D., Erb, K., Haberl, H. &amp; Dullinger, S. (2021). Biodiversity models need to represent land-use intensity more comprehensively. </w:t>
      </w:r>
      <w:r w:rsidRPr="00FF4411">
        <w:rPr>
          <w:rFonts w:ascii="Calibri" w:hAnsi="Calibri" w:cs="Calibri"/>
          <w:i/>
          <w:iCs/>
          <w:noProof/>
          <w:szCs w:val="24"/>
        </w:rPr>
        <w:t>Glob. Ecol. Biogeogr.</w:t>
      </w:r>
      <w:r w:rsidRPr="00FF4411">
        <w:rPr>
          <w:rFonts w:ascii="Calibri" w:hAnsi="Calibri" w:cs="Calibri"/>
          <w:noProof/>
          <w:szCs w:val="24"/>
        </w:rPr>
        <w:t>, 30, 924–932.</w:t>
      </w:r>
    </w:p>
    <w:p w14:paraId="5CF7ED61"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Ellis, E.C., Gauthier, N., Goldewijk, K.K., Bird, R.B., Boivin, N., Díaz, S., </w:t>
      </w:r>
      <w:r w:rsidRPr="00FF4411">
        <w:rPr>
          <w:rFonts w:ascii="Calibri" w:hAnsi="Calibri" w:cs="Calibri"/>
          <w:i/>
          <w:iCs/>
          <w:noProof/>
          <w:szCs w:val="24"/>
        </w:rPr>
        <w:t>et al.</w:t>
      </w:r>
      <w:r w:rsidRPr="00FF4411">
        <w:rPr>
          <w:rFonts w:ascii="Calibri" w:hAnsi="Calibri" w:cs="Calibri"/>
          <w:noProof/>
          <w:szCs w:val="24"/>
        </w:rPr>
        <w:t xml:space="preserve"> (2021). People have shaped most of terrestrial nature for at least 12,000 years. </w:t>
      </w:r>
      <w:r w:rsidRPr="00FF4411">
        <w:rPr>
          <w:rFonts w:ascii="Calibri" w:hAnsi="Calibri" w:cs="Calibri"/>
          <w:i/>
          <w:iCs/>
          <w:noProof/>
          <w:szCs w:val="24"/>
        </w:rPr>
        <w:t>Proc. Natl. Acad. Sci. U. S. A.</w:t>
      </w:r>
      <w:r w:rsidRPr="00FF4411">
        <w:rPr>
          <w:rFonts w:ascii="Calibri" w:hAnsi="Calibri" w:cs="Calibri"/>
          <w:noProof/>
          <w:szCs w:val="24"/>
        </w:rPr>
        <w:t>, 118, 1–8.</w:t>
      </w:r>
    </w:p>
    <w:p w14:paraId="2E5A945B"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Ellis, E.C., Goldewijk, K.K., Siebert, S., Lightman, D. &amp; Ramankutty, N. (2010). Anthropogenic transformation of the biomes, 1700 to 2000. </w:t>
      </w:r>
      <w:r w:rsidRPr="00FF4411">
        <w:rPr>
          <w:rFonts w:ascii="Calibri" w:hAnsi="Calibri" w:cs="Calibri"/>
          <w:i/>
          <w:iCs/>
          <w:noProof/>
          <w:szCs w:val="24"/>
        </w:rPr>
        <w:t>Glob. Ecol. Biogeogr.</w:t>
      </w:r>
      <w:r w:rsidRPr="00FF4411">
        <w:rPr>
          <w:rFonts w:ascii="Calibri" w:hAnsi="Calibri" w:cs="Calibri"/>
          <w:noProof/>
          <w:szCs w:val="24"/>
        </w:rPr>
        <w:t>, 19, 589–606.</w:t>
      </w:r>
    </w:p>
    <w:p w14:paraId="63FA3309"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Ellis, E.C., Kaplan, J.O., Fuller, D.Q., Vavrus, S., Goldewijk, K.K. &amp; Verburg, P.H. (2013). Used planet: A global history. </w:t>
      </w:r>
      <w:r w:rsidRPr="00FF4411">
        <w:rPr>
          <w:rFonts w:ascii="Calibri" w:hAnsi="Calibri" w:cs="Calibri"/>
          <w:i/>
          <w:iCs/>
          <w:noProof/>
          <w:szCs w:val="24"/>
        </w:rPr>
        <w:t>Proc. Natl. Acad. Sci. U. S. A.</w:t>
      </w:r>
      <w:r w:rsidRPr="00FF4411">
        <w:rPr>
          <w:rFonts w:ascii="Calibri" w:hAnsi="Calibri" w:cs="Calibri"/>
          <w:noProof/>
          <w:szCs w:val="24"/>
        </w:rPr>
        <w:t>, 110, 7978–7985.</w:t>
      </w:r>
    </w:p>
    <w:p w14:paraId="1084C128"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Estrada, A., Morales-Castilla, I., Meireles, C., Caplat, P. &amp; Early, R. (2018). Equipped to cope with climate change: traits associated with range filling across European taxa. </w:t>
      </w:r>
      <w:r w:rsidRPr="00FF4411">
        <w:rPr>
          <w:rFonts w:ascii="Calibri" w:hAnsi="Calibri" w:cs="Calibri"/>
          <w:i/>
          <w:iCs/>
          <w:noProof/>
          <w:szCs w:val="24"/>
        </w:rPr>
        <w:t>Ecography (Cop.).</w:t>
      </w:r>
    </w:p>
    <w:p w14:paraId="4FF2C9B0"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Finderup Nielsen, T., Sand-Jensen, K., Dornelas, M. &amp; Bruun, H.H. (2019). More is less: net gain in species richness, but biotic homogenization over 140 years. </w:t>
      </w:r>
      <w:r w:rsidRPr="00FF4411">
        <w:rPr>
          <w:rFonts w:ascii="Calibri" w:hAnsi="Calibri" w:cs="Calibri"/>
          <w:i/>
          <w:iCs/>
          <w:noProof/>
          <w:szCs w:val="24"/>
        </w:rPr>
        <w:t>Ecol. Lett.</w:t>
      </w:r>
      <w:r w:rsidRPr="00FF4411">
        <w:rPr>
          <w:rFonts w:ascii="Calibri" w:hAnsi="Calibri" w:cs="Calibri"/>
          <w:noProof/>
          <w:szCs w:val="24"/>
        </w:rPr>
        <w:t>, 22, 1650–1657.</w:t>
      </w:r>
    </w:p>
    <w:p w14:paraId="30303A95"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Flynn, D.F.B., Gogol-Prokurat, M., Nogeire, T., Molinari, N., Richers, B.T., Lin, B.B., </w:t>
      </w:r>
      <w:r w:rsidRPr="00FF4411">
        <w:rPr>
          <w:rFonts w:ascii="Calibri" w:hAnsi="Calibri" w:cs="Calibri"/>
          <w:i/>
          <w:iCs/>
          <w:noProof/>
          <w:szCs w:val="24"/>
        </w:rPr>
        <w:t>et al.</w:t>
      </w:r>
      <w:r w:rsidRPr="00FF4411">
        <w:rPr>
          <w:rFonts w:ascii="Calibri" w:hAnsi="Calibri" w:cs="Calibri"/>
          <w:noProof/>
          <w:szCs w:val="24"/>
        </w:rPr>
        <w:t xml:space="preserve"> (2009). Loss of functional diversity under land use intensification across multiple taxa. </w:t>
      </w:r>
      <w:r w:rsidRPr="00FF4411">
        <w:rPr>
          <w:rFonts w:ascii="Calibri" w:hAnsi="Calibri" w:cs="Calibri"/>
          <w:i/>
          <w:iCs/>
          <w:noProof/>
          <w:szCs w:val="24"/>
        </w:rPr>
        <w:t>Ecol. Lett.</w:t>
      </w:r>
      <w:r w:rsidRPr="00FF4411">
        <w:rPr>
          <w:rFonts w:ascii="Calibri" w:hAnsi="Calibri" w:cs="Calibri"/>
          <w:noProof/>
          <w:szCs w:val="24"/>
        </w:rPr>
        <w:t>, 12, 22–33.</w:t>
      </w:r>
    </w:p>
    <w:p w14:paraId="45443135"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lastRenderedPageBreak/>
        <w:t xml:space="preserve">Foden, W.B., Butchart, S.H.M., Stuart, S.N., Vié, J.C., Akçakaya, H.R., Angulo, A., </w:t>
      </w:r>
      <w:r w:rsidRPr="00FF4411">
        <w:rPr>
          <w:rFonts w:ascii="Calibri" w:hAnsi="Calibri" w:cs="Calibri"/>
          <w:i/>
          <w:iCs/>
          <w:noProof/>
          <w:szCs w:val="24"/>
        </w:rPr>
        <w:t>et al.</w:t>
      </w:r>
      <w:r w:rsidRPr="00FF4411">
        <w:rPr>
          <w:rFonts w:ascii="Calibri" w:hAnsi="Calibri" w:cs="Calibri"/>
          <w:noProof/>
          <w:szCs w:val="24"/>
        </w:rPr>
        <w:t xml:space="preserve"> (2013). Identifying the World’s Most Climate Change Vulnerable Species: A Systematic Trait-Based Assessment of all Birds, Amphibians and Corals. </w:t>
      </w:r>
      <w:r w:rsidRPr="00FF4411">
        <w:rPr>
          <w:rFonts w:ascii="Calibri" w:hAnsi="Calibri" w:cs="Calibri"/>
          <w:i/>
          <w:iCs/>
          <w:noProof/>
          <w:szCs w:val="24"/>
        </w:rPr>
        <w:t>PLoS One</w:t>
      </w:r>
      <w:r w:rsidRPr="00FF4411">
        <w:rPr>
          <w:rFonts w:ascii="Calibri" w:hAnsi="Calibri" w:cs="Calibri"/>
          <w:noProof/>
          <w:szCs w:val="24"/>
        </w:rPr>
        <w:t>.</w:t>
      </w:r>
    </w:p>
    <w:p w14:paraId="6420983E"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Foley, J.A., DeFries, R., Asner, G.P., Barford, C., Bonan, G., Carpenter, S.R., </w:t>
      </w:r>
      <w:r w:rsidRPr="00FF4411">
        <w:rPr>
          <w:rFonts w:ascii="Calibri" w:hAnsi="Calibri" w:cs="Calibri"/>
          <w:i/>
          <w:iCs/>
          <w:noProof/>
          <w:szCs w:val="24"/>
        </w:rPr>
        <w:t>et al.</w:t>
      </w:r>
      <w:r w:rsidRPr="00FF4411">
        <w:rPr>
          <w:rFonts w:ascii="Calibri" w:hAnsi="Calibri" w:cs="Calibri"/>
          <w:noProof/>
          <w:szCs w:val="24"/>
        </w:rPr>
        <w:t xml:space="preserve"> (2005). Global consequences of land use. </w:t>
      </w:r>
      <w:r w:rsidRPr="00FF4411">
        <w:rPr>
          <w:rFonts w:ascii="Calibri" w:hAnsi="Calibri" w:cs="Calibri"/>
          <w:i/>
          <w:iCs/>
          <w:noProof/>
          <w:szCs w:val="24"/>
        </w:rPr>
        <w:t>Science (80-. ).</w:t>
      </w:r>
      <w:r w:rsidRPr="00FF4411">
        <w:rPr>
          <w:rFonts w:ascii="Calibri" w:hAnsi="Calibri" w:cs="Calibri"/>
          <w:noProof/>
          <w:szCs w:val="24"/>
        </w:rPr>
        <w:t>, 309, 570–574.</w:t>
      </w:r>
    </w:p>
    <w:p w14:paraId="517D6222"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Goldewijk, K.K., Beusen, A., Doelman, J. &amp; Stehfest, E. (2017). Anthropogenic land use estimates for the Holocene - HYDE 3.2. </w:t>
      </w:r>
      <w:r w:rsidRPr="00FF4411">
        <w:rPr>
          <w:rFonts w:ascii="Calibri" w:hAnsi="Calibri" w:cs="Calibri"/>
          <w:i/>
          <w:iCs/>
          <w:noProof/>
          <w:szCs w:val="24"/>
        </w:rPr>
        <w:t>Earth Syst. Sci. Data</w:t>
      </w:r>
      <w:r w:rsidRPr="00FF4411">
        <w:rPr>
          <w:rFonts w:ascii="Calibri" w:hAnsi="Calibri" w:cs="Calibri"/>
          <w:noProof/>
          <w:szCs w:val="24"/>
        </w:rPr>
        <w:t>, 9, 927–953.</w:t>
      </w:r>
    </w:p>
    <w:p w14:paraId="522A8380"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Gonzalez-Suarez, M., Gomez, A. &amp; Revilla, E. (2013). Which intrinsic traits predict vulnerability to extinction depends on the actual threatening processes. </w:t>
      </w:r>
      <w:r w:rsidRPr="00FF4411">
        <w:rPr>
          <w:rFonts w:ascii="Calibri" w:hAnsi="Calibri" w:cs="Calibri"/>
          <w:i/>
          <w:iCs/>
          <w:noProof/>
          <w:szCs w:val="24"/>
        </w:rPr>
        <w:t>Ecosphere</w:t>
      </w:r>
      <w:r w:rsidRPr="00FF4411">
        <w:rPr>
          <w:rFonts w:ascii="Calibri" w:hAnsi="Calibri" w:cs="Calibri"/>
          <w:noProof/>
          <w:szCs w:val="24"/>
        </w:rPr>
        <w:t>.</w:t>
      </w:r>
    </w:p>
    <w:p w14:paraId="44039479"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Hevia, V., Martín-López, B., Palomo, S., García-Llorente, M., de Bello, F. &amp; González, J.A. (2017). Trait-based approaches to analyze links between the drivers of change and ecosystem services: Synthesizing existing evidence and future challenges. </w:t>
      </w:r>
      <w:r w:rsidRPr="00FF4411">
        <w:rPr>
          <w:rFonts w:ascii="Calibri" w:hAnsi="Calibri" w:cs="Calibri"/>
          <w:i/>
          <w:iCs/>
          <w:noProof/>
          <w:szCs w:val="24"/>
        </w:rPr>
        <w:t>Ecol. Evol.</w:t>
      </w:r>
    </w:p>
    <w:p w14:paraId="5863D107"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Hirons, M., Comberti, C. &amp; Dunford, R. (2016). Valuing Cultural Ecosystem Services. </w:t>
      </w:r>
      <w:r w:rsidRPr="00FF4411">
        <w:rPr>
          <w:rFonts w:ascii="Calibri" w:hAnsi="Calibri" w:cs="Calibri"/>
          <w:i/>
          <w:iCs/>
          <w:noProof/>
          <w:szCs w:val="24"/>
        </w:rPr>
        <w:t>Annu. Rev. Environ. Resour.</w:t>
      </w:r>
      <w:r w:rsidRPr="00FF4411">
        <w:rPr>
          <w:rFonts w:ascii="Calibri" w:hAnsi="Calibri" w:cs="Calibri"/>
          <w:noProof/>
          <w:szCs w:val="24"/>
        </w:rPr>
        <w:t>, 41, 545–574.</w:t>
      </w:r>
    </w:p>
    <w:p w14:paraId="0856E90A"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Hoban, S., Bruford, M., D’Urban Jackson, J., Lopes-Fernandes, M., Heuertz, M., Hohenlohe, P.A., </w:t>
      </w:r>
      <w:r w:rsidRPr="00FF4411">
        <w:rPr>
          <w:rFonts w:ascii="Calibri" w:hAnsi="Calibri" w:cs="Calibri"/>
          <w:i/>
          <w:iCs/>
          <w:noProof/>
          <w:szCs w:val="24"/>
        </w:rPr>
        <w:t>et al.</w:t>
      </w:r>
      <w:r w:rsidRPr="00FF4411">
        <w:rPr>
          <w:rFonts w:ascii="Calibri" w:hAnsi="Calibri" w:cs="Calibri"/>
          <w:noProof/>
          <w:szCs w:val="24"/>
        </w:rPr>
        <w:t xml:space="preserve"> (2020). Genetic diversity targets and indicators in the CBD post-2020 Global Biodiversity Framework must be improved. </w:t>
      </w:r>
      <w:r w:rsidRPr="00FF4411">
        <w:rPr>
          <w:rFonts w:ascii="Calibri" w:hAnsi="Calibri" w:cs="Calibri"/>
          <w:i/>
          <w:iCs/>
          <w:noProof/>
          <w:szCs w:val="24"/>
        </w:rPr>
        <w:t>Biol. Conserv.</w:t>
      </w:r>
      <w:r w:rsidRPr="00FF4411">
        <w:rPr>
          <w:rFonts w:ascii="Calibri" w:hAnsi="Calibri" w:cs="Calibri"/>
          <w:noProof/>
          <w:szCs w:val="24"/>
        </w:rPr>
        <w:t>, 248, 108654.</w:t>
      </w:r>
    </w:p>
    <w:p w14:paraId="0936E2E7"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Hooper, D.U., Chapin, F.S., Ewel, J.J., Hector, A., Inchausti, P., Lavorel, S., </w:t>
      </w:r>
      <w:r w:rsidRPr="00FF4411">
        <w:rPr>
          <w:rFonts w:ascii="Calibri" w:hAnsi="Calibri" w:cs="Calibri"/>
          <w:i/>
          <w:iCs/>
          <w:noProof/>
          <w:szCs w:val="24"/>
        </w:rPr>
        <w:t>et al.</w:t>
      </w:r>
      <w:r w:rsidRPr="00FF4411">
        <w:rPr>
          <w:rFonts w:ascii="Calibri" w:hAnsi="Calibri" w:cs="Calibri"/>
          <w:noProof/>
          <w:szCs w:val="24"/>
        </w:rPr>
        <w:t xml:space="preserve"> (2005). Effects of biodiversity on ecosystem functioning: A consensus of current knowledge. </w:t>
      </w:r>
      <w:r w:rsidRPr="00FF4411">
        <w:rPr>
          <w:rFonts w:ascii="Calibri" w:hAnsi="Calibri" w:cs="Calibri"/>
          <w:i/>
          <w:iCs/>
          <w:noProof/>
          <w:szCs w:val="24"/>
        </w:rPr>
        <w:t>Ecol. Monogr.</w:t>
      </w:r>
    </w:p>
    <w:p w14:paraId="19AB6939"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Hou, Y., Ding, W., Liu, C., Li, K., Cui, H., Liu, B., </w:t>
      </w:r>
      <w:r w:rsidRPr="00FF4411">
        <w:rPr>
          <w:rFonts w:ascii="Calibri" w:hAnsi="Calibri" w:cs="Calibri"/>
          <w:i/>
          <w:iCs/>
          <w:noProof/>
          <w:szCs w:val="24"/>
        </w:rPr>
        <w:t>et al.</w:t>
      </w:r>
      <w:r w:rsidRPr="00FF4411">
        <w:rPr>
          <w:rFonts w:ascii="Calibri" w:hAnsi="Calibri" w:cs="Calibri"/>
          <w:noProof/>
          <w:szCs w:val="24"/>
        </w:rPr>
        <w:t xml:space="preserve"> (2022). Influences of impervious surfaces on ecological risks and controlling strategies in rapidly urbanizing regions. </w:t>
      </w:r>
      <w:r w:rsidRPr="00FF4411">
        <w:rPr>
          <w:rFonts w:ascii="Calibri" w:hAnsi="Calibri" w:cs="Calibri"/>
          <w:i/>
          <w:iCs/>
          <w:noProof/>
          <w:szCs w:val="24"/>
        </w:rPr>
        <w:t>Sci. Total Environ.</w:t>
      </w:r>
      <w:r w:rsidRPr="00FF4411">
        <w:rPr>
          <w:rFonts w:ascii="Calibri" w:hAnsi="Calibri" w:cs="Calibri"/>
          <w:noProof/>
          <w:szCs w:val="24"/>
        </w:rPr>
        <w:t>, 153823.</w:t>
      </w:r>
    </w:p>
    <w:p w14:paraId="5FF0771D"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Hudson, L.N., Newbold, T., Contu, S., Hill, S.L.L., Lysenko, I., De Palma, A., </w:t>
      </w:r>
      <w:r w:rsidRPr="00FF4411">
        <w:rPr>
          <w:rFonts w:ascii="Calibri" w:hAnsi="Calibri" w:cs="Calibri"/>
          <w:i/>
          <w:iCs/>
          <w:noProof/>
          <w:szCs w:val="24"/>
        </w:rPr>
        <w:t>et al.</w:t>
      </w:r>
      <w:r w:rsidRPr="00FF4411">
        <w:rPr>
          <w:rFonts w:ascii="Calibri" w:hAnsi="Calibri" w:cs="Calibri"/>
          <w:noProof/>
          <w:szCs w:val="24"/>
        </w:rPr>
        <w:t xml:space="preserve"> (2014). The PREDICTS database: A global database of how local terrestrial biodiversity responds to human impacts. </w:t>
      </w:r>
      <w:r w:rsidRPr="00FF4411">
        <w:rPr>
          <w:rFonts w:ascii="Calibri" w:hAnsi="Calibri" w:cs="Calibri"/>
          <w:i/>
          <w:iCs/>
          <w:noProof/>
          <w:szCs w:val="24"/>
        </w:rPr>
        <w:t>Ecol. Evol.</w:t>
      </w:r>
    </w:p>
    <w:p w14:paraId="27167159"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Hudson, L.N., Newbold, T., Contu, S., Hill, S.L.L., Lysenko, I., De Palma, A., </w:t>
      </w:r>
      <w:r w:rsidRPr="00FF4411">
        <w:rPr>
          <w:rFonts w:ascii="Calibri" w:hAnsi="Calibri" w:cs="Calibri"/>
          <w:i/>
          <w:iCs/>
          <w:noProof/>
          <w:szCs w:val="24"/>
        </w:rPr>
        <w:t>et al.</w:t>
      </w:r>
      <w:r w:rsidRPr="00FF4411">
        <w:rPr>
          <w:rFonts w:ascii="Calibri" w:hAnsi="Calibri" w:cs="Calibri"/>
          <w:noProof/>
          <w:szCs w:val="24"/>
        </w:rPr>
        <w:t xml:space="preserve"> (2017). The database of the PREDICTS (Projecting Responses of Ecological Diversity In Changing Terrestrial Systems) project. </w:t>
      </w:r>
      <w:r w:rsidRPr="00FF4411">
        <w:rPr>
          <w:rFonts w:ascii="Calibri" w:hAnsi="Calibri" w:cs="Calibri"/>
          <w:i/>
          <w:iCs/>
          <w:noProof/>
          <w:szCs w:val="24"/>
        </w:rPr>
        <w:t>Ecol. Evol.</w:t>
      </w:r>
    </w:p>
    <w:p w14:paraId="230726B2"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Inger, R., Cox, D.T.C., Per, E., Norton, B.A. &amp; Gaston, K.J. (2016). Ecological role of vertebrate scavengers in urban ecosystems in the UK. </w:t>
      </w:r>
      <w:r w:rsidRPr="00FF4411">
        <w:rPr>
          <w:rFonts w:ascii="Calibri" w:hAnsi="Calibri" w:cs="Calibri"/>
          <w:i/>
          <w:iCs/>
          <w:noProof/>
          <w:szCs w:val="24"/>
        </w:rPr>
        <w:t>Ecol. Evol.</w:t>
      </w:r>
    </w:p>
    <w:p w14:paraId="64643974"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Inouye, D.W. (2022). Climate change and phenology. </w:t>
      </w:r>
      <w:r w:rsidRPr="00FF4411">
        <w:rPr>
          <w:rFonts w:ascii="Calibri" w:hAnsi="Calibri" w:cs="Calibri"/>
          <w:i/>
          <w:iCs/>
          <w:noProof/>
          <w:szCs w:val="24"/>
        </w:rPr>
        <w:t>Wiley Interdiscip. Rev. Clim. Chang.</w:t>
      </w:r>
      <w:r w:rsidRPr="00FF4411">
        <w:rPr>
          <w:rFonts w:ascii="Calibri" w:hAnsi="Calibri" w:cs="Calibri"/>
          <w:noProof/>
          <w:szCs w:val="24"/>
        </w:rPr>
        <w:t>, 1–17.</w:t>
      </w:r>
    </w:p>
    <w:p w14:paraId="73FCF938"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Intergovernmental Panel on Climate Change. (2014). Mitigation of Climate Change Summary for Policymakers (SPM). </w:t>
      </w:r>
      <w:r w:rsidRPr="00FF4411">
        <w:rPr>
          <w:rFonts w:ascii="Calibri" w:hAnsi="Calibri" w:cs="Calibri"/>
          <w:i/>
          <w:iCs/>
          <w:noProof/>
          <w:szCs w:val="24"/>
        </w:rPr>
        <w:t>Cambridge Univ. Press</w:t>
      </w:r>
      <w:r w:rsidRPr="00FF4411">
        <w:rPr>
          <w:rFonts w:ascii="Calibri" w:hAnsi="Calibri" w:cs="Calibri"/>
          <w:noProof/>
          <w:szCs w:val="24"/>
        </w:rPr>
        <w:t>, 1–30.</w:t>
      </w:r>
    </w:p>
    <w:p w14:paraId="4AF1D0A1"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IPCC2013. (2013). </w:t>
      </w:r>
      <w:r w:rsidRPr="00FF4411">
        <w:rPr>
          <w:rFonts w:ascii="Calibri" w:hAnsi="Calibri" w:cs="Calibri"/>
          <w:i/>
          <w:iCs/>
          <w:noProof/>
          <w:szCs w:val="24"/>
        </w:rPr>
        <w:t>CLIMATE CHANGE 2013 Climate Change 2013</w:t>
      </w:r>
      <w:r w:rsidRPr="00FF4411">
        <w:rPr>
          <w:rFonts w:ascii="Calibri" w:hAnsi="Calibri" w:cs="Calibri"/>
          <w:noProof/>
          <w:szCs w:val="24"/>
        </w:rPr>
        <w:t xml:space="preserve">. </w:t>
      </w:r>
      <w:r w:rsidRPr="00FF4411">
        <w:rPr>
          <w:rFonts w:ascii="Calibri" w:hAnsi="Calibri" w:cs="Calibri"/>
          <w:i/>
          <w:iCs/>
          <w:noProof/>
          <w:szCs w:val="24"/>
        </w:rPr>
        <w:t>Researchgate.Net</w:t>
      </w:r>
      <w:r w:rsidRPr="00FF4411">
        <w:rPr>
          <w:rFonts w:ascii="Calibri" w:hAnsi="Calibri" w:cs="Calibri"/>
          <w:noProof/>
          <w:szCs w:val="24"/>
        </w:rPr>
        <w:t>.</w:t>
      </w:r>
    </w:p>
    <w:p w14:paraId="39DD90EC"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Ives, C.D., Lentini, P.E., Threlfall, C.G., Ikin, K., Shanahan, D.F., Garrard, G.E., </w:t>
      </w:r>
      <w:r w:rsidRPr="00FF4411">
        <w:rPr>
          <w:rFonts w:ascii="Calibri" w:hAnsi="Calibri" w:cs="Calibri"/>
          <w:i/>
          <w:iCs/>
          <w:noProof/>
          <w:szCs w:val="24"/>
        </w:rPr>
        <w:t>et al.</w:t>
      </w:r>
      <w:r w:rsidRPr="00FF4411">
        <w:rPr>
          <w:rFonts w:ascii="Calibri" w:hAnsi="Calibri" w:cs="Calibri"/>
          <w:noProof/>
          <w:szCs w:val="24"/>
        </w:rPr>
        <w:t xml:space="preserve"> (2016). Cities are hotspots for threatened species. </w:t>
      </w:r>
      <w:r w:rsidRPr="00FF4411">
        <w:rPr>
          <w:rFonts w:ascii="Calibri" w:hAnsi="Calibri" w:cs="Calibri"/>
          <w:i/>
          <w:iCs/>
          <w:noProof/>
          <w:szCs w:val="24"/>
        </w:rPr>
        <w:t>Glob. Ecol. Biogeogr.</w:t>
      </w:r>
      <w:r w:rsidRPr="00FF4411">
        <w:rPr>
          <w:rFonts w:ascii="Calibri" w:hAnsi="Calibri" w:cs="Calibri"/>
          <w:noProof/>
          <w:szCs w:val="24"/>
        </w:rPr>
        <w:t>, 25, 117–126.</w:t>
      </w:r>
    </w:p>
    <w:p w14:paraId="040D7ED0"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Jayathilake, H.M., Prescott, G.W., Carrasco, L.R., Rao, M. &amp; Symes, W.S. (2021). Drivers of deforestation and degradation for 28 tropical conservation landscapes. </w:t>
      </w:r>
      <w:r w:rsidRPr="00FF4411">
        <w:rPr>
          <w:rFonts w:ascii="Calibri" w:hAnsi="Calibri" w:cs="Calibri"/>
          <w:i/>
          <w:iCs/>
          <w:noProof/>
          <w:szCs w:val="24"/>
        </w:rPr>
        <w:t>Ambio</w:t>
      </w:r>
      <w:r w:rsidRPr="00FF4411">
        <w:rPr>
          <w:rFonts w:ascii="Calibri" w:hAnsi="Calibri" w:cs="Calibri"/>
          <w:noProof/>
          <w:szCs w:val="24"/>
        </w:rPr>
        <w:t>, 50, 215–228.</w:t>
      </w:r>
    </w:p>
    <w:p w14:paraId="14C69335"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Jenkins, C.N., Pimm, S.L. &amp; Joppa, L.N. (2013). Global patterns of terrestrial vertebrate diversity and conservation. </w:t>
      </w:r>
      <w:r w:rsidRPr="00FF4411">
        <w:rPr>
          <w:rFonts w:ascii="Calibri" w:hAnsi="Calibri" w:cs="Calibri"/>
          <w:i/>
          <w:iCs/>
          <w:noProof/>
          <w:szCs w:val="24"/>
        </w:rPr>
        <w:t>Proc. Natl. Acad. Sci. U. S. A.</w:t>
      </w:r>
      <w:r w:rsidRPr="00FF4411">
        <w:rPr>
          <w:rFonts w:ascii="Calibri" w:hAnsi="Calibri" w:cs="Calibri"/>
          <w:noProof/>
          <w:szCs w:val="24"/>
        </w:rPr>
        <w:t>, 110, E2603–E2610.</w:t>
      </w:r>
    </w:p>
    <w:p w14:paraId="210A2116"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Jetz, W. &amp; Pyron, R.A. (2018). The interplay of past diversification and evolutionary isolation with </w:t>
      </w:r>
      <w:r w:rsidRPr="00FF4411">
        <w:rPr>
          <w:rFonts w:ascii="Calibri" w:hAnsi="Calibri" w:cs="Calibri"/>
          <w:noProof/>
          <w:szCs w:val="24"/>
        </w:rPr>
        <w:lastRenderedPageBreak/>
        <w:t xml:space="preserve">present imperilment across the amphibian tree of life. </w:t>
      </w:r>
      <w:r w:rsidRPr="00FF4411">
        <w:rPr>
          <w:rFonts w:ascii="Calibri" w:hAnsi="Calibri" w:cs="Calibri"/>
          <w:i/>
          <w:iCs/>
          <w:noProof/>
          <w:szCs w:val="24"/>
        </w:rPr>
        <w:t>Nat. Ecol. Evol.</w:t>
      </w:r>
    </w:p>
    <w:p w14:paraId="1CA411C0"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Johnson, C.N., Alroy, J., Beeton, N.J., Bird, M.I., Brook, B.W., Cooper, A., </w:t>
      </w:r>
      <w:r w:rsidRPr="00FF4411">
        <w:rPr>
          <w:rFonts w:ascii="Calibri" w:hAnsi="Calibri" w:cs="Calibri"/>
          <w:i/>
          <w:iCs/>
          <w:noProof/>
          <w:szCs w:val="24"/>
        </w:rPr>
        <w:t>et al.</w:t>
      </w:r>
      <w:r w:rsidRPr="00FF4411">
        <w:rPr>
          <w:rFonts w:ascii="Calibri" w:hAnsi="Calibri" w:cs="Calibri"/>
          <w:noProof/>
          <w:szCs w:val="24"/>
        </w:rPr>
        <w:t xml:space="preserve"> (2016). What caused extinction of the pleistocene megafauna of sahul? </w:t>
      </w:r>
      <w:r w:rsidRPr="00FF4411">
        <w:rPr>
          <w:rFonts w:ascii="Calibri" w:hAnsi="Calibri" w:cs="Calibri"/>
          <w:i/>
          <w:iCs/>
          <w:noProof/>
          <w:szCs w:val="24"/>
        </w:rPr>
        <w:t>Proc. R. Soc. B Biol. Sci.</w:t>
      </w:r>
      <w:r w:rsidRPr="00FF4411">
        <w:rPr>
          <w:rFonts w:ascii="Calibri" w:hAnsi="Calibri" w:cs="Calibri"/>
          <w:noProof/>
          <w:szCs w:val="24"/>
        </w:rPr>
        <w:t>, 283.</w:t>
      </w:r>
    </w:p>
    <w:p w14:paraId="5D49B489"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Johnson, C.N., Balmford, A., Brook, B.W., Buettel, J.C., Galetti, M., Guangchun, L., </w:t>
      </w:r>
      <w:r w:rsidRPr="00FF4411">
        <w:rPr>
          <w:rFonts w:ascii="Calibri" w:hAnsi="Calibri" w:cs="Calibri"/>
          <w:i/>
          <w:iCs/>
          <w:noProof/>
          <w:szCs w:val="24"/>
        </w:rPr>
        <w:t>et al.</w:t>
      </w:r>
      <w:r w:rsidRPr="00FF4411">
        <w:rPr>
          <w:rFonts w:ascii="Calibri" w:hAnsi="Calibri" w:cs="Calibri"/>
          <w:noProof/>
          <w:szCs w:val="24"/>
        </w:rPr>
        <w:t xml:space="preserve"> (2017). Biodiversity losses and conservation responses in the Anthropocene. </w:t>
      </w:r>
      <w:r w:rsidRPr="00FF4411">
        <w:rPr>
          <w:rFonts w:ascii="Calibri" w:hAnsi="Calibri" w:cs="Calibri"/>
          <w:i/>
          <w:iCs/>
          <w:noProof/>
          <w:szCs w:val="24"/>
        </w:rPr>
        <w:t>Science (80-. ).</w:t>
      </w:r>
    </w:p>
    <w:p w14:paraId="6F9FD80A"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Junker, R.R., Albrecht, J., Becker, M., Keuth, R., Farwig, N. &amp; Schleuning, M. (2022). Towards an animal economics spectrum for ecosystem research. </w:t>
      </w:r>
      <w:r w:rsidRPr="00FF4411">
        <w:rPr>
          <w:rFonts w:ascii="Calibri" w:hAnsi="Calibri" w:cs="Calibri"/>
          <w:i/>
          <w:iCs/>
          <w:noProof/>
          <w:szCs w:val="24"/>
        </w:rPr>
        <w:t>Funct. Ecol.</w:t>
      </w:r>
      <w:r w:rsidRPr="00FF4411">
        <w:rPr>
          <w:rFonts w:ascii="Calibri" w:hAnsi="Calibri" w:cs="Calibri"/>
          <w:noProof/>
          <w:szCs w:val="24"/>
        </w:rPr>
        <w:t>, 1–16.</w:t>
      </w:r>
    </w:p>
    <w:p w14:paraId="622FE387"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Van Der Kaars, S., Miller, G.H., Turney, C.S.M., Cook, E.J., Nürnberg, D., Schönfeld, J., </w:t>
      </w:r>
      <w:r w:rsidRPr="00FF4411">
        <w:rPr>
          <w:rFonts w:ascii="Calibri" w:hAnsi="Calibri" w:cs="Calibri"/>
          <w:i/>
          <w:iCs/>
          <w:noProof/>
          <w:szCs w:val="24"/>
        </w:rPr>
        <w:t>et al.</w:t>
      </w:r>
      <w:r w:rsidRPr="00FF4411">
        <w:rPr>
          <w:rFonts w:ascii="Calibri" w:hAnsi="Calibri" w:cs="Calibri"/>
          <w:noProof/>
          <w:szCs w:val="24"/>
        </w:rPr>
        <w:t xml:space="preserve"> (2017). Humans rather than climate the primary cause of Pleistocene megafaunal extinction in Australia. </w:t>
      </w:r>
      <w:r w:rsidRPr="00FF4411">
        <w:rPr>
          <w:rFonts w:ascii="Calibri" w:hAnsi="Calibri" w:cs="Calibri"/>
          <w:i/>
          <w:iCs/>
          <w:noProof/>
          <w:szCs w:val="24"/>
        </w:rPr>
        <w:t>Nat. Commun.</w:t>
      </w:r>
      <w:r w:rsidRPr="00FF4411">
        <w:rPr>
          <w:rFonts w:ascii="Calibri" w:hAnsi="Calibri" w:cs="Calibri"/>
          <w:noProof/>
          <w:szCs w:val="24"/>
        </w:rPr>
        <w:t>, 8, 1–7.</w:t>
      </w:r>
    </w:p>
    <w:p w14:paraId="6238A176"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Kehoe, L., Kuemmerle, T., Meyer, C., Levers, C., Václavík, T. &amp; Kreft, H. (2015). Global patterns of agricultural land-use intensity and vertebrate diversity. </w:t>
      </w:r>
      <w:r w:rsidRPr="00FF4411">
        <w:rPr>
          <w:rFonts w:ascii="Calibri" w:hAnsi="Calibri" w:cs="Calibri"/>
          <w:i/>
          <w:iCs/>
          <w:noProof/>
          <w:szCs w:val="24"/>
        </w:rPr>
        <w:t>Divers. Distrib.</w:t>
      </w:r>
    </w:p>
    <w:p w14:paraId="31970987"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Kharouba, H.M., Ehrlén, J., Gelman, A., Bolmgren, K., Allen, J.M., Travers, S.E., </w:t>
      </w:r>
      <w:r w:rsidRPr="00FF4411">
        <w:rPr>
          <w:rFonts w:ascii="Calibri" w:hAnsi="Calibri" w:cs="Calibri"/>
          <w:i/>
          <w:iCs/>
          <w:noProof/>
          <w:szCs w:val="24"/>
        </w:rPr>
        <w:t>et al.</w:t>
      </w:r>
      <w:r w:rsidRPr="00FF4411">
        <w:rPr>
          <w:rFonts w:ascii="Calibri" w:hAnsi="Calibri" w:cs="Calibri"/>
          <w:noProof/>
          <w:szCs w:val="24"/>
        </w:rPr>
        <w:t xml:space="preserve"> (2018). Global shifts in the phenological synchrony of species interactions over recent decades. </w:t>
      </w:r>
      <w:r w:rsidRPr="00FF4411">
        <w:rPr>
          <w:rFonts w:ascii="Calibri" w:hAnsi="Calibri" w:cs="Calibri"/>
          <w:i/>
          <w:iCs/>
          <w:noProof/>
          <w:szCs w:val="24"/>
        </w:rPr>
        <w:t>Proc. Natl. Acad. Sci. U. S. A.</w:t>
      </w:r>
      <w:r w:rsidRPr="00FF4411">
        <w:rPr>
          <w:rFonts w:ascii="Calibri" w:hAnsi="Calibri" w:cs="Calibri"/>
          <w:noProof/>
          <w:szCs w:val="24"/>
        </w:rPr>
        <w:t>, 115, 5211–5216.</w:t>
      </w:r>
    </w:p>
    <w:p w14:paraId="0A555BD5"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Kissling, W.D., Walls, R., Bowser, A., Jones, M.O., Kattge, J., Agosti, D., </w:t>
      </w:r>
      <w:r w:rsidRPr="00FF4411">
        <w:rPr>
          <w:rFonts w:ascii="Calibri" w:hAnsi="Calibri" w:cs="Calibri"/>
          <w:i/>
          <w:iCs/>
          <w:noProof/>
          <w:szCs w:val="24"/>
        </w:rPr>
        <w:t>et al.</w:t>
      </w:r>
      <w:r w:rsidRPr="00FF4411">
        <w:rPr>
          <w:rFonts w:ascii="Calibri" w:hAnsi="Calibri" w:cs="Calibri"/>
          <w:noProof/>
          <w:szCs w:val="24"/>
        </w:rPr>
        <w:t xml:space="preserve"> (2018). Towards global data products of Essential Biodiversity Variables on species traits. </w:t>
      </w:r>
      <w:r w:rsidRPr="00FF4411">
        <w:rPr>
          <w:rFonts w:ascii="Calibri" w:hAnsi="Calibri" w:cs="Calibri"/>
          <w:i/>
          <w:iCs/>
          <w:noProof/>
          <w:szCs w:val="24"/>
        </w:rPr>
        <w:t>Nat. Ecol. Evol.</w:t>
      </w:r>
    </w:p>
    <w:p w14:paraId="07B0C16A"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Lambin, E.F., Coomes, O.T., Turner, B.L., Geist, H.J., Agbola, S.B., Angelsen, A., </w:t>
      </w:r>
      <w:r w:rsidRPr="00FF4411">
        <w:rPr>
          <w:rFonts w:ascii="Calibri" w:hAnsi="Calibri" w:cs="Calibri"/>
          <w:i/>
          <w:iCs/>
          <w:noProof/>
          <w:szCs w:val="24"/>
        </w:rPr>
        <w:t>et al.</w:t>
      </w:r>
      <w:r w:rsidRPr="00FF4411">
        <w:rPr>
          <w:rFonts w:ascii="Calibri" w:hAnsi="Calibri" w:cs="Calibri"/>
          <w:noProof/>
          <w:szCs w:val="24"/>
        </w:rPr>
        <w:t xml:space="preserve"> (2001). The causes of land-use and land-cover change : Moving beyond the myths. </w:t>
      </w:r>
      <w:r w:rsidRPr="00FF4411">
        <w:rPr>
          <w:rFonts w:ascii="Calibri" w:hAnsi="Calibri" w:cs="Calibri"/>
          <w:i/>
          <w:iCs/>
          <w:noProof/>
          <w:szCs w:val="24"/>
        </w:rPr>
        <w:t>Glob. Environ. Chang.</w:t>
      </w:r>
      <w:r w:rsidRPr="00FF4411">
        <w:rPr>
          <w:rFonts w:ascii="Calibri" w:hAnsi="Calibri" w:cs="Calibri"/>
          <w:noProof/>
          <w:szCs w:val="24"/>
        </w:rPr>
        <w:t>, 11, 261–269.</w:t>
      </w:r>
    </w:p>
    <w:p w14:paraId="22F8BA7A"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Lavorel, S. &amp; Garnier, E. (2002). Predicting changes in community composition and ecosystem functioning from plant traits: Revisiting the Holy Grail. </w:t>
      </w:r>
      <w:r w:rsidRPr="00FF4411">
        <w:rPr>
          <w:rFonts w:ascii="Calibri" w:hAnsi="Calibri" w:cs="Calibri"/>
          <w:i/>
          <w:iCs/>
          <w:noProof/>
          <w:szCs w:val="24"/>
        </w:rPr>
        <w:t>Funct. Ecol.</w:t>
      </w:r>
    </w:p>
    <w:p w14:paraId="3B16B249"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Lawler, J.J., Lewis, D.J., Nelson, E., Plantinga, A.J., Polasky, S., Withey, J.C., </w:t>
      </w:r>
      <w:r w:rsidRPr="00FF4411">
        <w:rPr>
          <w:rFonts w:ascii="Calibri" w:hAnsi="Calibri" w:cs="Calibri"/>
          <w:i/>
          <w:iCs/>
          <w:noProof/>
          <w:szCs w:val="24"/>
        </w:rPr>
        <w:t>et al.</w:t>
      </w:r>
      <w:r w:rsidRPr="00FF4411">
        <w:rPr>
          <w:rFonts w:ascii="Calibri" w:hAnsi="Calibri" w:cs="Calibri"/>
          <w:noProof/>
          <w:szCs w:val="24"/>
        </w:rPr>
        <w:t xml:space="preserve"> (2014). Projected land-use change impacts on ecosystem services in the United States. </w:t>
      </w:r>
      <w:r w:rsidRPr="00FF4411">
        <w:rPr>
          <w:rFonts w:ascii="Calibri" w:hAnsi="Calibri" w:cs="Calibri"/>
          <w:i/>
          <w:iCs/>
          <w:noProof/>
          <w:szCs w:val="24"/>
        </w:rPr>
        <w:t>Proc. Natl. Acad. Sci. U. S. A.</w:t>
      </w:r>
      <w:r w:rsidRPr="00FF4411">
        <w:rPr>
          <w:rFonts w:ascii="Calibri" w:hAnsi="Calibri" w:cs="Calibri"/>
          <w:noProof/>
          <w:szCs w:val="24"/>
        </w:rPr>
        <w:t>, 111, 7492–7497.</w:t>
      </w:r>
    </w:p>
    <w:p w14:paraId="70C27DCC"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Lebreton, J.D. (2011). The impact of global change on terrestrial vertebrates. </w:t>
      </w:r>
      <w:r w:rsidRPr="00FF4411">
        <w:rPr>
          <w:rFonts w:ascii="Calibri" w:hAnsi="Calibri" w:cs="Calibri"/>
          <w:i/>
          <w:iCs/>
          <w:noProof/>
          <w:szCs w:val="24"/>
        </w:rPr>
        <w:t>Comptes Rendus - Biol.</w:t>
      </w:r>
      <w:r w:rsidRPr="00FF4411">
        <w:rPr>
          <w:rFonts w:ascii="Calibri" w:hAnsi="Calibri" w:cs="Calibri"/>
          <w:noProof/>
          <w:szCs w:val="24"/>
        </w:rPr>
        <w:t>, 334, 360–369.</w:t>
      </w:r>
    </w:p>
    <w:p w14:paraId="7060EECC"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Legras, G., Loiseau, N. &amp; Gaertner, J.C. (2018). Functional richness: Overview of indices and underlying concepts. </w:t>
      </w:r>
      <w:r w:rsidRPr="00FF4411">
        <w:rPr>
          <w:rFonts w:ascii="Calibri" w:hAnsi="Calibri" w:cs="Calibri"/>
          <w:i/>
          <w:iCs/>
          <w:noProof/>
          <w:szCs w:val="24"/>
        </w:rPr>
        <w:t>Acta Oecologica</w:t>
      </w:r>
      <w:r w:rsidRPr="00FF4411">
        <w:rPr>
          <w:rFonts w:ascii="Calibri" w:hAnsi="Calibri" w:cs="Calibri"/>
          <w:noProof/>
          <w:szCs w:val="24"/>
        </w:rPr>
        <w:t>.</w:t>
      </w:r>
    </w:p>
    <w:p w14:paraId="51B5F355"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Lenoir, J. &amp; Svenning, J.C. (2015). Climate-related range shifts - a global multidimensional synthesis and new research directions. </w:t>
      </w:r>
      <w:r w:rsidRPr="00FF4411">
        <w:rPr>
          <w:rFonts w:ascii="Calibri" w:hAnsi="Calibri" w:cs="Calibri"/>
          <w:i/>
          <w:iCs/>
          <w:noProof/>
          <w:szCs w:val="24"/>
        </w:rPr>
        <w:t>Ecography (Cop.).</w:t>
      </w:r>
      <w:r w:rsidRPr="00FF4411">
        <w:rPr>
          <w:rFonts w:ascii="Calibri" w:hAnsi="Calibri" w:cs="Calibri"/>
          <w:noProof/>
          <w:szCs w:val="24"/>
        </w:rPr>
        <w:t>, 38, 15–28.</w:t>
      </w:r>
    </w:p>
    <w:p w14:paraId="4C44DB05"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Leung, B., Hargreaves, A.L., Greenberg, D.A., McGill, B., Dornelas, M. &amp; Freeman, R. (2020). Clustered versus catastrophic global vertebrate declines. </w:t>
      </w:r>
      <w:r w:rsidRPr="00FF4411">
        <w:rPr>
          <w:rFonts w:ascii="Calibri" w:hAnsi="Calibri" w:cs="Calibri"/>
          <w:i/>
          <w:iCs/>
          <w:noProof/>
          <w:szCs w:val="24"/>
        </w:rPr>
        <w:t>Nature</w:t>
      </w:r>
      <w:r w:rsidRPr="00FF4411">
        <w:rPr>
          <w:rFonts w:ascii="Calibri" w:hAnsi="Calibri" w:cs="Calibri"/>
          <w:noProof/>
          <w:szCs w:val="24"/>
        </w:rPr>
        <w:t>, 588, 267–271.</w:t>
      </w:r>
    </w:p>
    <w:p w14:paraId="0893322D"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Lewis, S.L. &amp; Maslin, M.A. (2015). Defining the Anthropocene. </w:t>
      </w:r>
      <w:r w:rsidRPr="00FF4411">
        <w:rPr>
          <w:rFonts w:ascii="Calibri" w:hAnsi="Calibri" w:cs="Calibri"/>
          <w:i/>
          <w:iCs/>
          <w:noProof/>
          <w:szCs w:val="24"/>
        </w:rPr>
        <w:t>Nature</w:t>
      </w:r>
      <w:r w:rsidRPr="00FF4411">
        <w:rPr>
          <w:rFonts w:ascii="Calibri" w:hAnsi="Calibri" w:cs="Calibri"/>
          <w:noProof/>
          <w:szCs w:val="24"/>
        </w:rPr>
        <w:t>, 519, 171–180.</w:t>
      </w:r>
    </w:p>
    <w:p w14:paraId="11F89648"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Lin, F., Jia, S., Luskin, M.S., Ye, J., Hao, Z., Wang, X., </w:t>
      </w:r>
      <w:r w:rsidRPr="00FF4411">
        <w:rPr>
          <w:rFonts w:ascii="Calibri" w:hAnsi="Calibri" w:cs="Calibri"/>
          <w:i/>
          <w:iCs/>
          <w:noProof/>
          <w:szCs w:val="24"/>
        </w:rPr>
        <w:t>et al.</w:t>
      </w:r>
      <w:r w:rsidRPr="00FF4411">
        <w:rPr>
          <w:rFonts w:ascii="Calibri" w:hAnsi="Calibri" w:cs="Calibri"/>
          <w:noProof/>
          <w:szCs w:val="24"/>
        </w:rPr>
        <w:t xml:space="preserve"> (2018). Global signal of top-down control of terrestrial plant communities by herbivores. </w:t>
      </w:r>
      <w:r w:rsidRPr="00FF4411">
        <w:rPr>
          <w:rFonts w:ascii="Calibri" w:hAnsi="Calibri" w:cs="Calibri"/>
          <w:i/>
          <w:iCs/>
          <w:noProof/>
          <w:szCs w:val="24"/>
        </w:rPr>
        <w:t>Proc. Natl. Acad. Sci.</w:t>
      </w:r>
    </w:p>
    <w:p w14:paraId="08AA08E6"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Livesley, S.J., McPherson, E.G. &amp; Calfapietra, C. (2016). The Urban Forest and Ecosystem Services: Impacts on Urban Water, Heat, and Pollution Cycles at the Tree, Street, and City Scale. </w:t>
      </w:r>
      <w:r w:rsidRPr="00FF4411">
        <w:rPr>
          <w:rFonts w:ascii="Calibri" w:hAnsi="Calibri" w:cs="Calibri"/>
          <w:i/>
          <w:iCs/>
          <w:noProof/>
          <w:szCs w:val="24"/>
        </w:rPr>
        <w:t>J. Environ. Qual.</w:t>
      </w:r>
      <w:r w:rsidRPr="00FF4411">
        <w:rPr>
          <w:rFonts w:ascii="Calibri" w:hAnsi="Calibri" w:cs="Calibri"/>
          <w:noProof/>
          <w:szCs w:val="24"/>
        </w:rPr>
        <w:t>, 45, 119–124.</w:t>
      </w:r>
    </w:p>
    <w:p w14:paraId="7E2410A1"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Luck, G.W., Lavorel, S., Mcintyre, S. &amp; Lumb, K. (2012). Improving the application of vertebrate trait-based frameworks to the study of ecosystem services. </w:t>
      </w:r>
      <w:r w:rsidRPr="00FF4411">
        <w:rPr>
          <w:rFonts w:ascii="Calibri" w:hAnsi="Calibri" w:cs="Calibri"/>
          <w:i/>
          <w:iCs/>
          <w:noProof/>
          <w:szCs w:val="24"/>
        </w:rPr>
        <w:t>J. Anim. Ecol.</w:t>
      </w:r>
    </w:p>
    <w:p w14:paraId="489EEFB7"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lastRenderedPageBreak/>
        <w:t xml:space="preserve">Maibach, E., Myers, T. &amp; Leiserowitz, A. (2014). Climate scientists need to set the record straight: There is a scientific consensus that human‐caused climate change is happening. </w:t>
      </w:r>
      <w:r w:rsidRPr="00FF4411">
        <w:rPr>
          <w:rFonts w:ascii="Calibri" w:hAnsi="Calibri" w:cs="Calibri"/>
          <w:i/>
          <w:iCs/>
          <w:noProof/>
          <w:szCs w:val="24"/>
        </w:rPr>
        <w:t>Earth’s Futur.</w:t>
      </w:r>
      <w:r w:rsidRPr="00FF4411">
        <w:rPr>
          <w:rFonts w:ascii="Calibri" w:hAnsi="Calibri" w:cs="Calibri"/>
          <w:noProof/>
          <w:szCs w:val="24"/>
        </w:rPr>
        <w:t>, 2, 295–298.</w:t>
      </w:r>
    </w:p>
    <w:p w14:paraId="145F29CF"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Malhi, Y. (2017). </w:t>
      </w:r>
      <w:r w:rsidRPr="00FF4411">
        <w:rPr>
          <w:rFonts w:ascii="Calibri" w:hAnsi="Calibri" w:cs="Calibri"/>
          <w:i/>
          <w:iCs/>
          <w:noProof/>
          <w:szCs w:val="24"/>
        </w:rPr>
        <w:t>The Concept of the Anthropocene</w:t>
      </w:r>
      <w:r w:rsidRPr="00FF4411">
        <w:rPr>
          <w:rFonts w:ascii="Calibri" w:hAnsi="Calibri" w:cs="Calibri"/>
          <w:noProof/>
          <w:szCs w:val="24"/>
        </w:rPr>
        <w:t xml:space="preserve">. </w:t>
      </w:r>
      <w:r w:rsidRPr="00FF4411">
        <w:rPr>
          <w:rFonts w:ascii="Calibri" w:hAnsi="Calibri" w:cs="Calibri"/>
          <w:i/>
          <w:iCs/>
          <w:noProof/>
          <w:szCs w:val="24"/>
        </w:rPr>
        <w:t>Annu. Rev. Environ. Resour.</w:t>
      </w:r>
    </w:p>
    <w:p w14:paraId="21D39403"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Di Marco, M., Pacifici, M., Maiorano, L. &amp; Rondinini, C. (2021). Drivers of change in the realised climatic niche of terrestrial mammals. </w:t>
      </w:r>
      <w:r w:rsidRPr="00FF4411">
        <w:rPr>
          <w:rFonts w:ascii="Calibri" w:hAnsi="Calibri" w:cs="Calibri"/>
          <w:i/>
          <w:iCs/>
          <w:noProof/>
          <w:szCs w:val="24"/>
        </w:rPr>
        <w:t>Ecography (Cop.).</w:t>
      </w:r>
      <w:r w:rsidRPr="00FF4411">
        <w:rPr>
          <w:rFonts w:ascii="Calibri" w:hAnsi="Calibri" w:cs="Calibri"/>
          <w:noProof/>
          <w:szCs w:val="24"/>
        </w:rPr>
        <w:t>, 44, 1180–1190.</w:t>
      </w:r>
    </w:p>
    <w:p w14:paraId="4CE1F834"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Maxwell, S.L., Fuller, R.A., Brooks, T.M. &amp; Watson, J.E.M. (2016). Biodiversity: The ravages of guns, nets and bulldozers. </w:t>
      </w:r>
      <w:r w:rsidRPr="00FF4411">
        <w:rPr>
          <w:rFonts w:ascii="Calibri" w:hAnsi="Calibri" w:cs="Calibri"/>
          <w:i/>
          <w:iCs/>
          <w:noProof/>
          <w:szCs w:val="24"/>
        </w:rPr>
        <w:t>Nature</w:t>
      </w:r>
      <w:r w:rsidRPr="00FF4411">
        <w:rPr>
          <w:rFonts w:ascii="Calibri" w:hAnsi="Calibri" w:cs="Calibri"/>
          <w:noProof/>
          <w:szCs w:val="24"/>
        </w:rPr>
        <w:t>.</w:t>
      </w:r>
    </w:p>
    <w:p w14:paraId="13FBB6D0"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McGill, B.J., Dornelas, M., Gotelli, N.J. &amp; Magurran, A.E. (2015). Fifteen forms of biodiversity trend in the anthropocene. </w:t>
      </w:r>
      <w:r w:rsidRPr="00FF4411">
        <w:rPr>
          <w:rFonts w:ascii="Calibri" w:hAnsi="Calibri" w:cs="Calibri"/>
          <w:i/>
          <w:iCs/>
          <w:noProof/>
          <w:szCs w:val="24"/>
        </w:rPr>
        <w:t>Trends Ecol. Evol.</w:t>
      </w:r>
      <w:r w:rsidRPr="00FF4411">
        <w:rPr>
          <w:rFonts w:ascii="Calibri" w:hAnsi="Calibri" w:cs="Calibri"/>
          <w:noProof/>
          <w:szCs w:val="24"/>
        </w:rPr>
        <w:t>, 30, 104–113.</w:t>
      </w:r>
    </w:p>
    <w:p w14:paraId="3AA10DD3"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McGill, B.J., Enquist, B.J., Weiher, E. &amp; Westoby, M. (2006). Rebuilding community ecology from functional traits. </w:t>
      </w:r>
      <w:r w:rsidRPr="00FF4411">
        <w:rPr>
          <w:rFonts w:ascii="Calibri" w:hAnsi="Calibri" w:cs="Calibri"/>
          <w:i/>
          <w:iCs/>
          <w:noProof/>
          <w:szCs w:val="24"/>
        </w:rPr>
        <w:t>Trends Ecol. Evol.</w:t>
      </w:r>
    </w:p>
    <w:p w14:paraId="4F9C1D56"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Millard, J., Outhwaite, C.L., Kinnersley, R., Freeman, R., Gregory, R.D., Adedoja, O., </w:t>
      </w:r>
      <w:r w:rsidRPr="00FF4411">
        <w:rPr>
          <w:rFonts w:ascii="Calibri" w:hAnsi="Calibri" w:cs="Calibri"/>
          <w:i/>
          <w:iCs/>
          <w:noProof/>
          <w:szCs w:val="24"/>
        </w:rPr>
        <w:t>et al.</w:t>
      </w:r>
      <w:r w:rsidRPr="00FF4411">
        <w:rPr>
          <w:rFonts w:ascii="Calibri" w:hAnsi="Calibri" w:cs="Calibri"/>
          <w:noProof/>
          <w:szCs w:val="24"/>
        </w:rPr>
        <w:t xml:space="preserve"> (2021). pollinator biodiversity. </w:t>
      </w:r>
      <w:r w:rsidRPr="00FF4411">
        <w:rPr>
          <w:rFonts w:ascii="Calibri" w:hAnsi="Calibri" w:cs="Calibri"/>
          <w:i/>
          <w:iCs/>
          <w:noProof/>
          <w:szCs w:val="24"/>
        </w:rPr>
        <w:t>Nat. Commun.</w:t>
      </w:r>
      <w:r w:rsidRPr="00FF4411">
        <w:rPr>
          <w:rFonts w:ascii="Calibri" w:hAnsi="Calibri" w:cs="Calibri"/>
          <w:noProof/>
          <w:szCs w:val="24"/>
        </w:rPr>
        <w:t>, 1–11.</w:t>
      </w:r>
    </w:p>
    <w:p w14:paraId="331E433C"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Miller, G., Magee, J., Smith, M., Spooner, N., Baynes, A., Lehman, S., </w:t>
      </w:r>
      <w:r w:rsidRPr="00FF4411">
        <w:rPr>
          <w:rFonts w:ascii="Calibri" w:hAnsi="Calibri" w:cs="Calibri"/>
          <w:i/>
          <w:iCs/>
          <w:noProof/>
          <w:szCs w:val="24"/>
        </w:rPr>
        <w:t>et al.</w:t>
      </w:r>
      <w:r w:rsidRPr="00FF4411">
        <w:rPr>
          <w:rFonts w:ascii="Calibri" w:hAnsi="Calibri" w:cs="Calibri"/>
          <w:noProof/>
          <w:szCs w:val="24"/>
        </w:rPr>
        <w:t xml:space="preserve"> (2016). Human predation contributed to the extinction of the Australian megafaunal bird Genyornis newtoni </w:t>
      </w:r>
      <w:r w:rsidRPr="00FF4411">
        <w:rPr>
          <w:rFonts w:ascii="Cambria Math" w:hAnsi="Cambria Math" w:cs="Cambria Math"/>
          <w:noProof/>
          <w:szCs w:val="24"/>
        </w:rPr>
        <w:t>∼</w:t>
      </w:r>
      <w:r w:rsidRPr="00FF4411">
        <w:rPr>
          <w:rFonts w:ascii="Calibri" w:hAnsi="Calibri" w:cs="Calibri"/>
          <w:noProof/>
          <w:szCs w:val="24"/>
        </w:rPr>
        <w:t xml:space="preserve">47 ka. </w:t>
      </w:r>
      <w:r w:rsidRPr="00FF4411">
        <w:rPr>
          <w:rFonts w:ascii="Calibri" w:hAnsi="Calibri" w:cs="Calibri"/>
          <w:i/>
          <w:iCs/>
          <w:noProof/>
          <w:szCs w:val="24"/>
        </w:rPr>
        <w:t>Nat. Commun.</w:t>
      </w:r>
      <w:r w:rsidRPr="00FF4411">
        <w:rPr>
          <w:rFonts w:ascii="Calibri" w:hAnsi="Calibri" w:cs="Calibri"/>
          <w:noProof/>
          <w:szCs w:val="24"/>
        </w:rPr>
        <w:t>, 7, 1–7.</w:t>
      </w:r>
    </w:p>
    <w:p w14:paraId="2B062A37"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Monastersky, R. (2014). Life - a status report. </w:t>
      </w:r>
      <w:r w:rsidRPr="00FF4411">
        <w:rPr>
          <w:rFonts w:ascii="Calibri" w:hAnsi="Calibri" w:cs="Calibri"/>
          <w:i/>
          <w:iCs/>
          <w:noProof/>
          <w:szCs w:val="24"/>
        </w:rPr>
        <w:t>Nature</w:t>
      </w:r>
      <w:r w:rsidRPr="00FF4411">
        <w:rPr>
          <w:rFonts w:ascii="Calibri" w:hAnsi="Calibri" w:cs="Calibri"/>
          <w:noProof/>
          <w:szCs w:val="24"/>
        </w:rPr>
        <w:t>, 516, 161.</w:t>
      </w:r>
    </w:p>
    <w:p w14:paraId="268E5C85"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Monastersky, R. (2015). The human age. </w:t>
      </w:r>
      <w:r w:rsidRPr="00FF4411">
        <w:rPr>
          <w:rFonts w:ascii="Calibri" w:hAnsi="Calibri" w:cs="Calibri"/>
          <w:i/>
          <w:iCs/>
          <w:noProof/>
          <w:szCs w:val="24"/>
        </w:rPr>
        <w:t>Nature</w:t>
      </w:r>
      <w:r w:rsidRPr="00FF4411">
        <w:rPr>
          <w:rFonts w:ascii="Calibri" w:hAnsi="Calibri" w:cs="Calibri"/>
          <w:noProof/>
          <w:szCs w:val="24"/>
        </w:rPr>
        <w:t>, 519, 144–147.</w:t>
      </w:r>
    </w:p>
    <w:p w14:paraId="3E801A4E"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Newbold, T. (2018). Future effects of climate and land-use change on terrestrial vertebrate community diversity under different scenarios. </w:t>
      </w:r>
      <w:r w:rsidRPr="00FF4411">
        <w:rPr>
          <w:rFonts w:ascii="Calibri" w:hAnsi="Calibri" w:cs="Calibri"/>
          <w:i/>
          <w:iCs/>
          <w:noProof/>
          <w:szCs w:val="24"/>
        </w:rPr>
        <w:t>Proc. R. Soc. London Ser. B, Biol. Sci.</w:t>
      </w:r>
      <w:r w:rsidRPr="00FF4411">
        <w:rPr>
          <w:rFonts w:ascii="Calibri" w:hAnsi="Calibri" w:cs="Calibri"/>
          <w:noProof/>
          <w:szCs w:val="24"/>
        </w:rPr>
        <w:t>, 20180792.</w:t>
      </w:r>
    </w:p>
    <w:p w14:paraId="537E00D2"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Newbold, T., Adams, G.L., Robles, G.A., Boakes, E.H., Ferreira, G.B., Chapman, A.S.A., </w:t>
      </w:r>
      <w:r w:rsidRPr="00FF4411">
        <w:rPr>
          <w:rFonts w:ascii="Calibri" w:hAnsi="Calibri" w:cs="Calibri"/>
          <w:i/>
          <w:iCs/>
          <w:noProof/>
          <w:szCs w:val="24"/>
        </w:rPr>
        <w:t>et al.</w:t>
      </w:r>
      <w:r w:rsidRPr="00FF4411">
        <w:rPr>
          <w:rFonts w:ascii="Calibri" w:hAnsi="Calibri" w:cs="Calibri"/>
          <w:noProof/>
          <w:szCs w:val="24"/>
        </w:rPr>
        <w:t xml:space="preserve"> (2019). Climate and land-use change homogenise terrestrial biodiversity, with consequences for ecosystem functioning and human well-being. </w:t>
      </w:r>
      <w:r w:rsidRPr="00FF4411">
        <w:rPr>
          <w:rFonts w:ascii="Calibri" w:hAnsi="Calibri" w:cs="Calibri"/>
          <w:i/>
          <w:iCs/>
          <w:noProof/>
          <w:szCs w:val="24"/>
        </w:rPr>
        <w:t>Emerg. Top. Life Sci.</w:t>
      </w:r>
      <w:r w:rsidRPr="00FF4411">
        <w:rPr>
          <w:rFonts w:ascii="Calibri" w:hAnsi="Calibri" w:cs="Calibri"/>
          <w:noProof/>
          <w:szCs w:val="24"/>
        </w:rPr>
        <w:t>, 3, 207–219.</w:t>
      </w:r>
    </w:p>
    <w:p w14:paraId="23F25401"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Newbold, T., Hudson, L.N., Contu, S., Hill, S.L.L., Beck, J., Liu, Y., </w:t>
      </w:r>
      <w:r w:rsidRPr="00FF4411">
        <w:rPr>
          <w:rFonts w:ascii="Calibri" w:hAnsi="Calibri" w:cs="Calibri"/>
          <w:i/>
          <w:iCs/>
          <w:noProof/>
          <w:szCs w:val="24"/>
        </w:rPr>
        <w:t>et al.</w:t>
      </w:r>
      <w:r w:rsidRPr="00FF4411">
        <w:rPr>
          <w:rFonts w:ascii="Calibri" w:hAnsi="Calibri" w:cs="Calibri"/>
          <w:noProof/>
          <w:szCs w:val="24"/>
        </w:rPr>
        <w:t xml:space="preserve"> (2018). Widespread winners and narrow-ranged losers: Land use homogenizes biodiversity in local assemblages worldwide. </w:t>
      </w:r>
      <w:r w:rsidRPr="00FF4411">
        <w:rPr>
          <w:rFonts w:ascii="Calibri" w:hAnsi="Calibri" w:cs="Calibri"/>
          <w:i/>
          <w:iCs/>
          <w:noProof/>
          <w:szCs w:val="24"/>
        </w:rPr>
        <w:t>PLoS Biol.</w:t>
      </w:r>
    </w:p>
    <w:p w14:paraId="228D6A6E"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Newbold, T., Hudson, L.N., Hill, S.L., Contu, S., Lysenko, I., Senior, R. a, </w:t>
      </w:r>
      <w:r w:rsidRPr="00FF4411">
        <w:rPr>
          <w:rFonts w:ascii="Calibri" w:hAnsi="Calibri" w:cs="Calibri"/>
          <w:i/>
          <w:iCs/>
          <w:noProof/>
          <w:szCs w:val="24"/>
        </w:rPr>
        <w:t>et al.</w:t>
      </w:r>
      <w:r w:rsidRPr="00FF4411">
        <w:rPr>
          <w:rFonts w:ascii="Calibri" w:hAnsi="Calibri" w:cs="Calibri"/>
          <w:noProof/>
          <w:szCs w:val="24"/>
        </w:rPr>
        <w:t xml:space="preserve"> (2015). Global effects of land use on local terrestrial biodiversity. </w:t>
      </w:r>
      <w:r w:rsidRPr="00FF4411">
        <w:rPr>
          <w:rFonts w:ascii="Calibri" w:hAnsi="Calibri" w:cs="Calibri"/>
          <w:i/>
          <w:iCs/>
          <w:noProof/>
          <w:szCs w:val="24"/>
        </w:rPr>
        <w:t>Nature</w:t>
      </w:r>
      <w:r w:rsidRPr="00FF4411">
        <w:rPr>
          <w:rFonts w:ascii="Calibri" w:hAnsi="Calibri" w:cs="Calibri"/>
          <w:noProof/>
          <w:szCs w:val="24"/>
        </w:rPr>
        <w:t>.</w:t>
      </w:r>
    </w:p>
    <w:p w14:paraId="2638BD0D"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Newbold, T., Oppenheimer, P., Etard, A. &amp; Williams, J.J. (2020). Tropical and Mediterranean biodiversity is disproportionately sensitive to land-use and climate change. </w:t>
      </w:r>
      <w:r w:rsidRPr="00FF4411">
        <w:rPr>
          <w:rFonts w:ascii="Calibri" w:hAnsi="Calibri" w:cs="Calibri"/>
          <w:i/>
          <w:iCs/>
          <w:noProof/>
          <w:szCs w:val="24"/>
        </w:rPr>
        <w:t>Nat. Ecol. Evol.</w:t>
      </w:r>
    </w:p>
    <w:p w14:paraId="69B97350"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Newbold, T., Scharlemann, J.P.W., Butchart, S.H.M., Sekercioğlu, C.H., Alkemade, R., Booth, H., </w:t>
      </w:r>
      <w:r w:rsidRPr="00FF4411">
        <w:rPr>
          <w:rFonts w:ascii="Calibri" w:hAnsi="Calibri" w:cs="Calibri"/>
          <w:i/>
          <w:iCs/>
          <w:noProof/>
          <w:szCs w:val="24"/>
        </w:rPr>
        <w:t>et al.</w:t>
      </w:r>
      <w:r w:rsidRPr="00FF4411">
        <w:rPr>
          <w:rFonts w:ascii="Calibri" w:hAnsi="Calibri" w:cs="Calibri"/>
          <w:noProof/>
          <w:szCs w:val="24"/>
        </w:rPr>
        <w:t xml:space="preserve"> (2013). Ecological traits affect the response of tropical forest bird species to land-use intensity. </w:t>
      </w:r>
      <w:r w:rsidRPr="00FF4411">
        <w:rPr>
          <w:rFonts w:ascii="Calibri" w:hAnsi="Calibri" w:cs="Calibri"/>
          <w:i/>
          <w:iCs/>
          <w:noProof/>
          <w:szCs w:val="24"/>
        </w:rPr>
        <w:t>Proc. Biol. Sci.</w:t>
      </w:r>
    </w:p>
    <w:p w14:paraId="0A89AADE"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Oliver, T.H., Heard, M.S., Isaac, N.J.B., Roy, D.B., Procter, D., Eigenbrod, F., </w:t>
      </w:r>
      <w:r w:rsidRPr="00FF4411">
        <w:rPr>
          <w:rFonts w:ascii="Calibri" w:hAnsi="Calibri" w:cs="Calibri"/>
          <w:i/>
          <w:iCs/>
          <w:noProof/>
          <w:szCs w:val="24"/>
        </w:rPr>
        <w:t>et al.</w:t>
      </w:r>
      <w:r w:rsidRPr="00FF4411">
        <w:rPr>
          <w:rFonts w:ascii="Calibri" w:hAnsi="Calibri" w:cs="Calibri"/>
          <w:noProof/>
          <w:szCs w:val="24"/>
        </w:rPr>
        <w:t xml:space="preserve"> (2015). Biodiversity and Resilience of Ecosystem Functions. </w:t>
      </w:r>
      <w:r w:rsidRPr="00FF4411">
        <w:rPr>
          <w:rFonts w:ascii="Calibri" w:hAnsi="Calibri" w:cs="Calibri"/>
          <w:i/>
          <w:iCs/>
          <w:noProof/>
          <w:szCs w:val="24"/>
        </w:rPr>
        <w:t>Trends Ecol. Evol.</w:t>
      </w:r>
    </w:p>
    <w:p w14:paraId="5E6CC237"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Pacifici, M., Foden, W.B., Visconti, P., Watson, J.E.M., Butchart, S.H.M., Kovacs, K.M., </w:t>
      </w:r>
      <w:r w:rsidRPr="00FF4411">
        <w:rPr>
          <w:rFonts w:ascii="Calibri" w:hAnsi="Calibri" w:cs="Calibri"/>
          <w:i/>
          <w:iCs/>
          <w:noProof/>
          <w:szCs w:val="24"/>
        </w:rPr>
        <w:t>et al.</w:t>
      </w:r>
      <w:r w:rsidRPr="00FF4411">
        <w:rPr>
          <w:rFonts w:ascii="Calibri" w:hAnsi="Calibri" w:cs="Calibri"/>
          <w:noProof/>
          <w:szCs w:val="24"/>
        </w:rPr>
        <w:t xml:space="preserve"> (2015). Assessing species vulnerability to climate change. </w:t>
      </w:r>
      <w:r w:rsidRPr="00FF4411">
        <w:rPr>
          <w:rFonts w:ascii="Calibri" w:hAnsi="Calibri" w:cs="Calibri"/>
          <w:i/>
          <w:iCs/>
          <w:noProof/>
          <w:szCs w:val="24"/>
        </w:rPr>
        <w:t>Nat. Clim. Chang.</w:t>
      </w:r>
    </w:p>
    <w:p w14:paraId="0D63A155"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Pacifici, M., Visconti, P., Butchart, S.H.M., Watson, J.E.M., Cassola, F.M. &amp; Rondinini, C. (2017). Species’ traits influenced their response to recent climate change. </w:t>
      </w:r>
      <w:r w:rsidRPr="00FF4411">
        <w:rPr>
          <w:rFonts w:ascii="Calibri" w:hAnsi="Calibri" w:cs="Calibri"/>
          <w:i/>
          <w:iCs/>
          <w:noProof/>
          <w:szCs w:val="24"/>
        </w:rPr>
        <w:t>Nat. Clim. Chang.</w:t>
      </w:r>
    </w:p>
    <w:p w14:paraId="4230FC31"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lastRenderedPageBreak/>
        <w:t xml:space="preserve">De Palma, A., Sanchez-Ortiz, K., Martin, P.A., Chadwick, A., Gilbert, G., Bates, A.E., </w:t>
      </w:r>
      <w:r w:rsidRPr="00FF4411">
        <w:rPr>
          <w:rFonts w:ascii="Calibri" w:hAnsi="Calibri" w:cs="Calibri"/>
          <w:i/>
          <w:iCs/>
          <w:noProof/>
          <w:szCs w:val="24"/>
        </w:rPr>
        <w:t>et al.</w:t>
      </w:r>
      <w:r w:rsidRPr="00FF4411">
        <w:rPr>
          <w:rFonts w:ascii="Calibri" w:hAnsi="Calibri" w:cs="Calibri"/>
          <w:noProof/>
          <w:szCs w:val="24"/>
        </w:rPr>
        <w:t xml:space="preserve"> (2018). Challenges With Inferring How Land-Use Affects Terrestrial Biodiversity: Study Design, Time, Space and Synthesis. In: </w:t>
      </w:r>
      <w:r w:rsidRPr="00FF4411">
        <w:rPr>
          <w:rFonts w:ascii="Calibri" w:hAnsi="Calibri" w:cs="Calibri"/>
          <w:i/>
          <w:iCs/>
          <w:noProof/>
          <w:szCs w:val="24"/>
        </w:rPr>
        <w:t>Advances in Ecological Research</w:t>
      </w:r>
      <w:r w:rsidRPr="00FF4411">
        <w:rPr>
          <w:rFonts w:ascii="Calibri" w:hAnsi="Calibri" w:cs="Calibri"/>
          <w:noProof/>
          <w:szCs w:val="24"/>
        </w:rPr>
        <w:t>.</w:t>
      </w:r>
    </w:p>
    <w:p w14:paraId="6C47B41F"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Pörtner, H.O. &amp; Farrell, A.P. (2008). Physiology and Climate Change. </w:t>
      </w:r>
      <w:r w:rsidRPr="00FF4411">
        <w:rPr>
          <w:rFonts w:ascii="Calibri" w:hAnsi="Calibri" w:cs="Calibri"/>
          <w:i/>
          <w:iCs/>
          <w:noProof/>
          <w:szCs w:val="24"/>
        </w:rPr>
        <w:t>Science (80-. ).</w:t>
      </w:r>
      <w:r w:rsidRPr="00FF4411">
        <w:rPr>
          <w:rFonts w:ascii="Calibri" w:hAnsi="Calibri" w:cs="Calibri"/>
          <w:noProof/>
          <w:szCs w:val="24"/>
        </w:rPr>
        <w:t>, 322, 690–692.</w:t>
      </w:r>
    </w:p>
    <w:p w14:paraId="15D5FEAD"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Powers, R.P. &amp; Jetz, W. (2019). Global habitat loss and extinction risk of terrestrial vertebrates under future land-use-change scenarios. </w:t>
      </w:r>
      <w:r w:rsidRPr="00FF4411">
        <w:rPr>
          <w:rFonts w:ascii="Calibri" w:hAnsi="Calibri" w:cs="Calibri"/>
          <w:i/>
          <w:iCs/>
          <w:noProof/>
          <w:szCs w:val="24"/>
        </w:rPr>
        <w:t>Nat. Clim. Chang.</w:t>
      </w:r>
      <w:r w:rsidRPr="00FF4411">
        <w:rPr>
          <w:rFonts w:ascii="Calibri" w:hAnsi="Calibri" w:cs="Calibri"/>
          <w:noProof/>
          <w:szCs w:val="24"/>
        </w:rPr>
        <w:t>, 9, 323–329.</w:t>
      </w:r>
    </w:p>
    <w:p w14:paraId="4D97FE9A"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Ratto, F., Simmons, B.I., Spake, R., Zamora-Gutierrez, V., MacDonald, M.A., Merriman, J.C., </w:t>
      </w:r>
      <w:r w:rsidRPr="00FF4411">
        <w:rPr>
          <w:rFonts w:ascii="Calibri" w:hAnsi="Calibri" w:cs="Calibri"/>
          <w:i/>
          <w:iCs/>
          <w:noProof/>
          <w:szCs w:val="24"/>
        </w:rPr>
        <w:t>et al.</w:t>
      </w:r>
      <w:r w:rsidRPr="00FF4411">
        <w:rPr>
          <w:rFonts w:ascii="Calibri" w:hAnsi="Calibri" w:cs="Calibri"/>
          <w:noProof/>
          <w:szCs w:val="24"/>
        </w:rPr>
        <w:t xml:space="preserve"> (2018). Global importance of vertebrate pollinators for plant reproductive success: a meta-analysis. </w:t>
      </w:r>
      <w:r w:rsidRPr="00FF4411">
        <w:rPr>
          <w:rFonts w:ascii="Calibri" w:hAnsi="Calibri" w:cs="Calibri"/>
          <w:i/>
          <w:iCs/>
          <w:noProof/>
          <w:szCs w:val="24"/>
        </w:rPr>
        <w:t>Front. Ecol. Environ.</w:t>
      </w:r>
    </w:p>
    <w:p w14:paraId="5B0F25EC"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Salo, P., Banks, P.B., Dickman, C.R. &amp; Korpimäki, E. (2010). Predator manipulation experiments: Impacts on populations of terrestrial vertebrate prey. </w:t>
      </w:r>
      <w:r w:rsidRPr="00FF4411">
        <w:rPr>
          <w:rFonts w:ascii="Calibri" w:hAnsi="Calibri" w:cs="Calibri"/>
          <w:i/>
          <w:iCs/>
          <w:noProof/>
          <w:szCs w:val="24"/>
        </w:rPr>
        <w:t>Ecol. Monogr.</w:t>
      </w:r>
    </w:p>
    <w:p w14:paraId="6F2EAF9D"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Sandom, C., Faurby, S., Sandel, B. &amp; Svenning, J.C. (2014). Global late Quaternary megafauna extinctions linked to humans, not climate change. </w:t>
      </w:r>
      <w:r w:rsidRPr="00FF4411">
        <w:rPr>
          <w:rFonts w:ascii="Calibri" w:hAnsi="Calibri" w:cs="Calibri"/>
          <w:i/>
          <w:iCs/>
          <w:noProof/>
          <w:szCs w:val="24"/>
        </w:rPr>
        <w:t>Proc. R. Soc. B Biol. Sci.</w:t>
      </w:r>
      <w:r w:rsidRPr="00FF4411">
        <w:rPr>
          <w:rFonts w:ascii="Calibri" w:hAnsi="Calibri" w:cs="Calibri"/>
          <w:noProof/>
          <w:szCs w:val="24"/>
        </w:rPr>
        <w:t>, 281.</w:t>
      </w:r>
    </w:p>
    <w:p w14:paraId="6D1414EA"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Schleuter, D., Daufresne, M., Massol, F. &amp; Argillier, C. (2010). A user’s guide to functional diversity indices. </w:t>
      </w:r>
      <w:r w:rsidRPr="00FF4411">
        <w:rPr>
          <w:rFonts w:ascii="Calibri" w:hAnsi="Calibri" w:cs="Calibri"/>
          <w:i/>
          <w:iCs/>
          <w:noProof/>
          <w:szCs w:val="24"/>
        </w:rPr>
        <w:t>Ecol. Monogr.</w:t>
      </w:r>
    </w:p>
    <w:p w14:paraId="36735104"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Schloss, C.A., Nunez, T.A. &amp; Lawler, J.J. (2012). Dispersal will limit ability of mammals to track climate change in the Western Hemisphere. </w:t>
      </w:r>
      <w:r w:rsidRPr="00FF4411">
        <w:rPr>
          <w:rFonts w:ascii="Calibri" w:hAnsi="Calibri" w:cs="Calibri"/>
          <w:i/>
          <w:iCs/>
          <w:noProof/>
          <w:szCs w:val="24"/>
        </w:rPr>
        <w:t>Proc. Natl. Acad. Sci.</w:t>
      </w:r>
    </w:p>
    <w:p w14:paraId="00F7D19C"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Seneviratne, S.I., Nicholls, N., Easterling, D., Goodess, C.M., Kanae, S., Kossin, J., </w:t>
      </w:r>
      <w:r w:rsidRPr="00FF4411">
        <w:rPr>
          <w:rFonts w:ascii="Calibri" w:hAnsi="Calibri" w:cs="Calibri"/>
          <w:i/>
          <w:iCs/>
          <w:noProof/>
          <w:szCs w:val="24"/>
        </w:rPr>
        <w:t>et al.</w:t>
      </w:r>
      <w:r w:rsidRPr="00FF4411">
        <w:rPr>
          <w:rFonts w:ascii="Calibri" w:hAnsi="Calibri" w:cs="Calibri"/>
          <w:noProof/>
          <w:szCs w:val="24"/>
        </w:rPr>
        <w:t xml:space="preserve"> (2012). Changes in climate extremes and their impacts on the natural physical environment. </w:t>
      </w:r>
      <w:r w:rsidRPr="00FF4411">
        <w:rPr>
          <w:rFonts w:ascii="Calibri" w:hAnsi="Calibri" w:cs="Calibri"/>
          <w:i/>
          <w:iCs/>
          <w:noProof/>
          <w:szCs w:val="24"/>
        </w:rPr>
        <w:t>Manag. Risks Extrem. Events Disasters to Adv. Clim. Chang. Adapt. Spec. Rep. Intergov. Panel Clim. Chang.</w:t>
      </w:r>
      <w:r w:rsidRPr="00FF4411">
        <w:rPr>
          <w:rFonts w:ascii="Calibri" w:hAnsi="Calibri" w:cs="Calibri"/>
          <w:noProof/>
          <w:szCs w:val="24"/>
        </w:rPr>
        <w:t>, 9781107025, 109–230.</w:t>
      </w:r>
    </w:p>
    <w:p w14:paraId="3E310844"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Seto, K.C., Sánchez-Rodríguez, R. &amp; Fragkias, M. (2010). The new geography of contemporary urbanization and the environment. </w:t>
      </w:r>
      <w:r w:rsidRPr="00FF4411">
        <w:rPr>
          <w:rFonts w:ascii="Calibri" w:hAnsi="Calibri" w:cs="Calibri"/>
          <w:i/>
          <w:iCs/>
          <w:noProof/>
          <w:szCs w:val="24"/>
        </w:rPr>
        <w:t>Annu. Rev. Environ. Resour.</w:t>
      </w:r>
      <w:r w:rsidRPr="00FF4411">
        <w:rPr>
          <w:rFonts w:ascii="Calibri" w:hAnsi="Calibri" w:cs="Calibri"/>
          <w:noProof/>
          <w:szCs w:val="24"/>
        </w:rPr>
        <w:t>, 35, 167–194.</w:t>
      </w:r>
    </w:p>
    <w:p w14:paraId="7A16F430"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Severtsov. (2012). </w:t>
      </w:r>
      <w:r w:rsidRPr="00FF4411">
        <w:rPr>
          <w:rFonts w:ascii="Calibri" w:hAnsi="Calibri" w:cs="Calibri"/>
          <w:i/>
          <w:iCs/>
          <w:noProof/>
          <w:szCs w:val="24"/>
        </w:rPr>
        <w:t>The Significance of Vertebrates in the Structure and Functioning of Ecosystems</w:t>
      </w:r>
      <w:r w:rsidRPr="00FF4411">
        <w:rPr>
          <w:rFonts w:ascii="Calibri" w:hAnsi="Calibri" w:cs="Calibri"/>
          <w:noProof/>
          <w:szCs w:val="24"/>
        </w:rPr>
        <w:t>.</w:t>
      </w:r>
    </w:p>
    <w:p w14:paraId="5DA2D8C9"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Soroye, P., Newbold, T. &amp; Kerr, J. (2020). Among Bumble Bees Across Continents. </w:t>
      </w:r>
      <w:r w:rsidRPr="00FF4411">
        <w:rPr>
          <w:rFonts w:ascii="Calibri" w:hAnsi="Calibri" w:cs="Calibri"/>
          <w:i/>
          <w:iCs/>
          <w:noProof/>
          <w:szCs w:val="24"/>
        </w:rPr>
        <w:t>Science (80-. ).</w:t>
      </w:r>
      <w:r w:rsidRPr="00FF4411">
        <w:rPr>
          <w:rFonts w:ascii="Calibri" w:hAnsi="Calibri" w:cs="Calibri"/>
          <w:noProof/>
          <w:szCs w:val="24"/>
        </w:rPr>
        <w:t>, 367, 685–688.</w:t>
      </w:r>
    </w:p>
    <w:p w14:paraId="4B6380E5"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Souza, F.L., Valente-Neto, F., Severo-Neto, F., Bueno, B., Ochoa-Quintero, J.M., Laps, R.R., </w:t>
      </w:r>
      <w:r w:rsidRPr="00FF4411">
        <w:rPr>
          <w:rFonts w:ascii="Calibri" w:hAnsi="Calibri" w:cs="Calibri"/>
          <w:i/>
          <w:iCs/>
          <w:noProof/>
          <w:szCs w:val="24"/>
        </w:rPr>
        <w:t>et al.</w:t>
      </w:r>
      <w:r w:rsidRPr="00FF4411">
        <w:rPr>
          <w:rFonts w:ascii="Calibri" w:hAnsi="Calibri" w:cs="Calibri"/>
          <w:noProof/>
          <w:szCs w:val="24"/>
        </w:rPr>
        <w:t xml:space="preserve"> (2019). Impervious surface and heterogeneity are opposite drivers to maintain bird richness in a Cerrado city. </w:t>
      </w:r>
      <w:r w:rsidRPr="00FF4411">
        <w:rPr>
          <w:rFonts w:ascii="Calibri" w:hAnsi="Calibri" w:cs="Calibri"/>
          <w:i/>
          <w:iCs/>
          <w:noProof/>
          <w:szCs w:val="24"/>
        </w:rPr>
        <w:t>Landsc. Urban Plan.</w:t>
      </w:r>
      <w:r w:rsidRPr="00FF4411">
        <w:rPr>
          <w:rFonts w:ascii="Calibri" w:hAnsi="Calibri" w:cs="Calibri"/>
          <w:noProof/>
          <w:szCs w:val="24"/>
        </w:rPr>
        <w:t>, 192, 103643.</w:t>
      </w:r>
    </w:p>
    <w:p w14:paraId="43549DEB"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Spooner, F.E.B., Pearson, R.G. &amp; Freeman, R. (2018). Rapid warming is associated with population decline among terrestrial birds and mammals globally. </w:t>
      </w:r>
      <w:r w:rsidRPr="00FF4411">
        <w:rPr>
          <w:rFonts w:ascii="Calibri" w:hAnsi="Calibri" w:cs="Calibri"/>
          <w:i/>
          <w:iCs/>
          <w:noProof/>
          <w:szCs w:val="24"/>
        </w:rPr>
        <w:t>Glob. Chang. Biol.</w:t>
      </w:r>
    </w:p>
    <w:p w14:paraId="203B1A36"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Steffen, W., Broadgate, W., Deutsch, L., Gaffney, O. &amp; Ludwig, C. (2015). The trajectory of the anthropocene: The great acceleration. </w:t>
      </w:r>
      <w:r w:rsidRPr="00FF4411">
        <w:rPr>
          <w:rFonts w:ascii="Calibri" w:hAnsi="Calibri" w:cs="Calibri"/>
          <w:i/>
          <w:iCs/>
          <w:noProof/>
          <w:szCs w:val="24"/>
        </w:rPr>
        <w:t>Anthr. Rev.</w:t>
      </w:r>
    </w:p>
    <w:p w14:paraId="16695B4B"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Steffen, W., Grinevald, J., Crutzen, P. &amp; Mcneill, J. (2011). The anthropocene: Conceptual and historical perspectives. </w:t>
      </w:r>
      <w:r w:rsidRPr="00FF4411">
        <w:rPr>
          <w:rFonts w:ascii="Calibri" w:hAnsi="Calibri" w:cs="Calibri"/>
          <w:i/>
          <w:iCs/>
          <w:noProof/>
          <w:szCs w:val="24"/>
        </w:rPr>
        <w:t>Philos. Trans. R. Soc. A Math. Phys. Eng. Sci.</w:t>
      </w:r>
      <w:r w:rsidRPr="00FF4411">
        <w:rPr>
          <w:rFonts w:ascii="Calibri" w:hAnsi="Calibri" w:cs="Calibri"/>
          <w:noProof/>
          <w:szCs w:val="24"/>
        </w:rPr>
        <w:t>, 369, 842–867.</w:t>
      </w:r>
    </w:p>
    <w:p w14:paraId="62DFFF45"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Stehfest, E., van Zeist, W.J., Valin, H., Havlik, P., Popp, A., Kyle, P., </w:t>
      </w:r>
      <w:r w:rsidRPr="00FF4411">
        <w:rPr>
          <w:rFonts w:ascii="Calibri" w:hAnsi="Calibri" w:cs="Calibri"/>
          <w:i/>
          <w:iCs/>
          <w:noProof/>
          <w:szCs w:val="24"/>
        </w:rPr>
        <w:t>et al.</w:t>
      </w:r>
      <w:r w:rsidRPr="00FF4411">
        <w:rPr>
          <w:rFonts w:ascii="Calibri" w:hAnsi="Calibri" w:cs="Calibri"/>
          <w:noProof/>
          <w:szCs w:val="24"/>
        </w:rPr>
        <w:t xml:space="preserve"> (2019). Key determinants of global land-use projections. </w:t>
      </w:r>
      <w:r w:rsidRPr="00FF4411">
        <w:rPr>
          <w:rFonts w:ascii="Calibri" w:hAnsi="Calibri" w:cs="Calibri"/>
          <w:i/>
          <w:iCs/>
          <w:noProof/>
          <w:szCs w:val="24"/>
        </w:rPr>
        <w:t>Nat. Commun.</w:t>
      </w:r>
      <w:r w:rsidRPr="00FF4411">
        <w:rPr>
          <w:rFonts w:ascii="Calibri" w:hAnsi="Calibri" w:cs="Calibri"/>
          <w:noProof/>
          <w:szCs w:val="24"/>
        </w:rPr>
        <w:t>, 10, 1–10.</w:t>
      </w:r>
    </w:p>
    <w:p w14:paraId="4650EEA8"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Stuart H. M. Butchart, Matt Walpole, Ben Collen,Arco van Strien, Jörn P. W. Scharlemann,Rosamunde E. A. Almond , Jonathan E. M. Baillie, Bastian Bomhard, Claire Brown, John Bruno , Kent E. Carpenter, Geneviève M. Carr , Janice Chanson, Anna M. Chenery, Jo, R.W. (2010). Global biodiversity: indicators of recent declines. </w:t>
      </w:r>
      <w:r w:rsidRPr="00FF4411">
        <w:rPr>
          <w:rFonts w:ascii="Calibri" w:hAnsi="Calibri" w:cs="Calibri"/>
          <w:i/>
          <w:iCs/>
          <w:noProof/>
          <w:szCs w:val="24"/>
        </w:rPr>
        <w:t>Science (80-. ).</w:t>
      </w:r>
      <w:r w:rsidRPr="00FF4411">
        <w:rPr>
          <w:rFonts w:ascii="Calibri" w:hAnsi="Calibri" w:cs="Calibri"/>
          <w:noProof/>
          <w:szCs w:val="24"/>
        </w:rPr>
        <w:t>, 328, 1164–1168.</w:t>
      </w:r>
    </w:p>
    <w:p w14:paraId="29E06EC9"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lastRenderedPageBreak/>
        <w:t xml:space="preserve">Thomas, C.D. (2013). The Anthropocene could raise biological diversity. </w:t>
      </w:r>
      <w:r w:rsidRPr="00FF4411">
        <w:rPr>
          <w:rFonts w:ascii="Calibri" w:hAnsi="Calibri" w:cs="Calibri"/>
          <w:i/>
          <w:iCs/>
          <w:noProof/>
          <w:szCs w:val="24"/>
        </w:rPr>
        <w:t>Nature</w:t>
      </w:r>
      <w:r w:rsidRPr="00FF4411">
        <w:rPr>
          <w:rFonts w:ascii="Calibri" w:hAnsi="Calibri" w:cs="Calibri"/>
          <w:noProof/>
          <w:szCs w:val="24"/>
        </w:rPr>
        <w:t>, 502, 7.</w:t>
      </w:r>
    </w:p>
    <w:p w14:paraId="2206E100"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Thuiller, W., Lavorel, S. &amp; Araújo, M.B. (2005). Niche properties and geographical extent as predictors of species sensitivity to climate change. </w:t>
      </w:r>
      <w:r w:rsidRPr="00FF4411">
        <w:rPr>
          <w:rFonts w:ascii="Calibri" w:hAnsi="Calibri" w:cs="Calibri"/>
          <w:i/>
          <w:iCs/>
          <w:noProof/>
          <w:szCs w:val="24"/>
        </w:rPr>
        <w:t>Glob. Ecol. Biogeogr.</w:t>
      </w:r>
      <w:r w:rsidRPr="00FF4411">
        <w:rPr>
          <w:rFonts w:ascii="Calibri" w:hAnsi="Calibri" w:cs="Calibri"/>
          <w:noProof/>
          <w:szCs w:val="24"/>
        </w:rPr>
        <w:t>, 14, 347–357.</w:t>
      </w:r>
    </w:p>
    <w:p w14:paraId="7CF27784"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Tiffney, B.H. (2004). Vertebrate dispersal of seed plants through time. </w:t>
      </w:r>
      <w:r w:rsidRPr="00FF4411">
        <w:rPr>
          <w:rFonts w:ascii="Calibri" w:hAnsi="Calibri" w:cs="Calibri"/>
          <w:i/>
          <w:iCs/>
          <w:noProof/>
          <w:szCs w:val="24"/>
        </w:rPr>
        <w:t>Annu. Rev. Ecol. Evol. Syst.</w:t>
      </w:r>
      <w:r w:rsidRPr="00FF4411">
        <w:rPr>
          <w:rFonts w:ascii="Calibri" w:hAnsi="Calibri" w:cs="Calibri"/>
          <w:noProof/>
          <w:szCs w:val="24"/>
        </w:rPr>
        <w:t>, 35, 1–29.</w:t>
      </w:r>
    </w:p>
    <w:p w14:paraId="7CDFFDD5"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Tinoco, B.A., Santillán, V.E. &amp; Graham, C.H. (2018). Land use change has stronger effects on functional diversity than taxonomic diversity in tropical Andean hummingbirds. </w:t>
      </w:r>
      <w:r w:rsidRPr="00FF4411">
        <w:rPr>
          <w:rFonts w:ascii="Calibri" w:hAnsi="Calibri" w:cs="Calibri"/>
          <w:i/>
          <w:iCs/>
          <w:noProof/>
          <w:szCs w:val="24"/>
        </w:rPr>
        <w:t>Ecol. Evol.</w:t>
      </w:r>
    </w:p>
    <w:p w14:paraId="3819D063"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Titley, M.A., Snaddon, J.L. &amp; Turner, E.C. (2017). Scientific research on animal biodiversity is systematically biased towards vertebrates and temperate regions. </w:t>
      </w:r>
      <w:r w:rsidRPr="00FF4411">
        <w:rPr>
          <w:rFonts w:ascii="Calibri" w:hAnsi="Calibri" w:cs="Calibri"/>
          <w:i/>
          <w:iCs/>
          <w:noProof/>
          <w:szCs w:val="24"/>
        </w:rPr>
        <w:t>PLoS One</w:t>
      </w:r>
      <w:r w:rsidRPr="00FF4411">
        <w:rPr>
          <w:rFonts w:ascii="Calibri" w:hAnsi="Calibri" w:cs="Calibri"/>
          <w:noProof/>
          <w:szCs w:val="24"/>
        </w:rPr>
        <w:t>.</w:t>
      </w:r>
    </w:p>
    <w:p w14:paraId="515C311E"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Trenberth, K.E. (2011). Changes in precipitation with climate change. </w:t>
      </w:r>
      <w:r w:rsidRPr="00FF4411">
        <w:rPr>
          <w:rFonts w:ascii="Calibri" w:hAnsi="Calibri" w:cs="Calibri"/>
          <w:i/>
          <w:iCs/>
          <w:noProof/>
          <w:szCs w:val="24"/>
        </w:rPr>
        <w:t>Clim. Res.</w:t>
      </w:r>
      <w:r w:rsidRPr="00FF4411">
        <w:rPr>
          <w:rFonts w:ascii="Calibri" w:hAnsi="Calibri" w:cs="Calibri"/>
          <w:noProof/>
          <w:szCs w:val="24"/>
        </w:rPr>
        <w:t>, 47, 123–138.</w:t>
      </w:r>
    </w:p>
    <w:p w14:paraId="58D52CDB"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Urban, M.C. (2015). Accelerating extinction risk from climate change. </w:t>
      </w:r>
      <w:r w:rsidRPr="00FF4411">
        <w:rPr>
          <w:rFonts w:ascii="Calibri" w:hAnsi="Calibri" w:cs="Calibri"/>
          <w:i/>
          <w:iCs/>
          <w:noProof/>
          <w:szCs w:val="24"/>
        </w:rPr>
        <w:t>Science (80-. ).</w:t>
      </w:r>
      <w:r w:rsidRPr="00FF4411">
        <w:rPr>
          <w:rFonts w:ascii="Calibri" w:hAnsi="Calibri" w:cs="Calibri"/>
          <w:noProof/>
          <w:szCs w:val="24"/>
        </w:rPr>
        <w:t>, 348, 571–573.</w:t>
      </w:r>
    </w:p>
    <w:p w14:paraId="0526A90D"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Ustaoglu, E. &amp; Williams, B. (2017). Determinants of Urban Expansion and Agricultural Land Conversion in 25 EU Countries. </w:t>
      </w:r>
      <w:r w:rsidRPr="00FF4411">
        <w:rPr>
          <w:rFonts w:ascii="Calibri" w:hAnsi="Calibri" w:cs="Calibri"/>
          <w:i/>
          <w:iCs/>
          <w:noProof/>
          <w:szCs w:val="24"/>
        </w:rPr>
        <w:t>Environ. Manage.</w:t>
      </w:r>
      <w:r w:rsidRPr="00FF4411">
        <w:rPr>
          <w:rFonts w:ascii="Calibri" w:hAnsi="Calibri" w:cs="Calibri"/>
          <w:noProof/>
          <w:szCs w:val="24"/>
        </w:rPr>
        <w:t>, 60, 717–746.</w:t>
      </w:r>
    </w:p>
    <w:p w14:paraId="373002E2"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Valipour, M., Bateni, S.M. &amp; Jun, C. (2021). Global surface temperature: A new insight. </w:t>
      </w:r>
      <w:r w:rsidRPr="00FF4411">
        <w:rPr>
          <w:rFonts w:ascii="Calibri" w:hAnsi="Calibri" w:cs="Calibri"/>
          <w:i/>
          <w:iCs/>
          <w:noProof/>
          <w:szCs w:val="24"/>
        </w:rPr>
        <w:t>Climate</w:t>
      </w:r>
      <w:r w:rsidRPr="00FF4411">
        <w:rPr>
          <w:rFonts w:ascii="Calibri" w:hAnsi="Calibri" w:cs="Calibri"/>
          <w:noProof/>
          <w:szCs w:val="24"/>
        </w:rPr>
        <w:t>, 9, 1–4.</w:t>
      </w:r>
    </w:p>
    <w:p w14:paraId="47EB638E"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Verberk, W.C.E.P., van Noordwijk, C.G.E. &amp; Hildrew, A.G. (2013). Delivering on a promise: integrating species traits to transform descriptive community ecology into a predictive science. </w:t>
      </w:r>
      <w:r w:rsidRPr="00FF4411">
        <w:rPr>
          <w:rFonts w:ascii="Calibri" w:hAnsi="Calibri" w:cs="Calibri"/>
          <w:i/>
          <w:iCs/>
          <w:noProof/>
          <w:szCs w:val="24"/>
        </w:rPr>
        <w:t>Freshw. Sci.</w:t>
      </w:r>
    </w:p>
    <w:p w14:paraId="2C57150E"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Villéger, S., Mason, N.W.H. &amp; Mouillot, D. (2008). New multidimensional functional diversity indices for a multifaceted framework in functional ecology. </w:t>
      </w:r>
      <w:r w:rsidRPr="00FF4411">
        <w:rPr>
          <w:rFonts w:ascii="Calibri" w:hAnsi="Calibri" w:cs="Calibri"/>
          <w:i/>
          <w:iCs/>
          <w:noProof/>
          <w:szCs w:val="24"/>
        </w:rPr>
        <w:t>Ecology</w:t>
      </w:r>
      <w:r w:rsidRPr="00FF4411">
        <w:rPr>
          <w:rFonts w:ascii="Calibri" w:hAnsi="Calibri" w:cs="Calibri"/>
          <w:noProof/>
          <w:szCs w:val="24"/>
        </w:rPr>
        <w:t>.</w:t>
      </w:r>
    </w:p>
    <w:p w14:paraId="23CF8517"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De Vos, J.M., Joppa, L.N., Gittleman, J.L., Stephens, P.R. &amp; Pimm, S.L. (2015). Estimating the normal background rate of species extinction. </w:t>
      </w:r>
      <w:r w:rsidRPr="00FF4411">
        <w:rPr>
          <w:rFonts w:ascii="Calibri" w:hAnsi="Calibri" w:cs="Calibri"/>
          <w:i/>
          <w:iCs/>
          <w:noProof/>
          <w:szCs w:val="24"/>
        </w:rPr>
        <w:t>Conserv. Biol.</w:t>
      </w:r>
    </w:p>
    <w:p w14:paraId="6B319660"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Watson, J. (2016). WORLD VIEW Bring climate change back from the future. </w:t>
      </w:r>
      <w:r w:rsidRPr="00FF4411">
        <w:rPr>
          <w:rFonts w:ascii="Calibri" w:hAnsi="Calibri" w:cs="Calibri"/>
          <w:i/>
          <w:iCs/>
          <w:noProof/>
          <w:szCs w:val="24"/>
        </w:rPr>
        <w:t>Nature</w:t>
      </w:r>
      <w:r w:rsidRPr="00FF4411">
        <w:rPr>
          <w:rFonts w:ascii="Calibri" w:hAnsi="Calibri" w:cs="Calibri"/>
          <w:noProof/>
          <w:szCs w:val="24"/>
        </w:rPr>
        <w:t>, 534.</w:t>
      </w:r>
    </w:p>
    <w:p w14:paraId="6862C49A"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Wilson, E.E. &amp; Wolkovich, E.M. (2011). Scavenging: How carnivores and carrion structure communities. </w:t>
      </w:r>
      <w:r w:rsidRPr="00FF4411">
        <w:rPr>
          <w:rFonts w:ascii="Calibri" w:hAnsi="Calibri" w:cs="Calibri"/>
          <w:i/>
          <w:iCs/>
          <w:noProof/>
          <w:szCs w:val="24"/>
        </w:rPr>
        <w:t>Trends Ecol. Evol.</w:t>
      </w:r>
    </w:p>
    <w:p w14:paraId="301D3F28"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Wulder, M.A., Coops, N.C., Roy, D.P., White, J.C. &amp; Hermosilla, T. (2018). Land cover 2.0. </w:t>
      </w:r>
      <w:r w:rsidRPr="00FF4411">
        <w:rPr>
          <w:rFonts w:ascii="Calibri" w:hAnsi="Calibri" w:cs="Calibri"/>
          <w:i/>
          <w:iCs/>
          <w:noProof/>
          <w:szCs w:val="24"/>
        </w:rPr>
        <w:t>Int. J. Remote Sens.</w:t>
      </w:r>
      <w:r w:rsidRPr="00FF4411">
        <w:rPr>
          <w:rFonts w:ascii="Calibri" w:hAnsi="Calibri" w:cs="Calibri"/>
          <w:noProof/>
          <w:szCs w:val="24"/>
        </w:rPr>
        <w:t>, 39, 4254–4284.</w:t>
      </w:r>
    </w:p>
    <w:p w14:paraId="6D0CBAFE"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WWF. (2020). </w:t>
      </w:r>
      <w:r w:rsidRPr="00FF4411">
        <w:rPr>
          <w:rFonts w:ascii="Calibri" w:hAnsi="Calibri" w:cs="Calibri"/>
          <w:i/>
          <w:iCs/>
          <w:noProof/>
          <w:szCs w:val="24"/>
        </w:rPr>
        <w:t>Living Planet Report 2020 - Bending the curve of biodiversity loss</w:t>
      </w:r>
      <w:r w:rsidRPr="00FF4411">
        <w:rPr>
          <w:rFonts w:ascii="Calibri" w:hAnsi="Calibri" w:cs="Calibri"/>
          <w:noProof/>
          <w:szCs w:val="24"/>
        </w:rPr>
        <w:t xml:space="preserve">. </w:t>
      </w:r>
      <w:r w:rsidRPr="00FF4411">
        <w:rPr>
          <w:rFonts w:ascii="Calibri" w:hAnsi="Calibri" w:cs="Calibri"/>
          <w:i/>
          <w:iCs/>
          <w:noProof/>
          <w:szCs w:val="24"/>
        </w:rPr>
        <w:t>Wwf</w:t>
      </w:r>
      <w:r w:rsidRPr="00FF4411">
        <w:rPr>
          <w:rFonts w:ascii="Calibri" w:hAnsi="Calibri" w:cs="Calibri"/>
          <w:noProof/>
          <w:szCs w:val="24"/>
        </w:rPr>
        <w:t>.</w:t>
      </w:r>
    </w:p>
    <w:p w14:paraId="1C6E9DD5"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szCs w:val="24"/>
        </w:rPr>
      </w:pPr>
      <w:r w:rsidRPr="00FF4411">
        <w:rPr>
          <w:rFonts w:ascii="Calibri" w:hAnsi="Calibri" w:cs="Calibri"/>
          <w:noProof/>
          <w:szCs w:val="24"/>
        </w:rPr>
        <w:t xml:space="preserve">Yan, Z., Teng, M., He, W., Liu, A., Li, Y. &amp; Wang, P. (2019). Impervious surface area is a key predictor for urban plant diversity in a city undergone rapid urbanization. </w:t>
      </w:r>
      <w:r w:rsidRPr="00FF4411">
        <w:rPr>
          <w:rFonts w:ascii="Calibri" w:hAnsi="Calibri" w:cs="Calibri"/>
          <w:i/>
          <w:iCs/>
          <w:noProof/>
          <w:szCs w:val="24"/>
        </w:rPr>
        <w:t>Sci. Total Environ.</w:t>
      </w:r>
      <w:r w:rsidRPr="00FF4411">
        <w:rPr>
          <w:rFonts w:ascii="Calibri" w:hAnsi="Calibri" w:cs="Calibri"/>
          <w:noProof/>
          <w:szCs w:val="24"/>
        </w:rPr>
        <w:t>, 650, 335–342.</w:t>
      </w:r>
    </w:p>
    <w:p w14:paraId="5AA9BC15" w14:textId="77777777" w:rsidR="00FF4411" w:rsidRPr="00FF4411" w:rsidRDefault="00FF4411" w:rsidP="00FF4411">
      <w:pPr>
        <w:widowControl w:val="0"/>
        <w:autoSpaceDE w:val="0"/>
        <w:autoSpaceDN w:val="0"/>
        <w:adjustRightInd w:val="0"/>
        <w:spacing w:line="240" w:lineRule="auto"/>
        <w:ind w:left="480" w:hanging="480"/>
        <w:rPr>
          <w:rFonts w:ascii="Calibri" w:hAnsi="Calibri" w:cs="Calibri"/>
          <w:noProof/>
        </w:rPr>
      </w:pPr>
      <w:r w:rsidRPr="00FF4411">
        <w:rPr>
          <w:rFonts w:ascii="Calibri" w:hAnsi="Calibri" w:cs="Calibri"/>
          <w:noProof/>
          <w:szCs w:val="24"/>
        </w:rPr>
        <w:t xml:space="preserve">Zhang, J., Qian, H., Girardello, M., Pellissier, V., Nielsen, S.E. &amp; Svenning, J.C. (2018). Trophic interactions among vertebrate guilds and plants shape global patterns in species diversity. </w:t>
      </w:r>
      <w:r w:rsidRPr="00FF4411">
        <w:rPr>
          <w:rFonts w:ascii="Calibri" w:hAnsi="Calibri" w:cs="Calibri"/>
          <w:i/>
          <w:iCs/>
          <w:noProof/>
          <w:szCs w:val="24"/>
        </w:rPr>
        <w:t>Proc. R. Soc. B Biol. Sci.</w:t>
      </w:r>
    </w:p>
    <w:p w14:paraId="6C026ED9" w14:textId="1837B9E2" w:rsidR="005A70CE" w:rsidRDefault="00D616E3">
      <w:r>
        <w:fldChar w:fldCharType="end"/>
      </w:r>
    </w:p>
    <w:sectPr w:rsidR="005A70C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wbold, Tim" w:date="2022-04-29T16:08:00Z" w:initials="NT">
    <w:p w14:paraId="0F76FFCC" w14:textId="369A6C0F" w:rsidR="005A70CE" w:rsidRDefault="005A70CE">
      <w:pPr>
        <w:pStyle w:val="CommentText"/>
      </w:pPr>
      <w:r>
        <w:rPr>
          <w:rStyle w:val="CommentReference"/>
        </w:rPr>
        <w:annotationRef/>
      </w:r>
      <w:r>
        <w:t>I wonder if you can highlight here the taxonomic groups/world regions that are most under-studied? Although I appreciate the challenge given the word limit!</w:t>
      </w:r>
    </w:p>
  </w:comment>
  <w:comment w:id="1" w:author="Adrienne Etard" w:date="2022-04-30T11:25:00Z" w:initials="AE">
    <w:p w14:paraId="4CDFA718" w14:textId="672F0605" w:rsidR="005A70CE" w:rsidRDefault="005A70CE">
      <w:pPr>
        <w:pStyle w:val="CommentText"/>
      </w:pPr>
      <w:r>
        <w:rPr>
          <w:rStyle w:val="CommentReference"/>
        </w:rPr>
        <w:annotationRef/>
      </w:r>
      <w:r>
        <w:t>I’ve tried to add something about this further down, but it’s tricky to add more information because of the word count</w:t>
      </w:r>
    </w:p>
  </w:comment>
  <w:comment w:id="2" w:author="Newbold, Tim" w:date="2022-04-29T16:09:00Z" w:initials="NT">
    <w:p w14:paraId="22A0C56B" w14:textId="79C3580D" w:rsidR="005A70CE" w:rsidRDefault="005A70CE">
      <w:pPr>
        <w:pStyle w:val="CommentText"/>
      </w:pPr>
      <w:r>
        <w:rPr>
          <w:rStyle w:val="CommentReference"/>
        </w:rPr>
        <w:annotationRef/>
      </w:r>
      <w:r>
        <w:t>Perhaps use “are associated with” to avoid issues with the fact that for climate sensitivity we can’t establish a causal link.</w:t>
      </w:r>
    </w:p>
  </w:comment>
  <w:comment w:id="3" w:author="Newbold, Tim" w:date="2022-04-29T16:09:00Z" w:initials="NT">
    <w:p w14:paraId="5615D1D3" w14:textId="7ACC0EBA" w:rsidR="005A70CE" w:rsidRDefault="005A70CE">
      <w:pPr>
        <w:pStyle w:val="CommentText"/>
      </w:pPr>
      <w:r>
        <w:rPr>
          <w:rStyle w:val="CommentReference"/>
        </w:rPr>
        <w:annotationRef/>
      </w:r>
      <w:r>
        <w:t>Perhaps separate these into two sentences, to highlight the fact they are distinct chapters. Although, again, I appreciate how tight a word limit you have.</w:t>
      </w:r>
    </w:p>
  </w:comment>
  <w:comment w:id="4" w:author="Newbold, Tim" w:date="2022-04-29T16:10:00Z" w:initials="NT">
    <w:p w14:paraId="015DEA50" w14:textId="5BC61594" w:rsidR="005A70CE" w:rsidRDefault="005A70CE">
      <w:pPr>
        <w:pStyle w:val="CommentText"/>
      </w:pPr>
      <w:r>
        <w:rPr>
          <w:rStyle w:val="CommentReference"/>
        </w:rPr>
        <w:annotationRef/>
      </w:r>
      <w:r>
        <w:t>Yes!</w:t>
      </w:r>
    </w:p>
  </w:comment>
  <w:comment w:id="5" w:author="Newbold, Tim" w:date="2022-04-29T16:10:00Z" w:initials="NT">
    <w:p w14:paraId="5936C4DA" w14:textId="137BB05D" w:rsidR="005A70CE" w:rsidRDefault="005A70CE">
      <w:pPr>
        <w:pStyle w:val="CommentText"/>
      </w:pPr>
      <w:r>
        <w:rPr>
          <w:rStyle w:val="CommentReference"/>
        </w:rPr>
        <w:annotationRef/>
      </w:r>
      <w:r>
        <w:t>Great!</w:t>
      </w:r>
    </w:p>
  </w:comment>
  <w:comment w:id="6" w:author="Newbold, Tim" w:date="2022-04-29T16:11:00Z" w:initials="NT">
    <w:p w14:paraId="0B29A58C" w14:textId="053C2EFD" w:rsidR="005A70CE" w:rsidRDefault="005A70CE">
      <w:pPr>
        <w:pStyle w:val="CommentText"/>
      </w:pPr>
      <w:r>
        <w:rPr>
          <w:rStyle w:val="CommentReference"/>
        </w:rPr>
        <w:annotationRef/>
      </w:r>
      <w:r>
        <w:t>Try to make clear here that this is not something you demonstrate directly, but rather a likely consequence of your results.</w:t>
      </w:r>
    </w:p>
  </w:comment>
  <w:comment w:id="7" w:author="Newbold, Tim" w:date="2022-04-29T16:11:00Z" w:initials="NT">
    <w:p w14:paraId="10A14B3A" w14:textId="57020F08" w:rsidR="005A70CE" w:rsidRDefault="005A70CE">
      <w:pPr>
        <w:pStyle w:val="CommentText"/>
      </w:pPr>
      <w:r>
        <w:rPr>
          <w:rStyle w:val="CommentReference"/>
        </w:rPr>
        <w:annotationRef/>
      </w:r>
      <w:r>
        <w:t>Great!</w:t>
      </w:r>
    </w:p>
  </w:comment>
  <w:comment w:id="8" w:author="Newbold, Tim" w:date="2022-05-06T09:20:00Z" w:initials="NT">
    <w:p w14:paraId="79EA1CE2" w14:textId="507BD191" w:rsidR="005A70CE" w:rsidRDefault="005A70CE">
      <w:pPr>
        <w:pStyle w:val="CommentText"/>
      </w:pPr>
      <w:r>
        <w:rPr>
          <w:rStyle w:val="CommentReference"/>
        </w:rPr>
        <w:annotationRef/>
      </w:r>
      <w:r>
        <w:t xml:space="preserve">This seems rather a negative point on which to end. Perhaps flip round the final parts of the abstract: “Although the large-scale consequences of biodiversity changes for ecosystem functioning remain to be fully understood, my thesis highlights a compositional reshaping of vertebrate assemblages under human </w:t>
      </w:r>
      <w:proofErr w:type="gramStart"/>
      <w:r>
        <w:t>pressure, and</w:t>
      </w:r>
      <w:proofErr w:type="gramEnd"/>
      <w:r>
        <w:t xml:space="preserve"> furthers our understanding of anthropogenic impacts on biodiversity.”</w:t>
      </w:r>
    </w:p>
  </w:comment>
  <w:comment w:id="10" w:author="Newbold, Tim" w:date="2022-04-29T16:12:00Z" w:initials="NT">
    <w:p w14:paraId="050781EC" w14:textId="4612227B" w:rsidR="005A70CE" w:rsidRDefault="005A70CE">
      <w:pPr>
        <w:pStyle w:val="CommentText"/>
      </w:pPr>
      <w:r>
        <w:rPr>
          <w:rStyle w:val="CommentReference"/>
        </w:rPr>
        <w:annotationRef/>
      </w:r>
      <w:r>
        <w:t>Say briefly what these conservation measures aim to achieve.</w:t>
      </w:r>
    </w:p>
  </w:comment>
  <w:comment w:id="11" w:author="Newbold, Tim" w:date="2022-05-06T09:22:00Z" w:initials="NT">
    <w:p w14:paraId="73E39E99" w14:textId="7BA0F5CD" w:rsidR="005A70CE" w:rsidRDefault="005A70CE">
      <w:pPr>
        <w:pStyle w:val="CommentText"/>
      </w:pPr>
      <w:r>
        <w:rPr>
          <w:rStyle w:val="CommentReference"/>
        </w:rPr>
        <w:annotationRef/>
      </w:r>
      <w:r>
        <w:t xml:space="preserve">Increasingly the ambition is also to reverse some past losses. </w:t>
      </w:r>
    </w:p>
  </w:comment>
  <w:comment w:id="12" w:author="Newbold, Tim" w:date="2022-05-06T09:23:00Z" w:initials="NT">
    <w:p w14:paraId="6902B673" w14:textId="6E69056E" w:rsidR="005A70CE" w:rsidRDefault="005A70CE">
      <w:pPr>
        <w:pStyle w:val="CommentText"/>
      </w:pPr>
      <w:r>
        <w:rPr>
          <w:rStyle w:val="CommentReference"/>
        </w:rPr>
        <w:annotationRef/>
      </w:r>
      <w:r>
        <w:t xml:space="preserve">I prefer the original working. Since you have a word spare </w:t>
      </w:r>
      <w:proofErr w:type="gramStart"/>
      <w:r>
        <w:t>at the moment</w:t>
      </w:r>
      <w:proofErr w:type="gramEnd"/>
      <w:r>
        <w:t>, that is probably OK!</w:t>
      </w:r>
    </w:p>
  </w:comment>
  <w:comment w:id="13" w:author="Newbold, Tim" w:date="2022-04-29T16:13:00Z" w:initials="NT">
    <w:p w14:paraId="7ADB1D18" w14:textId="5E64A3BA" w:rsidR="005A70CE" w:rsidRDefault="005A70CE">
      <w:pPr>
        <w:pStyle w:val="CommentText"/>
      </w:pPr>
      <w:r>
        <w:rPr>
          <w:rStyle w:val="CommentReference"/>
        </w:rPr>
        <w:annotationRef/>
      </w:r>
      <w:r>
        <w:t>Great!</w:t>
      </w:r>
    </w:p>
  </w:comment>
  <w:comment w:id="14" w:author="Newbold, Tim" w:date="2022-04-29T16:15:00Z" w:initials="NT">
    <w:p w14:paraId="0AF8C445" w14:textId="172E97DC" w:rsidR="005A70CE" w:rsidRDefault="005A70CE">
      <w:pPr>
        <w:pStyle w:val="CommentText"/>
      </w:pPr>
      <w:r>
        <w:rPr>
          <w:rStyle w:val="CommentReference"/>
        </w:rPr>
        <w:annotationRef/>
      </w:r>
      <w:r>
        <w:t>You could also mention here that your trait dataset has been downloaded 267 times!</w:t>
      </w:r>
    </w:p>
  </w:comment>
  <w:comment w:id="15" w:author="Newbold, Tim" w:date="2022-04-29T16:18:00Z" w:initials="NT">
    <w:p w14:paraId="5529EFCF" w14:textId="38A133C8" w:rsidR="005A70CE" w:rsidRDefault="005A70CE">
      <w:pPr>
        <w:pStyle w:val="CommentText"/>
      </w:pPr>
      <w:r>
        <w:rPr>
          <w:rStyle w:val="CommentReference"/>
        </w:rPr>
        <w:annotationRef/>
      </w:r>
      <w:r>
        <w:t>I think it is also worth mentioning here that you are planning to attend and present at the International Biogeography Society conference in Vancouver in June.</w:t>
      </w:r>
    </w:p>
  </w:comment>
  <w:comment w:id="16" w:author="Newbold, Tim" w:date="2022-05-06T09:29:00Z" w:initials="NT">
    <w:p w14:paraId="184C9505" w14:textId="6381F206" w:rsidR="005A70CE" w:rsidRDefault="005A70CE">
      <w:pPr>
        <w:pStyle w:val="CommentText"/>
      </w:pPr>
      <w:r>
        <w:rPr>
          <w:rStyle w:val="CommentReference"/>
        </w:rPr>
        <w:annotationRef/>
      </w:r>
      <w:r>
        <w:t>I think these would be considered slightly different things.</w:t>
      </w:r>
    </w:p>
  </w:comment>
  <w:comment w:id="17" w:author="Newbold, Tim" w:date="2022-04-29T16:20:00Z" w:initials="NT">
    <w:p w14:paraId="480D7E5E" w14:textId="77A1C7BA" w:rsidR="005A70CE" w:rsidRDefault="005A70CE">
      <w:pPr>
        <w:pStyle w:val="CommentText"/>
      </w:pPr>
      <w:r>
        <w:rPr>
          <w:rStyle w:val="CommentReference"/>
        </w:rPr>
        <w:annotationRef/>
      </w:r>
      <w:r>
        <w:t xml:space="preserve">Technically, the publication date is in 2022. </w:t>
      </w:r>
    </w:p>
  </w:comment>
  <w:comment w:id="18" w:author="Newbold, Tim" w:date="2022-05-06T09:30:00Z" w:initials="NT">
    <w:p w14:paraId="2265AB82" w14:textId="1431C061" w:rsidR="005A70CE" w:rsidRDefault="005A70CE">
      <w:pPr>
        <w:pStyle w:val="CommentText"/>
      </w:pPr>
      <w:r>
        <w:rPr>
          <w:rStyle w:val="CommentReference"/>
        </w:rPr>
        <w:annotationRef/>
      </w:r>
      <w:r>
        <w:t>It could be worth adding that you plan to submit this manuscript to a journal soon.</w:t>
      </w:r>
    </w:p>
  </w:comment>
  <w:comment w:id="19" w:author="Newbold, Tim" w:date="2022-05-06T09:31:00Z" w:initials="NT">
    <w:p w14:paraId="51367A2E" w14:textId="5593CB7E" w:rsidR="005A70CE" w:rsidRDefault="005A70CE">
      <w:pPr>
        <w:pStyle w:val="CommentText"/>
      </w:pPr>
      <w:r>
        <w:rPr>
          <w:rStyle w:val="CommentReference"/>
        </w:rPr>
        <w:annotationRef/>
      </w:r>
      <w:r>
        <w:t>Could be worth adding that you plan to resubmit soon, to make it sound like this is still an active piece of work.</w:t>
      </w:r>
    </w:p>
  </w:comment>
  <w:comment w:id="21" w:author="Newbold, Tim" w:date="2022-05-06T09:38:00Z" w:initials="NT">
    <w:p w14:paraId="2D3FF43A" w14:textId="1629691A" w:rsidR="005A70CE" w:rsidRDefault="005A70CE">
      <w:pPr>
        <w:pStyle w:val="CommentText"/>
      </w:pPr>
      <w:r>
        <w:rPr>
          <w:rStyle w:val="CommentReference"/>
        </w:rPr>
        <w:annotationRef/>
      </w:r>
      <w:r>
        <w:t>I would shorten this to “Major Drivers of Global Biodiversity Change”</w:t>
      </w:r>
    </w:p>
    <w:p w14:paraId="4DB1C4AA" w14:textId="7CEA9175" w:rsidR="005A70CE" w:rsidRDefault="005A70CE">
      <w:pPr>
        <w:pStyle w:val="CommentText"/>
      </w:pPr>
      <w:r>
        <w:t>(Preferably use biodiversity change rather than biodiversity loss here).</w:t>
      </w:r>
    </w:p>
    <w:p w14:paraId="6F0A501E" w14:textId="77777777" w:rsidR="005A70CE" w:rsidRDefault="005A70CE">
      <w:pPr>
        <w:pStyle w:val="CommentText"/>
      </w:pPr>
    </w:p>
    <w:p w14:paraId="6A05C5E6" w14:textId="09893030" w:rsidR="005A70CE" w:rsidRDefault="005A70CE">
      <w:pPr>
        <w:pStyle w:val="CommentText"/>
      </w:pPr>
      <w:r>
        <w:t>Ideally, format sub-headings in this chapter in the same way as you do in the main results chapters.</w:t>
      </w:r>
    </w:p>
  </w:comment>
  <w:comment w:id="22" w:author="Newbold, Tim" w:date="2022-05-06T09:40:00Z" w:initials="NT">
    <w:p w14:paraId="54295B4A" w14:textId="4C0FE837" w:rsidR="005A70CE" w:rsidRDefault="005A70CE">
      <w:pPr>
        <w:pStyle w:val="CommentText"/>
      </w:pPr>
      <w:r>
        <w:rPr>
          <w:rStyle w:val="CommentReference"/>
        </w:rPr>
        <w:annotationRef/>
      </w:r>
      <w:r>
        <w:t>This feels a bit too brief. I would add a little more context to help understand the statistics you present here.</w:t>
      </w:r>
    </w:p>
  </w:comment>
  <w:comment w:id="23" w:author="Adrienne Etard" w:date="2022-05-07T16:27:00Z" w:initials="AE">
    <w:p w14:paraId="6BF4E898" w14:textId="11A16085" w:rsidR="0051337A" w:rsidRDefault="0051337A">
      <w:pPr>
        <w:pStyle w:val="CommentText"/>
      </w:pPr>
      <w:r>
        <w:rPr>
          <w:rStyle w:val="CommentReference"/>
        </w:rPr>
        <w:annotationRef/>
      </w:r>
      <w:r>
        <w:t xml:space="preserve">I’ve tried to </w:t>
      </w:r>
      <w:r w:rsidR="00B20FD7">
        <w:t>develop</w:t>
      </w:r>
      <w:r>
        <w:t xml:space="preserve"> a little more here, but I don’t want to repeat the content that follows too much – I intended this paragraph to be </w:t>
      </w:r>
      <w:proofErr w:type="gramStart"/>
      <w:r>
        <w:t>an</w:t>
      </w:r>
      <w:proofErr w:type="gramEnd"/>
      <w:r>
        <w:t xml:space="preserve"> mini intro to the following sections detailing land </w:t>
      </w:r>
      <w:r w:rsidR="00B20FD7">
        <w:t>use</w:t>
      </w:r>
      <w:r>
        <w:t xml:space="preserve"> and climate change </w:t>
      </w:r>
      <w:r w:rsidR="00B20FD7">
        <w:t>– Have I added enough information here?</w:t>
      </w:r>
    </w:p>
  </w:comment>
  <w:comment w:id="24" w:author="Newbold, Tim" w:date="2022-05-06T09:41:00Z" w:initials="NT">
    <w:p w14:paraId="7D959D93" w14:textId="77777777" w:rsidR="002541F5" w:rsidRDefault="002541F5" w:rsidP="002541F5">
      <w:pPr>
        <w:pStyle w:val="CommentText"/>
      </w:pPr>
      <w:r>
        <w:rPr>
          <w:rStyle w:val="CommentReference"/>
        </w:rPr>
        <w:annotationRef/>
      </w:r>
      <w:r>
        <w:t>You haven’t introduced the concept of land cover, so this text in parentheses could be a bit confusing. Perhaps expand these first sentences to introduce the concepts of land cover and land use together.</w:t>
      </w:r>
    </w:p>
  </w:comment>
  <w:comment w:id="25" w:author="Newbold, Tim" w:date="2022-05-06T09:43:00Z" w:initials="NT">
    <w:p w14:paraId="0107A407" w14:textId="793A9918" w:rsidR="005A70CE" w:rsidRDefault="005A70CE">
      <w:pPr>
        <w:pStyle w:val="CommentText"/>
      </w:pPr>
      <w:r>
        <w:rPr>
          <w:rStyle w:val="CommentReference"/>
        </w:rPr>
        <w:annotationRef/>
      </w:r>
      <w:r>
        <w:t xml:space="preserve">It would also be good to highlight here that land-use change can also include transitions from anthropogenic uses back to natural habitats (i.e., restoration). This will be important to introduce if later you discuss any results pertaining to secondary </w:t>
      </w:r>
      <w:proofErr w:type="gramStart"/>
      <w:r>
        <w:t>vegetation, and</w:t>
      </w:r>
      <w:proofErr w:type="gramEnd"/>
      <w:r>
        <w:t xml:space="preserve"> would be good to mention anyway.</w:t>
      </w:r>
    </w:p>
  </w:comment>
  <w:comment w:id="26" w:author="Newbold, Tim" w:date="2022-05-06T09:44:00Z" w:initials="NT">
    <w:p w14:paraId="1C827C0D" w14:textId="0D43F958" w:rsidR="005A70CE" w:rsidRDefault="005A70CE">
      <w:pPr>
        <w:pStyle w:val="CommentText"/>
      </w:pPr>
      <w:r>
        <w:rPr>
          <w:rStyle w:val="CommentReference"/>
        </w:rPr>
        <w:annotationRef/>
      </w:r>
      <w:r>
        <w:t>I think this is what you mean?</w:t>
      </w:r>
    </w:p>
  </w:comment>
  <w:comment w:id="27" w:author="Newbold, Tim" w:date="2022-05-06T09:48:00Z" w:initials="NT">
    <w:p w14:paraId="41888DE7" w14:textId="792ACD43" w:rsidR="005A70CE" w:rsidRDefault="005A70CE">
      <w:pPr>
        <w:pStyle w:val="CommentText"/>
      </w:pPr>
      <w:r>
        <w:rPr>
          <w:rStyle w:val="CommentReference"/>
        </w:rPr>
        <w:annotationRef/>
      </w:r>
      <w:r>
        <w:t>Strictly, anthropogenic land use has a negative impact on species richness and abundance.</w:t>
      </w:r>
    </w:p>
  </w:comment>
  <w:comment w:id="28" w:author="Newbold, Tim" w:date="2022-05-06T09:48:00Z" w:initials="NT">
    <w:p w14:paraId="57C8E3E0" w14:textId="742421D0" w:rsidR="005A70CE" w:rsidRDefault="005A70CE">
      <w:pPr>
        <w:pStyle w:val="CommentText"/>
      </w:pPr>
      <w:r>
        <w:rPr>
          <w:rStyle w:val="CommentReference"/>
        </w:rPr>
        <w:annotationRef/>
      </w:r>
      <w:r>
        <w:t xml:space="preserve">This doesn’t sit well here. I would rephrase this for </w:t>
      </w:r>
      <w:proofErr w:type="gramStart"/>
      <w:r>
        <w:t>clarity, and</w:t>
      </w:r>
      <w:proofErr w:type="gramEnd"/>
      <w:r>
        <w:t xml:space="preserve"> make it a separate sentence.</w:t>
      </w:r>
    </w:p>
  </w:comment>
  <w:comment w:id="29" w:author="Newbold, Tim" w:date="2022-05-06T09:50:00Z" w:initials="NT">
    <w:p w14:paraId="110F29EE" w14:textId="062352C5" w:rsidR="004D3C5E" w:rsidRDefault="004D3C5E">
      <w:pPr>
        <w:pStyle w:val="CommentText"/>
      </w:pPr>
      <w:r>
        <w:rPr>
          <w:rStyle w:val="CommentReference"/>
        </w:rPr>
        <w:annotationRef/>
      </w:r>
      <w:r>
        <w:t>I can’t imagine that most of the increase in flooding risk in urban areas is associated with ecology as such, more simply a consequence of having impervious surfaces.</w:t>
      </w:r>
    </w:p>
  </w:comment>
  <w:comment w:id="30" w:author="Newbold, Tim" w:date="2022-05-06T09:52:00Z" w:initials="NT">
    <w:p w14:paraId="6378806D" w14:textId="78C0B7ED" w:rsidR="004D3C5E" w:rsidRDefault="004D3C5E">
      <w:pPr>
        <w:pStyle w:val="CommentText"/>
      </w:pPr>
      <w:r>
        <w:rPr>
          <w:rStyle w:val="CommentReference"/>
        </w:rPr>
        <w:annotationRef/>
      </w:r>
      <w:r>
        <w:t>You focus here on intensity within urban environments, yet agricultural intensity is probably the most substantial in terms of global biodiversity impacts.</w:t>
      </w:r>
    </w:p>
  </w:comment>
  <w:comment w:id="31" w:author="Newbold, Tim" w:date="2022-05-06T09:58:00Z" w:initials="NT">
    <w:p w14:paraId="460E9365" w14:textId="7B96155A" w:rsidR="0072189B" w:rsidRDefault="0072189B">
      <w:pPr>
        <w:pStyle w:val="CommentText"/>
      </w:pPr>
      <w:r>
        <w:rPr>
          <w:rStyle w:val="CommentReference"/>
        </w:rPr>
        <w:annotationRef/>
      </w:r>
      <w:r>
        <w:t xml:space="preserve">Would be nice to add a reference to </w:t>
      </w:r>
      <w:proofErr w:type="spellStart"/>
      <w:r>
        <w:t>Soroye</w:t>
      </w:r>
      <w:proofErr w:type="spellEnd"/>
      <w:r>
        <w:t xml:space="preserve"> et al. here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32" w:author="Newbold, Tim" w:date="2022-05-06T10:00:00Z" w:initials="NT">
    <w:p w14:paraId="5B3AC65A" w14:textId="64BB9137" w:rsidR="00E80BF8" w:rsidRDefault="00E80BF8">
      <w:pPr>
        <w:pStyle w:val="CommentText"/>
      </w:pPr>
      <w:r>
        <w:rPr>
          <w:rStyle w:val="CommentReference"/>
        </w:rPr>
        <w:annotationRef/>
      </w:r>
      <w:r>
        <w:t xml:space="preserve">I would make this a separate sub-section, titled something like “Projecting Future </w:t>
      </w:r>
      <w:r w:rsidR="00DC7ADB">
        <w:t>Human Impacts on Biodiversity”</w:t>
      </w:r>
    </w:p>
  </w:comment>
  <w:comment w:id="33" w:author="Newbold, Tim" w:date="2022-05-06T10:01:00Z" w:initials="NT">
    <w:p w14:paraId="527F3802" w14:textId="7E7F1853" w:rsidR="007D27C4" w:rsidRDefault="007D27C4">
      <w:pPr>
        <w:pStyle w:val="CommentText"/>
      </w:pPr>
      <w:r>
        <w:rPr>
          <w:rStyle w:val="CommentReference"/>
        </w:rPr>
        <w:annotationRef/>
      </w:r>
      <w:r>
        <w:t>This feels rather a brief treatment of an important topic. If you are going to discuss future projections, I think you need a little more information here.</w:t>
      </w:r>
    </w:p>
  </w:comment>
  <w:comment w:id="39" w:author="Newbold, Tim" w:date="2022-05-06T10:04:00Z" w:initials="NT">
    <w:p w14:paraId="6CD52C66" w14:textId="06561B93" w:rsidR="007D27C4" w:rsidRDefault="007D27C4">
      <w:pPr>
        <w:pStyle w:val="CommentText"/>
      </w:pPr>
      <w:r>
        <w:rPr>
          <w:rStyle w:val="CommentReference"/>
        </w:rPr>
        <w:annotationRef/>
      </w:r>
      <w:r>
        <w:t>This doesn’t seem to fit well under the section on trait-based approaches. Perhaps a separate section on Vertebrate Roles and Threats.</w:t>
      </w:r>
    </w:p>
  </w:comment>
  <w:comment w:id="40" w:author="Newbold, Tim" w:date="2022-05-06T10:27:00Z" w:initials="NT">
    <w:p w14:paraId="3587824D" w14:textId="1B2AC294" w:rsidR="00BF31B1" w:rsidRDefault="00BF31B1">
      <w:pPr>
        <w:pStyle w:val="CommentText"/>
      </w:pPr>
      <w:r>
        <w:rPr>
          <w:rStyle w:val="CommentReference"/>
        </w:rPr>
        <w:annotationRef/>
      </w:r>
      <w:r>
        <w:t>It would perhaps be helpful to start this section by saying that your research focused on vertebrates, and acknowledging that this is largely because vertebrates are particularly well sampled in terms of traits, response to land use, distributions etc.</w:t>
      </w:r>
    </w:p>
  </w:comment>
  <w:comment w:id="68" w:author="Newbold, Tim" w:date="2022-05-06T10:26:00Z" w:initials="NT">
    <w:p w14:paraId="34F042FC" w14:textId="26A46DD4" w:rsidR="007E22EA" w:rsidRDefault="007E22EA">
      <w:pPr>
        <w:pStyle w:val="CommentText"/>
      </w:pPr>
      <w:r>
        <w:rPr>
          <w:rStyle w:val="CommentReference"/>
        </w:rPr>
        <w:annotationRef/>
      </w:r>
      <w:r>
        <w:t xml:space="preserve">I </w:t>
      </w:r>
      <w:r w:rsidR="00BF31B1">
        <w:t xml:space="preserve">guess that depends on your point of view </w:t>
      </w:r>
      <w:r w:rsidR="00BF31B1">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69" w:author="Etard, Adrienne" w:date="2022-05-06T16:16:00Z" w:initials="EA">
    <w:p w14:paraId="70E5E11E" w14:textId="6A6E935B" w:rsidR="00A80B1E" w:rsidRDefault="00A80B1E">
      <w:pPr>
        <w:pStyle w:val="CommentText"/>
      </w:pPr>
      <w:r>
        <w:rPr>
          <w:rStyle w:val="CommentReference"/>
        </w:rPr>
        <w:annotationRef/>
      </w:r>
      <w:proofErr w:type="spellStart"/>
      <w:r>
        <w:t>Heheh</w:t>
      </w:r>
      <w:proofErr w:type="spellEnd"/>
      <w:r w:rsidR="00187BCB">
        <w:t>!</w:t>
      </w:r>
    </w:p>
  </w:comment>
  <w:comment w:id="86" w:author="Newbold, Tim" w:date="2022-05-06T10:35:00Z" w:initials="NT">
    <w:p w14:paraId="19BDA17B" w14:textId="496AF04B" w:rsidR="00AE4105" w:rsidRDefault="00AE4105">
      <w:pPr>
        <w:pStyle w:val="CommentText"/>
      </w:pPr>
      <w:r>
        <w:rPr>
          <w:rStyle w:val="CommentReference"/>
        </w:rPr>
        <w:annotationRef/>
      </w:r>
      <w:r>
        <w:t xml:space="preserve">This paragraph is very long, and jumps around a lot, from definition of traits, to generalising responses, to trait influences on climate-change responses, to extinction risk, to land-use responses. I would break the paragraph </w:t>
      </w:r>
      <w:proofErr w:type="gramStart"/>
      <w:r>
        <w:t>apart, and</w:t>
      </w:r>
      <w:proofErr w:type="gramEnd"/>
      <w:r>
        <w:t xml:space="preserve"> add a bit more structure.</w:t>
      </w:r>
    </w:p>
  </w:comment>
  <w:comment w:id="87" w:author="Newbold, Tim" w:date="2022-05-06T10:38:00Z" w:initials="NT">
    <w:p w14:paraId="0B0AC07D" w14:textId="24985607" w:rsidR="00253196" w:rsidRDefault="00253196">
      <w:pPr>
        <w:pStyle w:val="CommentText"/>
      </w:pPr>
      <w:r>
        <w:rPr>
          <w:rStyle w:val="CommentReference"/>
        </w:rPr>
        <w:annotationRef/>
      </w:r>
      <w:r>
        <w:t>It is difficult to understand the importance of this restriction without some more context.</w:t>
      </w:r>
    </w:p>
  </w:comment>
  <w:comment w:id="88" w:author="Newbold, Tim" w:date="2022-05-06T10:39:00Z" w:initials="NT">
    <w:p w14:paraId="077D18AB" w14:textId="5512E4BC" w:rsidR="00D34851" w:rsidRDefault="00D34851">
      <w:pPr>
        <w:pStyle w:val="CommentText"/>
      </w:pPr>
      <w:r>
        <w:rPr>
          <w:rStyle w:val="CommentReference"/>
        </w:rPr>
        <w:annotationRef/>
      </w:r>
      <w:r>
        <w:t>It is not clear what these approaches are without a bit more information.</w:t>
      </w:r>
    </w:p>
  </w:comment>
  <w:comment w:id="89" w:author="Adrienne Etard" w:date="2022-05-06T21:23:00Z" w:initials="AE">
    <w:p w14:paraId="54995800" w14:textId="77777777" w:rsidR="00DD1243" w:rsidRDefault="00DD1243" w:rsidP="00DD1243">
      <w:pPr>
        <w:pStyle w:val="CommentText"/>
      </w:pPr>
      <w:r>
        <w:rPr>
          <w:rStyle w:val="CommentReference"/>
        </w:rPr>
        <w:annotationRef/>
      </w:r>
      <w:r>
        <w:t>Adding in a section as you suggested</w:t>
      </w:r>
    </w:p>
    <w:p w14:paraId="19D1E95F" w14:textId="77777777" w:rsidR="00DD1243" w:rsidRDefault="00DD1243" w:rsidP="00DD1243">
      <w:pPr>
        <w:pStyle w:val="CommentText"/>
      </w:pPr>
      <w:r>
        <w:t>TN: Species energetic requirements: You need to explain why this is interesting/important. In fact, if there is time, it would be helpful to have a short section, earlier in the introduction, discussing this issue.</w:t>
      </w:r>
    </w:p>
  </w:comment>
  <w:comment w:id="90" w:author="Newbold, Tim" w:date="2022-05-06T10:40:00Z" w:initials="NT">
    <w:p w14:paraId="50DDEAEB" w14:textId="534C056C" w:rsidR="00D34851" w:rsidRDefault="00D34851">
      <w:pPr>
        <w:pStyle w:val="CommentText"/>
      </w:pPr>
      <w:r>
        <w:rPr>
          <w:rStyle w:val="CommentReference"/>
        </w:rPr>
        <w:annotationRef/>
      </w:r>
      <w:r>
        <w:t>Great!</w:t>
      </w:r>
    </w:p>
  </w:comment>
  <w:comment w:id="92" w:author="Newbold, Tim" w:date="2022-05-06T10:42:00Z" w:initials="NT">
    <w:p w14:paraId="3C9CB658" w14:textId="10684BDC" w:rsidR="00F74E6C" w:rsidRDefault="00F74E6C">
      <w:pPr>
        <w:pStyle w:val="CommentText"/>
      </w:pPr>
      <w:r>
        <w:rPr>
          <w:rStyle w:val="CommentReference"/>
        </w:rPr>
        <w:annotationRef/>
      </w:r>
      <w:r>
        <w:t xml:space="preserve">This isn’t the key problem for understanding species’ responses to climate change. I think you need a little more here explaining why it is very difficult to assess species’ responses to climate change, but also what an assessment of species range properties </w:t>
      </w:r>
      <w:r>
        <w:rPr>
          <w:i/>
        </w:rPr>
        <w:t xml:space="preserve">can </w:t>
      </w:r>
      <w:r>
        <w:t xml:space="preserve">tell us – i.e., don’t just be negative. </w:t>
      </w:r>
    </w:p>
  </w:comment>
  <w:comment w:id="93" w:author="Newbold, Tim" w:date="2022-05-06T10:46:00Z" w:initials="NT">
    <w:p w14:paraId="4600C230" w14:textId="22F4A8A2" w:rsidR="00EC5E0A" w:rsidRDefault="00EC5E0A">
      <w:pPr>
        <w:pStyle w:val="CommentText"/>
      </w:pPr>
      <w:r>
        <w:rPr>
          <w:rStyle w:val="CommentReference"/>
        </w:rPr>
        <w:annotationRef/>
      </w:r>
      <w:r>
        <w:t>Be consistent throughout the introduction in whether you use the past or present tense.</w:t>
      </w:r>
    </w:p>
  </w:comment>
  <w:comment w:id="94" w:author="Newbold, Tim" w:date="2022-05-06T10:45:00Z" w:initials="NT">
    <w:p w14:paraId="6DE2D639" w14:textId="2A553B65" w:rsidR="00EC5E0A" w:rsidRDefault="00EC5E0A">
      <w:pPr>
        <w:pStyle w:val="CommentText"/>
      </w:pPr>
      <w:r>
        <w:rPr>
          <w:rStyle w:val="CommentReference"/>
        </w:rPr>
        <w:annotationRef/>
      </w:r>
      <w:r>
        <w:t>It is not clear what you mean by “a broad degree” of habitat specialisation here.</w:t>
      </w:r>
    </w:p>
  </w:comment>
  <w:comment w:id="95" w:author="Newbold, Tim" w:date="2022-05-06T10:48:00Z" w:initials="NT">
    <w:p w14:paraId="380895D4" w14:textId="6199837F" w:rsidR="00BC2586" w:rsidRDefault="00BC2586">
      <w:pPr>
        <w:pStyle w:val="CommentText"/>
      </w:pPr>
      <w:r>
        <w:rPr>
          <w:rStyle w:val="CommentReference"/>
        </w:rPr>
        <w:annotationRef/>
      </w:r>
      <w:r>
        <w:t>Functional composition and functional diversity should be treated as slightly different things I think, in the same way that species composition and species diversity are. In fact, you considered both in Chapter 3.</w:t>
      </w:r>
    </w:p>
  </w:comment>
  <w:comment w:id="97" w:author="Newbold, Tim" w:date="2022-05-06T10:55:00Z" w:initials="NT">
    <w:p w14:paraId="33362A19" w14:textId="69B2D09C" w:rsidR="005C5E41" w:rsidRDefault="005C5E41">
      <w:pPr>
        <w:pStyle w:val="CommentText"/>
      </w:pPr>
      <w:r>
        <w:rPr>
          <w:rStyle w:val="CommentReference"/>
        </w:rPr>
        <w:annotationRef/>
      </w:r>
      <w:r>
        <w:t>I don’t think this sentence really adds very much.</w:t>
      </w:r>
    </w:p>
  </w:comment>
  <w:comment w:id="98" w:author="Newbold, Tim" w:date="2022-05-06T10:56:00Z" w:initials="NT">
    <w:p w14:paraId="558F8703" w14:textId="608D4AC8" w:rsidR="00F66B49" w:rsidRPr="00F66B49" w:rsidRDefault="00F66B49">
      <w:pPr>
        <w:pStyle w:val="CommentText"/>
      </w:pPr>
      <w:r>
        <w:rPr>
          <w:rStyle w:val="CommentReference"/>
        </w:rPr>
        <w:annotationRef/>
      </w:r>
      <w:r>
        <w:t xml:space="preserve">You need to be careful to specify that we are talking about </w:t>
      </w:r>
      <w:r>
        <w:rPr>
          <w:i/>
        </w:rPr>
        <w:t xml:space="preserve">terrestrial </w:t>
      </w:r>
      <w:r>
        <w:t>vertebrate species throughout your thesis.</w:t>
      </w:r>
    </w:p>
  </w:comment>
  <w:comment w:id="99" w:author="Newbold, Tim" w:date="2022-05-06T10:58:00Z" w:initials="NT">
    <w:p w14:paraId="277AC295" w14:textId="5F2ED781" w:rsidR="00F66B49" w:rsidRDefault="00F66B49">
      <w:pPr>
        <w:pStyle w:val="CommentText"/>
      </w:pPr>
      <w:r>
        <w:rPr>
          <w:rStyle w:val="CommentReference"/>
        </w:rPr>
        <w:annotationRef/>
      </w:r>
      <w:r w:rsidR="00BB122A">
        <w:t>Y</w:t>
      </w:r>
      <w:r>
        <w:t xml:space="preserve">ou need to explain why this is interesting/important. In fact, if there is time, it would be helpful to have a short section, earlier in the introduction, </w:t>
      </w:r>
      <w:r w:rsidR="00BB122A">
        <w:t>discussing this issue.</w:t>
      </w:r>
    </w:p>
  </w:comment>
  <w:comment w:id="100" w:author="Newbold, Tim" w:date="2022-05-06T10:59:00Z" w:initials="NT">
    <w:p w14:paraId="0402FF88" w14:textId="4AAF9A55" w:rsidR="00BB122A" w:rsidRDefault="00BB122A">
      <w:pPr>
        <w:pStyle w:val="CommentText"/>
      </w:pPr>
      <w:r>
        <w:rPr>
          <w:rStyle w:val="CommentReference"/>
        </w:rPr>
        <w:annotationRef/>
      </w:r>
      <w:r>
        <w:t>Avoiding the repeated use of (un)disturbed land uses in this sentence.</w:t>
      </w:r>
    </w:p>
  </w:comment>
  <w:comment w:id="101" w:author="Newbold, Tim" w:date="2022-05-06T11:00:00Z" w:initials="NT">
    <w:p w14:paraId="4DC08B1D" w14:textId="66673636" w:rsidR="00BB122A" w:rsidRDefault="00BB122A">
      <w:pPr>
        <w:pStyle w:val="CommentText"/>
      </w:pPr>
      <w:r>
        <w:rPr>
          <w:rStyle w:val="CommentReference"/>
        </w:rPr>
        <w:annotationRef/>
      </w:r>
      <w:r>
        <w:t>This is the first time that you have introduced this concept of mass-independency. You need some more information on this.</w:t>
      </w:r>
    </w:p>
  </w:comment>
  <w:comment w:id="102" w:author="Newbold, Tim" w:date="2022-05-06T11:01:00Z" w:initials="NT">
    <w:p w14:paraId="2097B260" w14:textId="71A7458C" w:rsidR="00BB122A" w:rsidRDefault="00BB122A">
      <w:pPr>
        <w:pStyle w:val="CommentText"/>
      </w:pPr>
      <w:r>
        <w:rPr>
          <w:rStyle w:val="CommentReference"/>
        </w:rPr>
        <w:annotationRef/>
      </w:r>
      <w:r>
        <w:t>You haven’t yet mentioned the link between energetic requirements and community metabolism.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76FFCC" w15:done="1"/>
  <w15:commentEx w15:paraId="4CDFA718" w15:paraIdParent="0F76FFCC" w15:done="1"/>
  <w15:commentEx w15:paraId="22A0C56B" w15:done="1"/>
  <w15:commentEx w15:paraId="5615D1D3" w15:done="1"/>
  <w15:commentEx w15:paraId="015DEA50" w15:done="1"/>
  <w15:commentEx w15:paraId="5936C4DA" w15:done="1"/>
  <w15:commentEx w15:paraId="0B29A58C" w15:done="1"/>
  <w15:commentEx w15:paraId="10A14B3A" w15:done="1"/>
  <w15:commentEx w15:paraId="79EA1CE2" w15:done="1"/>
  <w15:commentEx w15:paraId="050781EC" w15:done="1"/>
  <w15:commentEx w15:paraId="73E39E99" w15:done="1"/>
  <w15:commentEx w15:paraId="6902B673" w15:done="1"/>
  <w15:commentEx w15:paraId="7ADB1D18" w15:done="1"/>
  <w15:commentEx w15:paraId="0AF8C445" w15:done="1"/>
  <w15:commentEx w15:paraId="5529EFCF" w15:done="1"/>
  <w15:commentEx w15:paraId="184C9505" w15:done="1"/>
  <w15:commentEx w15:paraId="480D7E5E" w15:done="1"/>
  <w15:commentEx w15:paraId="2265AB82" w15:done="1"/>
  <w15:commentEx w15:paraId="51367A2E" w15:done="1"/>
  <w15:commentEx w15:paraId="6A05C5E6" w15:done="1"/>
  <w15:commentEx w15:paraId="54295B4A" w15:done="1"/>
  <w15:commentEx w15:paraId="6BF4E898" w15:paraIdParent="54295B4A" w15:done="1"/>
  <w15:commentEx w15:paraId="7D959D93" w15:done="1"/>
  <w15:commentEx w15:paraId="0107A407" w15:done="1"/>
  <w15:commentEx w15:paraId="1C827C0D" w15:done="1"/>
  <w15:commentEx w15:paraId="41888DE7" w15:done="1"/>
  <w15:commentEx w15:paraId="57C8E3E0" w15:done="1"/>
  <w15:commentEx w15:paraId="110F29EE" w15:done="1"/>
  <w15:commentEx w15:paraId="6378806D" w15:done="1"/>
  <w15:commentEx w15:paraId="460E9365" w15:done="1"/>
  <w15:commentEx w15:paraId="5B3AC65A" w15:done="1"/>
  <w15:commentEx w15:paraId="527F3802" w15:done="0"/>
  <w15:commentEx w15:paraId="6CD52C66" w15:done="1"/>
  <w15:commentEx w15:paraId="3587824D" w15:done="1"/>
  <w15:commentEx w15:paraId="34F042FC" w15:done="1"/>
  <w15:commentEx w15:paraId="70E5E11E" w15:paraIdParent="34F042FC" w15:done="1"/>
  <w15:commentEx w15:paraId="19BDA17B" w15:done="1"/>
  <w15:commentEx w15:paraId="0B0AC07D" w15:done="0"/>
  <w15:commentEx w15:paraId="077D18AB" w15:done="0"/>
  <w15:commentEx w15:paraId="19D1E95F" w15:done="1"/>
  <w15:commentEx w15:paraId="50DDEAEB" w15:done="1"/>
  <w15:commentEx w15:paraId="3C9CB658" w15:done="1"/>
  <w15:commentEx w15:paraId="4600C230" w15:done="1"/>
  <w15:commentEx w15:paraId="6DE2D639" w15:done="1"/>
  <w15:commentEx w15:paraId="380895D4" w15:done="1"/>
  <w15:commentEx w15:paraId="33362A19" w15:done="1"/>
  <w15:commentEx w15:paraId="558F8703" w15:done="1"/>
  <w15:commentEx w15:paraId="277AC295" w15:done="1"/>
  <w15:commentEx w15:paraId="0402FF88" w15:done="1"/>
  <w15:commentEx w15:paraId="4DC08B1D" w15:done="1"/>
  <w15:commentEx w15:paraId="2097B26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68BE9" w16cex:dateUtc="2022-04-29T15:08:00Z"/>
  <w16cex:commentExtensible w16cex:durableId="26179B26" w16cex:dateUtc="2022-04-30T10:25:00Z"/>
  <w16cex:commentExtensible w16cex:durableId="26168C1C" w16cex:dateUtc="2022-04-29T15:09:00Z"/>
  <w16cex:commentExtensible w16cex:durableId="26168C50" w16cex:dateUtc="2022-04-29T15:09:00Z"/>
  <w16cex:commentExtensible w16cex:durableId="26168C74" w16cex:dateUtc="2022-04-29T15:10:00Z"/>
  <w16cex:commentExtensible w16cex:durableId="26168C83" w16cex:dateUtc="2022-04-29T15:10:00Z"/>
  <w16cex:commentExtensible w16cex:durableId="26168C9D" w16cex:dateUtc="2022-04-29T15:11:00Z"/>
  <w16cex:commentExtensible w16cex:durableId="26168CCD" w16cex:dateUtc="2022-04-29T15:11:00Z"/>
  <w16cex:commentExtensible w16cex:durableId="261F66D5" w16cex:dateUtc="2022-05-06T08:20:00Z"/>
  <w16cex:commentExtensible w16cex:durableId="26168CE5" w16cex:dateUtc="2022-04-29T15:12:00Z"/>
  <w16cex:commentExtensible w16cex:durableId="261F6765" w16cex:dateUtc="2022-05-06T08:22:00Z"/>
  <w16cex:commentExtensible w16cex:durableId="261F679C" w16cex:dateUtc="2022-05-06T08:23:00Z"/>
  <w16cex:commentExtensible w16cex:durableId="26168D40" w16cex:dateUtc="2022-04-29T15:13:00Z"/>
  <w16cex:commentExtensible w16cex:durableId="26168DA6" w16cex:dateUtc="2022-04-29T15:15:00Z"/>
  <w16cex:commentExtensible w16cex:durableId="26168E3E" w16cex:dateUtc="2022-04-29T15:18:00Z"/>
  <w16cex:commentExtensible w16cex:durableId="261F68EB" w16cex:dateUtc="2022-05-06T08:29:00Z"/>
  <w16cex:commentExtensible w16cex:durableId="26168ECF" w16cex:dateUtc="2022-04-29T15:20:00Z"/>
  <w16cex:commentExtensible w16cex:durableId="261F693A" w16cex:dateUtc="2022-05-06T08:30:00Z"/>
  <w16cex:commentExtensible w16cex:durableId="261F6964" w16cex:dateUtc="2022-05-06T08:31:00Z"/>
  <w16cex:commentExtensible w16cex:durableId="261F6B18" w16cex:dateUtc="2022-05-06T08:38:00Z"/>
  <w16cex:commentExtensible w16cex:durableId="261F6B87" w16cex:dateUtc="2022-05-06T08:40:00Z"/>
  <w16cex:commentExtensible w16cex:durableId="26211C6D" w16cex:dateUtc="2022-05-07T15:27:00Z"/>
  <w16cex:commentExtensible w16cex:durableId="261FC017" w16cex:dateUtc="2022-05-06T08:41:00Z"/>
  <w16cex:commentExtensible w16cex:durableId="261F6C3D" w16cex:dateUtc="2022-05-06T08:43:00Z"/>
  <w16cex:commentExtensible w16cex:durableId="261F6C8C" w16cex:dateUtc="2022-05-06T08:44:00Z"/>
  <w16cex:commentExtensible w16cex:durableId="261F6D5F" w16cex:dateUtc="2022-05-06T08:48:00Z"/>
  <w16cex:commentExtensible w16cex:durableId="261F6D81" w16cex:dateUtc="2022-05-06T08:48:00Z"/>
  <w16cex:commentExtensible w16cex:durableId="261F6DFD" w16cex:dateUtc="2022-05-06T08:50:00Z"/>
  <w16cex:commentExtensible w16cex:durableId="261F6E43" w16cex:dateUtc="2022-05-06T08:52:00Z"/>
  <w16cex:commentExtensible w16cex:durableId="261F6FD0" w16cex:dateUtc="2022-05-06T08:58:00Z"/>
  <w16cex:commentExtensible w16cex:durableId="261F7027" w16cex:dateUtc="2022-05-06T09:00:00Z"/>
  <w16cex:commentExtensible w16cex:durableId="261F7075" w16cex:dateUtc="2022-05-06T09:01:00Z"/>
  <w16cex:commentExtensible w16cex:durableId="261F7120" w16cex:dateUtc="2022-05-06T09:04:00Z"/>
  <w16cex:commentExtensible w16cex:durableId="261F767C" w16cex:dateUtc="2022-05-06T09:27:00Z"/>
  <w16cex:commentExtensible w16cex:durableId="261F7644" w16cex:dateUtc="2022-05-06T09:26:00Z"/>
  <w16cex:commentExtensible w16cex:durableId="261FC869" w16cex:dateUtc="2022-05-06T15:16:00Z"/>
  <w16cex:commentExtensible w16cex:durableId="261F785E" w16cex:dateUtc="2022-05-06T09:35:00Z"/>
  <w16cex:commentExtensible w16cex:durableId="261F791E" w16cex:dateUtc="2022-05-06T09:38:00Z"/>
  <w16cex:commentExtensible w16cex:durableId="261F797F" w16cex:dateUtc="2022-05-06T09:39:00Z"/>
  <w16cex:commentExtensible w16cex:durableId="26201046" w16cex:dateUtc="2022-05-06T20:23:00Z"/>
  <w16cex:commentExtensible w16cex:durableId="261F79B9" w16cex:dateUtc="2022-05-06T09:40:00Z"/>
  <w16cex:commentExtensible w16cex:durableId="261F7A23" w16cex:dateUtc="2022-05-06T09:42:00Z"/>
  <w16cex:commentExtensible w16cex:durableId="261F7AFD" w16cex:dateUtc="2022-05-06T09:46:00Z"/>
  <w16cex:commentExtensible w16cex:durableId="261F7ADC" w16cex:dateUtc="2022-05-06T09:45:00Z"/>
  <w16cex:commentExtensible w16cex:durableId="261F7B8E" w16cex:dateUtc="2022-05-06T09:48:00Z"/>
  <w16cex:commentExtensible w16cex:durableId="261F7D2A" w16cex:dateUtc="2022-05-06T09:55:00Z"/>
  <w16cex:commentExtensible w16cex:durableId="261F7D6B" w16cex:dateUtc="2022-05-06T09:56:00Z"/>
  <w16cex:commentExtensible w16cex:durableId="261F7DC9" w16cex:dateUtc="2022-05-06T09:58:00Z"/>
  <w16cex:commentExtensible w16cex:durableId="261F7E2D" w16cex:dateUtc="2022-05-06T09:59:00Z"/>
  <w16cex:commentExtensible w16cex:durableId="261F7E4C" w16cex:dateUtc="2022-05-06T10:00:00Z"/>
  <w16cex:commentExtensible w16cex:durableId="261F7E74" w16cex:dateUtc="2022-05-06T1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76FFCC" w16cid:durableId="26168BE9"/>
  <w16cid:commentId w16cid:paraId="4CDFA718" w16cid:durableId="26179B26"/>
  <w16cid:commentId w16cid:paraId="22A0C56B" w16cid:durableId="26168C1C"/>
  <w16cid:commentId w16cid:paraId="5615D1D3" w16cid:durableId="26168C50"/>
  <w16cid:commentId w16cid:paraId="015DEA50" w16cid:durableId="26168C74"/>
  <w16cid:commentId w16cid:paraId="5936C4DA" w16cid:durableId="26168C83"/>
  <w16cid:commentId w16cid:paraId="0B29A58C" w16cid:durableId="26168C9D"/>
  <w16cid:commentId w16cid:paraId="10A14B3A" w16cid:durableId="26168CCD"/>
  <w16cid:commentId w16cid:paraId="79EA1CE2" w16cid:durableId="261F66D5"/>
  <w16cid:commentId w16cid:paraId="050781EC" w16cid:durableId="26168CE5"/>
  <w16cid:commentId w16cid:paraId="73E39E99" w16cid:durableId="261F6765"/>
  <w16cid:commentId w16cid:paraId="6902B673" w16cid:durableId="261F679C"/>
  <w16cid:commentId w16cid:paraId="7ADB1D18" w16cid:durableId="26168D40"/>
  <w16cid:commentId w16cid:paraId="0AF8C445" w16cid:durableId="26168DA6"/>
  <w16cid:commentId w16cid:paraId="5529EFCF" w16cid:durableId="26168E3E"/>
  <w16cid:commentId w16cid:paraId="184C9505" w16cid:durableId="261F68EB"/>
  <w16cid:commentId w16cid:paraId="480D7E5E" w16cid:durableId="26168ECF"/>
  <w16cid:commentId w16cid:paraId="2265AB82" w16cid:durableId="261F693A"/>
  <w16cid:commentId w16cid:paraId="51367A2E" w16cid:durableId="261F6964"/>
  <w16cid:commentId w16cid:paraId="6A05C5E6" w16cid:durableId="261F6B18"/>
  <w16cid:commentId w16cid:paraId="54295B4A" w16cid:durableId="261F6B87"/>
  <w16cid:commentId w16cid:paraId="6BF4E898" w16cid:durableId="26211C6D"/>
  <w16cid:commentId w16cid:paraId="7D959D93" w16cid:durableId="261FC017"/>
  <w16cid:commentId w16cid:paraId="0107A407" w16cid:durableId="261F6C3D"/>
  <w16cid:commentId w16cid:paraId="1C827C0D" w16cid:durableId="261F6C8C"/>
  <w16cid:commentId w16cid:paraId="41888DE7" w16cid:durableId="261F6D5F"/>
  <w16cid:commentId w16cid:paraId="57C8E3E0" w16cid:durableId="261F6D81"/>
  <w16cid:commentId w16cid:paraId="110F29EE" w16cid:durableId="261F6DFD"/>
  <w16cid:commentId w16cid:paraId="6378806D" w16cid:durableId="261F6E43"/>
  <w16cid:commentId w16cid:paraId="460E9365" w16cid:durableId="261F6FD0"/>
  <w16cid:commentId w16cid:paraId="5B3AC65A" w16cid:durableId="261F7027"/>
  <w16cid:commentId w16cid:paraId="527F3802" w16cid:durableId="261F7075"/>
  <w16cid:commentId w16cid:paraId="6CD52C66" w16cid:durableId="261F7120"/>
  <w16cid:commentId w16cid:paraId="3587824D" w16cid:durableId="261F767C"/>
  <w16cid:commentId w16cid:paraId="34F042FC" w16cid:durableId="261F7644"/>
  <w16cid:commentId w16cid:paraId="70E5E11E" w16cid:durableId="261FC869"/>
  <w16cid:commentId w16cid:paraId="19BDA17B" w16cid:durableId="261F785E"/>
  <w16cid:commentId w16cid:paraId="0B0AC07D" w16cid:durableId="261F791E"/>
  <w16cid:commentId w16cid:paraId="077D18AB" w16cid:durableId="261F797F"/>
  <w16cid:commentId w16cid:paraId="19D1E95F" w16cid:durableId="26201046"/>
  <w16cid:commentId w16cid:paraId="50DDEAEB" w16cid:durableId="261F79B9"/>
  <w16cid:commentId w16cid:paraId="3C9CB658" w16cid:durableId="261F7A23"/>
  <w16cid:commentId w16cid:paraId="4600C230" w16cid:durableId="261F7AFD"/>
  <w16cid:commentId w16cid:paraId="6DE2D639" w16cid:durableId="261F7ADC"/>
  <w16cid:commentId w16cid:paraId="380895D4" w16cid:durableId="261F7B8E"/>
  <w16cid:commentId w16cid:paraId="33362A19" w16cid:durableId="261F7D2A"/>
  <w16cid:commentId w16cid:paraId="558F8703" w16cid:durableId="261F7D6B"/>
  <w16cid:commentId w16cid:paraId="277AC295" w16cid:durableId="261F7DC9"/>
  <w16cid:commentId w16cid:paraId="0402FF88" w16cid:durableId="261F7E2D"/>
  <w16cid:commentId w16cid:paraId="4DC08B1D" w16cid:durableId="261F7E4C"/>
  <w16cid:commentId w16cid:paraId="2097B260" w16cid:durableId="261F7E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FRM1095">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05228"/>
    <w:multiLevelType w:val="hybridMultilevel"/>
    <w:tmpl w:val="67C0C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AF1840"/>
    <w:multiLevelType w:val="hybridMultilevel"/>
    <w:tmpl w:val="17880D98"/>
    <w:lvl w:ilvl="0" w:tplc="051431BE">
      <w:start w:val="1"/>
      <w:numFmt w:val="bullet"/>
      <w:lvlText w:val="-"/>
      <w:lvlJc w:val="left"/>
      <w:pPr>
        <w:ind w:left="720" w:hanging="360"/>
      </w:pPr>
      <w:rPr>
        <w:rFonts w:ascii="Calibri" w:hAnsi="Calibri" w:hint="default"/>
      </w:rPr>
    </w:lvl>
    <w:lvl w:ilvl="1" w:tplc="8F8EB98A">
      <w:start w:val="1"/>
      <w:numFmt w:val="bullet"/>
      <w:lvlText w:val="o"/>
      <w:lvlJc w:val="left"/>
      <w:pPr>
        <w:ind w:left="1440" w:hanging="360"/>
      </w:pPr>
      <w:rPr>
        <w:rFonts w:ascii="Courier New" w:hAnsi="Courier New" w:hint="default"/>
      </w:rPr>
    </w:lvl>
    <w:lvl w:ilvl="2" w:tplc="96EE9866">
      <w:start w:val="1"/>
      <w:numFmt w:val="bullet"/>
      <w:lvlText w:val=""/>
      <w:lvlJc w:val="left"/>
      <w:pPr>
        <w:ind w:left="2160" w:hanging="360"/>
      </w:pPr>
      <w:rPr>
        <w:rFonts w:ascii="Wingdings" w:hAnsi="Wingdings" w:hint="default"/>
      </w:rPr>
    </w:lvl>
    <w:lvl w:ilvl="3" w:tplc="F2763754">
      <w:start w:val="1"/>
      <w:numFmt w:val="bullet"/>
      <w:lvlText w:val=""/>
      <w:lvlJc w:val="left"/>
      <w:pPr>
        <w:ind w:left="2880" w:hanging="360"/>
      </w:pPr>
      <w:rPr>
        <w:rFonts w:ascii="Symbol" w:hAnsi="Symbol" w:hint="default"/>
      </w:rPr>
    </w:lvl>
    <w:lvl w:ilvl="4" w:tplc="132A8A56">
      <w:start w:val="1"/>
      <w:numFmt w:val="bullet"/>
      <w:lvlText w:val="o"/>
      <w:lvlJc w:val="left"/>
      <w:pPr>
        <w:ind w:left="3600" w:hanging="360"/>
      </w:pPr>
      <w:rPr>
        <w:rFonts w:ascii="Courier New" w:hAnsi="Courier New" w:hint="default"/>
      </w:rPr>
    </w:lvl>
    <w:lvl w:ilvl="5" w:tplc="860CE670">
      <w:start w:val="1"/>
      <w:numFmt w:val="bullet"/>
      <w:lvlText w:val=""/>
      <w:lvlJc w:val="left"/>
      <w:pPr>
        <w:ind w:left="4320" w:hanging="360"/>
      </w:pPr>
      <w:rPr>
        <w:rFonts w:ascii="Wingdings" w:hAnsi="Wingdings" w:hint="default"/>
      </w:rPr>
    </w:lvl>
    <w:lvl w:ilvl="6" w:tplc="0DC6CF8C">
      <w:start w:val="1"/>
      <w:numFmt w:val="bullet"/>
      <w:lvlText w:val=""/>
      <w:lvlJc w:val="left"/>
      <w:pPr>
        <w:ind w:left="5040" w:hanging="360"/>
      </w:pPr>
      <w:rPr>
        <w:rFonts w:ascii="Symbol" w:hAnsi="Symbol" w:hint="default"/>
      </w:rPr>
    </w:lvl>
    <w:lvl w:ilvl="7" w:tplc="C3C8446A">
      <w:start w:val="1"/>
      <w:numFmt w:val="bullet"/>
      <w:lvlText w:val="o"/>
      <w:lvlJc w:val="left"/>
      <w:pPr>
        <w:ind w:left="5760" w:hanging="360"/>
      </w:pPr>
      <w:rPr>
        <w:rFonts w:ascii="Courier New" w:hAnsi="Courier New" w:hint="default"/>
      </w:rPr>
    </w:lvl>
    <w:lvl w:ilvl="8" w:tplc="19007DE2">
      <w:start w:val="1"/>
      <w:numFmt w:val="bullet"/>
      <w:lvlText w:val=""/>
      <w:lvlJc w:val="left"/>
      <w:pPr>
        <w:ind w:left="6480" w:hanging="360"/>
      </w:pPr>
      <w:rPr>
        <w:rFonts w:ascii="Wingdings" w:hAnsi="Wingdings" w:hint="default"/>
      </w:rPr>
    </w:lvl>
  </w:abstractNum>
  <w:abstractNum w:abstractNumId="2" w15:restartNumberingAfterBreak="0">
    <w:nsid w:val="594907A5"/>
    <w:multiLevelType w:val="multilevel"/>
    <w:tmpl w:val="CD14F6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B522CA"/>
    <w:multiLevelType w:val="hybridMultilevel"/>
    <w:tmpl w:val="9F8E865C"/>
    <w:lvl w:ilvl="0" w:tplc="1FA2EA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3097650">
    <w:abstractNumId w:val="1"/>
  </w:num>
  <w:num w:numId="2" w16cid:durableId="673340549">
    <w:abstractNumId w:val="0"/>
  </w:num>
  <w:num w:numId="3" w16cid:durableId="899091706">
    <w:abstractNumId w:val="2"/>
  </w:num>
  <w:num w:numId="4" w16cid:durableId="20247009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wbold, Tim">
    <w15:presenceInfo w15:providerId="None" w15:userId="Newbold, Tim"/>
  </w15:person>
  <w15:person w15:author="Adrienne Etard">
    <w15:presenceInfo w15:providerId="Windows Live" w15:userId="5c2858a4c2ad2d71"/>
  </w15:person>
  <w15:person w15:author="Etard, Adrienne">
    <w15:presenceInfo w15:providerId="AD" w15:userId="S::ucbteta@ucl.ac.uk::b6e72120-0b4f-4d07-b4f0-0bf379bf97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8E8"/>
    <w:rsid w:val="0000054D"/>
    <w:rsid w:val="00001B0F"/>
    <w:rsid w:val="000206E8"/>
    <w:rsid w:val="00025F4B"/>
    <w:rsid w:val="000279F7"/>
    <w:rsid w:val="0003220C"/>
    <w:rsid w:val="000351D3"/>
    <w:rsid w:val="00036623"/>
    <w:rsid w:val="00036648"/>
    <w:rsid w:val="000407B3"/>
    <w:rsid w:val="00041E2A"/>
    <w:rsid w:val="00045473"/>
    <w:rsid w:val="00047B39"/>
    <w:rsid w:val="00053393"/>
    <w:rsid w:val="000560E4"/>
    <w:rsid w:val="00056671"/>
    <w:rsid w:val="000570F7"/>
    <w:rsid w:val="00065350"/>
    <w:rsid w:val="0007060D"/>
    <w:rsid w:val="00074886"/>
    <w:rsid w:val="00080255"/>
    <w:rsid w:val="00085B60"/>
    <w:rsid w:val="000866BC"/>
    <w:rsid w:val="00092356"/>
    <w:rsid w:val="000934C5"/>
    <w:rsid w:val="00095654"/>
    <w:rsid w:val="000A0A17"/>
    <w:rsid w:val="000A1078"/>
    <w:rsid w:val="000A65D8"/>
    <w:rsid w:val="000A6A05"/>
    <w:rsid w:val="000A7FA6"/>
    <w:rsid w:val="000B1AF1"/>
    <w:rsid w:val="000B4C32"/>
    <w:rsid w:val="000C06C6"/>
    <w:rsid w:val="000C70B5"/>
    <w:rsid w:val="000D2581"/>
    <w:rsid w:val="000D404D"/>
    <w:rsid w:val="000E32B9"/>
    <w:rsid w:val="000E3736"/>
    <w:rsid w:val="000E40CD"/>
    <w:rsid w:val="000E4B0F"/>
    <w:rsid w:val="000E55F7"/>
    <w:rsid w:val="000F0007"/>
    <w:rsid w:val="000F59A5"/>
    <w:rsid w:val="00100D28"/>
    <w:rsid w:val="00103307"/>
    <w:rsid w:val="00113A30"/>
    <w:rsid w:val="0012259C"/>
    <w:rsid w:val="00123C0F"/>
    <w:rsid w:val="0012748D"/>
    <w:rsid w:val="0013087F"/>
    <w:rsid w:val="001337F5"/>
    <w:rsid w:val="00141067"/>
    <w:rsid w:val="0015252D"/>
    <w:rsid w:val="00157899"/>
    <w:rsid w:val="001602EF"/>
    <w:rsid w:val="00163FAD"/>
    <w:rsid w:val="00166543"/>
    <w:rsid w:val="00167029"/>
    <w:rsid w:val="00167F1B"/>
    <w:rsid w:val="00170767"/>
    <w:rsid w:val="0017221F"/>
    <w:rsid w:val="00173928"/>
    <w:rsid w:val="00175091"/>
    <w:rsid w:val="001760EA"/>
    <w:rsid w:val="001813C1"/>
    <w:rsid w:val="001833B3"/>
    <w:rsid w:val="00184D6F"/>
    <w:rsid w:val="00187BCB"/>
    <w:rsid w:val="001910F8"/>
    <w:rsid w:val="001915AE"/>
    <w:rsid w:val="00192580"/>
    <w:rsid w:val="00192A31"/>
    <w:rsid w:val="00192D57"/>
    <w:rsid w:val="00193FDE"/>
    <w:rsid w:val="001A03DA"/>
    <w:rsid w:val="001A0EC2"/>
    <w:rsid w:val="001A5133"/>
    <w:rsid w:val="001A5A1C"/>
    <w:rsid w:val="001A6097"/>
    <w:rsid w:val="001B1E55"/>
    <w:rsid w:val="001B2FFE"/>
    <w:rsid w:val="001B33C3"/>
    <w:rsid w:val="001C6CFF"/>
    <w:rsid w:val="001D4C7A"/>
    <w:rsid w:val="001E227D"/>
    <w:rsid w:val="001E2F81"/>
    <w:rsid w:val="001E4058"/>
    <w:rsid w:val="001E48D5"/>
    <w:rsid w:val="001F22C4"/>
    <w:rsid w:val="001F50A9"/>
    <w:rsid w:val="00200D30"/>
    <w:rsid w:val="00203814"/>
    <w:rsid w:val="00211EA3"/>
    <w:rsid w:val="002125AD"/>
    <w:rsid w:val="0021603C"/>
    <w:rsid w:val="0022074A"/>
    <w:rsid w:val="00222000"/>
    <w:rsid w:val="00222213"/>
    <w:rsid w:val="00222223"/>
    <w:rsid w:val="002248E5"/>
    <w:rsid w:val="002256F9"/>
    <w:rsid w:val="0023439F"/>
    <w:rsid w:val="00236B9B"/>
    <w:rsid w:val="00236D44"/>
    <w:rsid w:val="00242583"/>
    <w:rsid w:val="002432FA"/>
    <w:rsid w:val="00243312"/>
    <w:rsid w:val="00244913"/>
    <w:rsid w:val="0025034F"/>
    <w:rsid w:val="00253196"/>
    <w:rsid w:val="002535DD"/>
    <w:rsid w:val="002541F5"/>
    <w:rsid w:val="00260C8B"/>
    <w:rsid w:val="00260DA4"/>
    <w:rsid w:val="002616F8"/>
    <w:rsid w:val="002631DC"/>
    <w:rsid w:val="00264B1F"/>
    <w:rsid w:val="002663F4"/>
    <w:rsid w:val="00266502"/>
    <w:rsid w:val="00266A60"/>
    <w:rsid w:val="00267E2F"/>
    <w:rsid w:val="00270FAB"/>
    <w:rsid w:val="00271884"/>
    <w:rsid w:val="00280EBB"/>
    <w:rsid w:val="00281336"/>
    <w:rsid w:val="00281DA0"/>
    <w:rsid w:val="00284AC8"/>
    <w:rsid w:val="00285573"/>
    <w:rsid w:val="002921A6"/>
    <w:rsid w:val="00292E0A"/>
    <w:rsid w:val="00293F0F"/>
    <w:rsid w:val="00297F84"/>
    <w:rsid w:val="002A078A"/>
    <w:rsid w:val="002A0B02"/>
    <w:rsid w:val="002A2C12"/>
    <w:rsid w:val="002A2D80"/>
    <w:rsid w:val="002A33CA"/>
    <w:rsid w:val="002A33D3"/>
    <w:rsid w:val="002A5A77"/>
    <w:rsid w:val="002B2FEF"/>
    <w:rsid w:val="002B6F66"/>
    <w:rsid w:val="002B7204"/>
    <w:rsid w:val="002C09AF"/>
    <w:rsid w:val="002C20D8"/>
    <w:rsid w:val="002C5AC6"/>
    <w:rsid w:val="002C5DCA"/>
    <w:rsid w:val="002C65B6"/>
    <w:rsid w:val="002D048C"/>
    <w:rsid w:val="002D2606"/>
    <w:rsid w:val="002D3229"/>
    <w:rsid w:val="002D727D"/>
    <w:rsid w:val="002D7520"/>
    <w:rsid w:val="002E12CD"/>
    <w:rsid w:val="002E272C"/>
    <w:rsid w:val="002E3283"/>
    <w:rsid w:val="002E4184"/>
    <w:rsid w:val="002E52DB"/>
    <w:rsid w:val="002E5FA0"/>
    <w:rsid w:val="002E6255"/>
    <w:rsid w:val="002E7ECE"/>
    <w:rsid w:val="002E7EF1"/>
    <w:rsid w:val="002F4711"/>
    <w:rsid w:val="002F49A8"/>
    <w:rsid w:val="002F5726"/>
    <w:rsid w:val="002F7A52"/>
    <w:rsid w:val="00300EC2"/>
    <w:rsid w:val="0030405F"/>
    <w:rsid w:val="00305E2D"/>
    <w:rsid w:val="003149B3"/>
    <w:rsid w:val="003169B8"/>
    <w:rsid w:val="00321CCD"/>
    <w:rsid w:val="003238FF"/>
    <w:rsid w:val="003239EE"/>
    <w:rsid w:val="003241A1"/>
    <w:rsid w:val="0032463B"/>
    <w:rsid w:val="003268BC"/>
    <w:rsid w:val="0033041B"/>
    <w:rsid w:val="00331052"/>
    <w:rsid w:val="0033245B"/>
    <w:rsid w:val="00334F55"/>
    <w:rsid w:val="00335E33"/>
    <w:rsid w:val="00343EC9"/>
    <w:rsid w:val="00344334"/>
    <w:rsid w:val="003467D4"/>
    <w:rsid w:val="00347238"/>
    <w:rsid w:val="00347762"/>
    <w:rsid w:val="00350E50"/>
    <w:rsid w:val="00356678"/>
    <w:rsid w:val="0036085D"/>
    <w:rsid w:val="0036142C"/>
    <w:rsid w:val="00361700"/>
    <w:rsid w:val="003622F5"/>
    <w:rsid w:val="00367876"/>
    <w:rsid w:val="00373477"/>
    <w:rsid w:val="00373682"/>
    <w:rsid w:val="003743AA"/>
    <w:rsid w:val="00376285"/>
    <w:rsid w:val="003818C1"/>
    <w:rsid w:val="00387A0A"/>
    <w:rsid w:val="00387C83"/>
    <w:rsid w:val="00394C07"/>
    <w:rsid w:val="003966A5"/>
    <w:rsid w:val="003A176E"/>
    <w:rsid w:val="003A219D"/>
    <w:rsid w:val="003B012F"/>
    <w:rsid w:val="003B0E8B"/>
    <w:rsid w:val="003B2CD6"/>
    <w:rsid w:val="003B58F7"/>
    <w:rsid w:val="003B5EAF"/>
    <w:rsid w:val="003C1A7D"/>
    <w:rsid w:val="003C2C7C"/>
    <w:rsid w:val="003C2E3B"/>
    <w:rsid w:val="003C64AA"/>
    <w:rsid w:val="003D0666"/>
    <w:rsid w:val="003D234C"/>
    <w:rsid w:val="003D6704"/>
    <w:rsid w:val="003E10C1"/>
    <w:rsid w:val="003E4441"/>
    <w:rsid w:val="003E7C9D"/>
    <w:rsid w:val="003F0AEE"/>
    <w:rsid w:val="003F1AEA"/>
    <w:rsid w:val="003F2705"/>
    <w:rsid w:val="003F57E2"/>
    <w:rsid w:val="00406BBC"/>
    <w:rsid w:val="00413673"/>
    <w:rsid w:val="00415C37"/>
    <w:rsid w:val="004163F6"/>
    <w:rsid w:val="004209B1"/>
    <w:rsid w:val="00421F3A"/>
    <w:rsid w:val="00423B9B"/>
    <w:rsid w:val="00424982"/>
    <w:rsid w:val="00424B75"/>
    <w:rsid w:val="00431E78"/>
    <w:rsid w:val="00432703"/>
    <w:rsid w:val="00437EF9"/>
    <w:rsid w:val="00444CAB"/>
    <w:rsid w:val="0044586C"/>
    <w:rsid w:val="00446095"/>
    <w:rsid w:val="00455071"/>
    <w:rsid w:val="004550BC"/>
    <w:rsid w:val="00460495"/>
    <w:rsid w:val="004612F7"/>
    <w:rsid w:val="004651A7"/>
    <w:rsid w:val="00466912"/>
    <w:rsid w:val="0047042B"/>
    <w:rsid w:val="00477854"/>
    <w:rsid w:val="00480119"/>
    <w:rsid w:val="004818F6"/>
    <w:rsid w:val="004828E8"/>
    <w:rsid w:val="00482A1F"/>
    <w:rsid w:val="004845FA"/>
    <w:rsid w:val="004850E2"/>
    <w:rsid w:val="004851D2"/>
    <w:rsid w:val="004903D3"/>
    <w:rsid w:val="00490AF2"/>
    <w:rsid w:val="00492319"/>
    <w:rsid w:val="004952CE"/>
    <w:rsid w:val="004A096E"/>
    <w:rsid w:val="004A1206"/>
    <w:rsid w:val="004A3A61"/>
    <w:rsid w:val="004A4A16"/>
    <w:rsid w:val="004A537B"/>
    <w:rsid w:val="004A7866"/>
    <w:rsid w:val="004B6870"/>
    <w:rsid w:val="004C794C"/>
    <w:rsid w:val="004D27BD"/>
    <w:rsid w:val="004D3C5E"/>
    <w:rsid w:val="004D76AA"/>
    <w:rsid w:val="004E0E2D"/>
    <w:rsid w:val="004E0F39"/>
    <w:rsid w:val="004E44FD"/>
    <w:rsid w:val="004E4CC7"/>
    <w:rsid w:val="004F0822"/>
    <w:rsid w:val="004F16C9"/>
    <w:rsid w:val="004F4B9E"/>
    <w:rsid w:val="005024A6"/>
    <w:rsid w:val="0050532E"/>
    <w:rsid w:val="00505AF1"/>
    <w:rsid w:val="0051070C"/>
    <w:rsid w:val="00511BDB"/>
    <w:rsid w:val="005131E3"/>
    <w:rsid w:val="0051337A"/>
    <w:rsid w:val="005163DC"/>
    <w:rsid w:val="00520D52"/>
    <w:rsid w:val="00521EE3"/>
    <w:rsid w:val="00526E38"/>
    <w:rsid w:val="0052708C"/>
    <w:rsid w:val="0053241A"/>
    <w:rsid w:val="0053248A"/>
    <w:rsid w:val="005335DD"/>
    <w:rsid w:val="005337D7"/>
    <w:rsid w:val="005361AE"/>
    <w:rsid w:val="00536A85"/>
    <w:rsid w:val="005507A1"/>
    <w:rsid w:val="005521F1"/>
    <w:rsid w:val="00553A78"/>
    <w:rsid w:val="0055605C"/>
    <w:rsid w:val="00556732"/>
    <w:rsid w:val="00565AB6"/>
    <w:rsid w:val="00565D23"/>
    <w:rsid w:val="00566BB7"/>
    <w:rsid w:val="0057218C"/>
    <w:rsid w:val="0057469C"/>
    <w:rsid w:val="0057639D"/>
    <w:rsid w:val="005763DE"/>
    <w:rsid w:val="00576882"/>
    <w:rsid w:val="00580149"/>
    <w:rsid w:val="00580FE9"/>
    <w:rsid w:val="00584753"/>
    <w:rsid w:val="00595346"/>
    <w:rsid w:val="005A2541"/>
    <w:rsid w:val="005A6690"/>
    <w:rsid w:val="005A70CE"/>
    <w:rsid w:val="005B0468"/>
    <w:rsid w:val="005B0E67"/>
    <w:rsid w:val="005B3223"/>
    <w:rsid w:val="005B3C4C"/>
    <w:rsid w:val="005B6930"/>
    <w:rsid w:val="005C2E96"/>
    <w:rsid w:val="005C3EA2"/>
    <w:rsid w:val="005C5E41"/>
    <w:rsid w:val="005C5E96"/>
    <w:rsid w:val="005C6B9F"/>
    <w:rsid w:val="005D3E8E"/>
    <w:rsid w:val="005D42B2"/>
    <w:rsid w:val="005D47E8"/>
    <w:rsid w:val="005E3809"/>
    <w:rsid w:val="005E4B58"/>
    <w:rsid w:val="005E6195"/>
    <w:rsid w:val="005E6645"/>
    <w:rsid w:val="005F366D"/>
    <w:rsid w:val="005F5B52"/>
    <w:rsid w:val="005F79ED"/>
    <w:rsid w:val="006032E9"/>
    <w:rsid w:val="00605229"/>
    <w:rsid w:val="0060544B"/>
    <w:rsid w:val="00610547"/>
    <w:rsid w:val="00611C79"/>
    <w:rsid w:val="00612E69"/>
    <w:rsid w:val="006165DC"/>
    <w:rsid w:val="00617E3F"/>
    <w:rsid w:val="00620E0B"/>
    <w:rsid w:val="00622FB6"/>
    <w:rsid w:val="006240DD"/>
    <w:rsid w:val="00625A50"/>
    <w:rsid w:val="00632ACB"/>
    <w:rsid w:val="00633290"/>
    <w:rsid w:val="006345C5"/>
    <w:rsid w:val="00636ABB"/>
    <w:rsid w:val="00637CB1"/>
    <w:rsid w:val="00645907"/>
    <w:rsid w:val="00647D52"/>
    <w:rsid w:val="00653FB0"/>
    <w:rsid w:val="006545DC"/>
    <w:rsid w:val="00654726"/>
    <w:rsid w:val="006564B9"/>
    <w:rsid w:val="00661891"/>
    <w:rsid w:val="00661F89"/>
    <w:rsid w:val="00663D63"/>
    <w:rsid w:val="0066593F"/>
    <w:rsid w:val="0067601D"/>
    <w:rsid w:val="00676531"/>
    <w:rsid w:val="006816E6"/>
    <w:rsid w:val="00685F82"/>
    <w:rsid w:val="00693F72"/>
    <w:rsid w:val="006A3DCB"/>
    <w:rsid w:val="006A7E5B"/>
    <w:rsid w:val="006B03BD"/>
    <w:rsid w:val="006B23DA"/>
    <w:rsid w:val="006B5138"/>
    <w:rsid w:val="006B6EF0"/>
    <w:rsid w:val="006C5DAA"/>
    <w:rsid w:val="006D7F24"/>
    <w:rsid w:val="006E12C6"/>
    <w:rsid w:val="006E3912"/>
    <w:rsid w:val="006E400B"/>
    <w:rsid w:val="006E7FDB"/>
    <w:rsid w:val="006F29A4"/>
    <w:rsid w:val="006F7F0C"/>
    <w:rsid w:val="00700DB2"/>
    <w:rsid w:val="007036DC"/>
    <w:rsid w:val="00705E5B"/>
    <w:rsid w:val="007079F6"/>
    <w:rsid w:val="00715310"/>
    <w:rsid w:val="0071785D"/>
    <w:rsid w:val="00720553"/>
    <w:rsid w:val="0072189B"/>
    <w:rsid w:val="007232B3"/>
    <w:rsid w:val="0072483E"/>
    <w:rsid w:val="00725329"/>
    <w:rsid w:val="00726615"/>
    <w:rsid w:val="00730C42"/>
    <w:rsid w:val="00732354"/>
    <w:rsid w:val="00740592"/>
    <w:rsid w:val="00742FCB"/>
    <w:rsid w:val="00743592"/>
    <w:rsid w:val="00747BD9"/>
    <w:rsid w:val="007555BD"/>
    <w:rsid w:val="00755F6E"/>
    <w:rsid w:val="00760CF6"/>
    <w:rsid w:val="0076174D"/>
    <w:rsid w:val="007635B6"/>
    <w:rsid w:val="007636B7"/>
    <w:rsid w:val="007655A9"/>
    <w:rsid w:val="00765A82"/>
    <w:rsid w:val="00772790"/>
    <w:rsid w:val="00777923"/>
    <w:rsid w:val="007824BD"/>
    <w:rsid w:val="00783299"/>
    <w:rsid w:val="007848D4"/>
    <w:rsid w:val="00791810"/>
    <w:rsid w:val="00793A33"/>
    <w:rsid w:val="007A5185"/>
    <w:rsid w:val="007B17AC"/>
    <w:rsid w:val="007B278A"/>
    <w:rsid w:val="007B2EC6"/>
    <w:rsid w:val="007B2FBD"/>
    <w:rsid w:val="007C0D10"/>
    <w:rsid w:val="007C0FD5"/>
    <w:rsid w:val="007C1159"/>
    <w:rsid w:val="007C276F"/>
    <w:rsid w:val="007C3AC0"/>
    <w:rsid w:val="007C4D67"/>
    <w:rsid w:val="007D0D9E"/>
    <w:rsid w:val="007D27C4"/>
    <w:rsid w:val="007D5246"/>
    <w:rsid w:val="007D6026"/>
    <w:rsid w:val="007E22EA"/>
    <w:rsid w:val="007E3019"/>
    <w:rsid w:val="007E4B9C"/>
    <w:rsid w:val="007E6550"/>
    <w:rsid w:val="007F19DB"/>
    <w:rsid w:val="007F4D57"/>
    <w:rsid w:val="00805859"/>
    <w:rsid w:val="00810889"/>
    <w:rsid w:val="00812DA7"/>
    <w:rsid w:val="008130C6"/>
    <w:rsid w:val="00814EC2"/>
    <w:rsid w:val="00814FBF"/>
    <w:rsid w:val="008156C3"/>
    <w:rsid w:val="008172D0"/>
    <w:rsid w:val="008255F8"/>
    <w:rsid w:val="008258EA"/>
    <w:rsid w:val="008305A1"/>
    <w:rsid w:val="00832965"/>
    <w:rsid w:val="0083309E"/>
    <w:rsid w:val="008332E7"/>
    <w:rsid w:val="00844C8E"/>
    <w:rsid w:val="00846ABE"/>
    <w:rsid w:val="00851254"/>
    <w:rsid w:val="00865553"/>
    <w:rsid w:val="0086618C"/>
    <w:rsid w:val="008764E1"/>
    <w:rsid w:val="00877B54"/>
    <w:rsid w:val="00877F61"/>
    <w:rsid w:val="00881740"/>
    <w:rsid w:val="00884DBD"/>
    <w:rsid w:val="00887263"/>
    <w:rsid w:val="00887ED9"/>
    <w:rsid w:val="00894A54"/>
    <w:rsid w:val="008A2F00"/>
    <w:rsid w:val="008A3817"/>
    <w:rsid w:val="008A4078"/>
    <w:rsid w:val="008B08F0"/>
    <w:rsid w:val="008B24CF"/>
    <w:rsid w:val="008B26CA"/>
    <w:rsid w:val="008B3F0F"/>
    <w:rsid w:val="008B5FB7"/>
    <w:rsid w:val="008C21FD"/>
    <w:rsid w:val="008D19F0"/>
    <w:rsid w:val="008D1DE8"/>
    <w:rsid w:val="008D5187"/>
    <w:rsid w:val="008E07A2"/>
    <w:rsid w:val="008E4528"/>
    <w:rsid w:val="008E5395"/>
    <w:rsid w:val="008E6DD7"/>
    <w:rsid w:val="008F1765"/>
    <w:rsid w:val="008F2D4E"/>
    <w:rsid w:val="008F3702"/>
    <w:rsid w:val="008F4915"/>
    <w:rsid w:val="008F7547"/>
    <w:rsid w:val="008F75F6"/>
    <w:rsid w:val="009046E3"/>
    <w:rsid w:val="00916F1E"/>
    <w:rsid w:val="00922351"/>
    <w:rsid w:val="009233A7"/>
    <w:rsid w:val="00927E3F"/>
    <w:rsid w:val="00933580"/>
    <w:rsid w:val="00934983"/>
    <w:rsid w:val="009437AE"/>
    <w:rsid w:val="00945FB3"/>
    <w:rsid w:val="00946A1C"/>
    <w:rsid w:val="00947530"/>
    <w:rsid w:val="00950870"/>
    <w:rsid w:val="00954FBF"/>
    <w:rsid w:val="0095596F"/>
    <w:rsid w:val="00965BD2"/>
    <w:rsid w:val="00965E54"/>
    <w:rsid w:val="009706B7"/>
    <w:rsid w:val="009740A6"/>
    <w:rsid w:val="00987BF2"/>
    <w:rsid w:val="009900E0"/>
    <w:rsid w:val="00990A66"/>
    <w:rsid w:val="009952DB"/>
    <w:rsid w:val="00996366"/>
    <w:rsid w:val="009A03D7"/>
    <w:rsid w:val="009A63C7"/>
    <w:rsid w:val="009B250B"/>
    <w:rsid w:val="009B5939"/>
    <w:rsid w:val="009C17D4"/>
    <w:rsid w:val="009C2253"/>
    <w:rsid w:val="009C2B96"/>
    <w:rsid w:val="009D13E6"/>
    <w:rsid w:val="009E341B"/>
    <w:rsid w:val="00A0222D"/>
    <w:rsid w:val="00A10AFA"/>
    <w:rsid w:val="00A110F4"/>
    <w:rsid w:val="00A11683"/>
    <w:rsid w:val="00A1234F"/>
    <w:rsid w:val="00A1235B"/>
    <w:rsid w:val="00A13429"/>
    <w:rsid w:val="00A17600"/>
    <w:rsid w:val="00A1793C"/>
    <w:rsid w:val="00A20435"/>
    <w:rsid w:val="00A24030"/>
    <w:rsid w:val="00A26FA4"/>
    <w:rsid w:val="00A27062"/>
    <w:rsid w:val="00A2717D"/>
    <w:rsid w:val="00A30938"/>
    <w:rsid w:val="00A31662"/>
    <w:rsid w:val="00A33C21"/>
    <w:rsid w:val="00A340D4"/>
    <w:rsid w:val="00A34E35"/>
    <w:rsid w:val="00A354F0"/>
    <w:rsid w:val="00A35C06"/>
    <w:rsid w:val="00A437F4"/>
    <w:rsid w:val="00A45579"/>
    <w:rsid w:val="00A460DC"/>
    <w:rsid w:val="00A47598"/>
    <w:rsid w:val="00A513E7"/>
    <w:rsid w:val="00A60CA8"/>
    <w:rsid w:val="00A619E0"/>
    <w:rsid w:val="00A62EBE"/>
    <w:rsid w:val="00A65151"/>
    <w:rsid w:val="00A66980"/>
    <w:rsid w:val="00A770E0"/>
    <w:rsid w:val="00A777B8"/>
    <w:rsid w:val="00A800C6"/>
    <w:rsid w:val="00A80B1E"/>
    <w:rsid w:val="00A812B9"/>
    <w:rsid w:val="00A82B67"/>
    <w:rsid w:val="00A84FEA"/>
    <w:rsid w:val="00A87F40"/>
    <w:rsid w:val="00A91D07"/>
    <w:rsid w:val="00A91EEB"/>
    <w:rsid w:val="00A95DFD"/>
    <w:rsid w:val="00A9721D"/>
    <w:rsid w:val="00AA01EB"/>
    <w:rsid w:val="00AA528B"/>
    <w:rsid w:val="00AB0BB6"/>
    <w:rsid w:val="00AB10EA"/>
    <w:rsid w:val="00AB2093"/>
    <w:rsid w:val="00AB2F7B"/>
    <w:rsid w:val="00AB336A"/>
    <w:rsid w:val="00AB5036"/>
    <w:rsid w:val="00AB5617"/>
    <w:rsid w:val="00AC0E1E"/>
    <w:rsid w:val="00AC2D9A"/>
    <w:rsid w:val="00AC3E7A"/>
    <w:rsid w:val="00AC5725"/>
    <w:rsid w:val="00AC6223"/>
    <w:rsid w:val="00AD00D1"/>
    <w:rsid w:val="00AD1E66"/>
    <w:rsid w:val="00AD67CE"/>
    <w:rsid w:val="00AE2C46"/>
    <w:rsid w:val="00AE36C4"/>
    <w:rsid w:val="00AE4105"/>
    <w:rsid w:val="00AE708A"/>
    <w:rsid w:val="00AF1119"/>
    <w:rsid w:val="00AF2E0E"/>
    <w:rsid w:val="00AF3D47"/>
    <w:rsid w:val="00AF41FC"/>
    <w:rsid w:val="00AF5EFA"/>
    <w:rsid w:val="00B04DC7"/>
    <w:rsid w:val="00B060EE"/>
    <w:rsid w:val="00B07784"/>
    <w:rsid w:val="00B0786E"/>
    <w:rsid w:val="00B11FA9"/>
    <w:rsid w:val="00B20FD7"/>
    <w:rsid w:val="00B2308E"/>
    <w:rsid w:val="00B2359B"/>
    <w:rsid w:val="00B23C75"/>
    <w:rsid w:val="00B244C2"/>
    <w:rsid w:val="00B25D83"/>
    <w:rsid w:val="00B344E2"/>
    <w:rsid w:val="00B3705C"/>
    <w:rsid w:val="00B41AD8"/>
    <w:rsid w:val="00B42339"/>
    <w:rsid w:val="00B45123"/>
    <w:rsid w:val="00B525F3"/>
    <w:rsid w:val="00B61720"/>
    <w:rsid w:val="00B61C1F"/>
    <w:rsid w:val="00B62D52"/>
    <w:rsid w:val="00B65250"/>
    <w:rsid w:val="00B701C7"/>
    <w:rsid w:val="00B754C8"/>
    <w:rsid w:val="00B806AA"/>
    <w:rsid w:val="00B87408"/>
    <w:rsid w:val="00B91FEA"/>
    <w:rsid w:val="00B97DD5"/>
    <w:rsid w:val="00BA00CA"/>
    <w:rsid w:val="00BA2489"/>
    <w:rsid w:val="00BA36B5"/>
    <w:rsid w:val="00BA550F"/>
    <w:rsid w:val="00BA6834"/>
    <w:rsid w:val="00BB122A"/>
    <w:rsid w:val="00BB20E2"/>
    <w:rsid w:val="00BB47A6"/>
    <w:rsid w:val="00BB4D83"/>
    <w:rsid w:val="00BB62E2"/>
    <w:rsid w:val="00BB7EED"/>
    <w:rsid w:val="00BC2586"/>
    <w:rsid w:val="00BC386C"/>
    <w:rsid w:val="00BD1D2B"/>
    <w:rsid w:val="00BD23BA"/>
    <w:rsid w:val="00BD4972"/>
    <w:rsid w:val="00BD7F0E"/>
    <w:rsid w:val="00BE154B"/>
    <w:rsid w:val="00BE2D74"/>
    <w:rsid w:val="00BE55B4"/>
    <w:rsid w:val="00BE7298"/>
    <w:rsid w:val="00BE770C"/>
    <w:rsid w:val="00BF2553"/>
    <w:rsid w:val="00BF31B1"/>
    <w:rsid w:val="00BF3996"/>
    <w:rsid w:val="00BF5B5D"/>
    <w:rsid w:val="00C0140A"/>
    <w:rsid w:val="00C02E59"/>
    <w:rsid w:val="00C06A75"/>
    <w:rsid w:val="00C10020"/>
    <w:rsid w:val="00C1792D"/>
    <w:rsid w:val="00C20531"/>
    <w:rsid w:val="00C216D1"/>
    <w:rsid w:val="00C22345"/>
    <w:rsid w:val="00C24B7C"/>
    <w:rsid w:val="00C25ABF"/>
    <w:rsid w:val="00C26184"/>
    <w:rsid w:val="00C31545"/>
    <w:rsid w:val="00C31855"/>
    <w:rsid w:val="00C32A00"/>
    <w:rsid w:val="00C3646C"/>
    <w:rsid w:val="00C438AF"/>
    <w:rsid w:val="00C45701"/>
    <w:rsid w:val="00C47269"/>
    <w:rsid w:val="00C50229"/>
    <w:rsid w:val="00C55BDD"/>
    <w:rsid w:val="00C56343"/>
    <w:rsid w:val="00C61767"/>
    <w:rsid w:val="00C64BFE"/>
    <w:rsid w:val="00C651D5"/>
    <w:rsid w:val="00C7138E"/>
    <w:rsid w:val="00C72531"/>
    <w:rsid w:val="00C726A5"/>
    <w:rsid w:val="00C73075"/>
    <w:rsid w:val="00C76787"/>
    <w:rsid w:val="00C82B22"/>
    <w:rsid w:val="00C8410D"/>
    <w:rsid w:val="00C8587F"/>
    <w:rsid w:val="00C86BB7"/>
    <w:rsid w:val="00C9412C"/>
    <w:rsid w:val="00C94EA6"/>
    <w:rsid w:val="00C95241"/>
    <w:rsid w:val="00C958D0"/>
    <w:rsid w:val="00CA5445"/>
    <w:rsid w:val="00CB184F"/>
    <w:rsid w:val="00CB2BDE"/>
    <w:rsid w:val="00CB2FB3"/>
    <w:rsid w:val="00CB457B"/>
    <w:rsid w:val="00CB5BE9"/>
    <w:rsid w:val="00CC0227"/>
    <w:rsid w:val="00CC4135"/>
    <w:rsid w:val="00CC7F9F"/>
    <w:rsid w:val="00CD31F1"/>
    <w:rsid w:val="00CD5A73"/>
    <w:rsid w:val="00CD6A76"/>
    <w:rsid w:val="00CE11BC"/>
    <w:rsid w:val="00CE1985"/>
    <w:rsid w:val="00CE36FB"/>
    <w:rsid w:val="00CF1F6E"/>
    <w:rsid w:val="00CF23F7"/>
    <w:rsid w:val="00CF3001"/>
    <w:rsid w:val="00CF3C47"/>
    <w:rsid w:val="00CF726B"/>
    <w:rsid w:val="00CF72BE"/>
    <w:rsid w:val="00CF78FA"/>
    <w:rsid w:val="00CF7AB7"/>
    <w:rsid w:val="00D05D44"/>
    <w:rsid w:val="00D06FD8"/>
    <w:rsid w:val="00D07D19"/>
    <w:rsid w:val="00D13FCC"/>
    <w:rsid w:val="00D171E5"/>
    <w:rsid w:val="00D200A4"/>
    <w:rsid w:val="00D21838"/>
    <w:rsid w:val="00D25F55"/>
    <w:rsid w:val="00D2677B"/>
    <w:rsid w:val="00D26B4C"/>
    <w:rsid w:val="00D27582"/>
    <w:rsid w:val="00D306F0"/>
    <w:rsid w:val="00D317DC"/>
    <w:rsid w:val="00D34851"/>
    <w:rsid w:val="00D45241"/>
    <w:rsid w:val="00D469B8"/>
    <w:rsid w:val="00D469FB"/>
    <w:rsid w:val="00D536F3"/>
    <w:rsid w:val="00D57821"/>
    <w:rsid w:val="00D57D84"/>
    <w:rsid w:val="00D6089D"/>
    <w:rsid w:val="00D60C1C"/>
    <w:rsid w:val="00D616E3"/>
    <w:rsid w:val="00D61C07"/>
    <w:rsid w:val="00D629A8"/>
    <w:rsid w:val="00D65EAC"/>
    <w:rsid w:val="00D6681F"/>
    <w:rsid w:val="00D71021"/>
    <w:rsid w:val="00D73B3A"/>
    <w:rsid w:val="00D76C78"/>
    <w:rsid w:val="00D77547"/>
    <w:rsid w:val="00D97D55"/>
    <w:rsid w:val="00DA26FD"/>
    <w:rsid w:val="00DA4438"/>
    <w:rsid w:val="00DA4853"/>
    <w:rsid w:val="00DA6484"/>
    <w:rsid w:val="00DB2BBA"/>
    <w:rsid w:val="00DB2CB0"/>
    <w:rsid w:val="00DB4E89"/>
    <w:rsid w:val="00DB5967"/>
    <w:rsid w:val="00DB71F3"/>
    <w:rsid w:val="00DC564E"/>
    <w:rsid w:val="00DC5D13"/>
    <w:rsid w:val="00DC60A7"/>
    <w:rsid w:val="00DC7ADB"/>
    <w:rsid w:val="00DC7DD2"/>
    <w:rsid w:val="00DD1243"/>
    <w:rsid w:val="00DD38ED"/>
    <w:rsid w:val="00DD4235"/>
    <w:rsid w:val="00DD622A"/>
    <w:rsid w:val="00DD6643"/>
    <w:rsid w:val="00DE41BF"/>
    <w:rsid w:val="00DF1E59"/>
    <w:rsid w:val="00E01B9D"/>
    <w:rsid w:val="00E02B3C"/>
    <w:rsid w:val="00E02D74"/>
    <w:rsid w:val="00E0708F"/>
    <w:rsid w:val="00E0781C"/>
    <w:rsid w:val="00E1086D"/>
    <w:rsid w:val="00E15F02"/>
    <w:rsid w:val="00E1618B"/>
    <w:rsid w:val="00E16B0E"/>
    <w:rsid w:val="00E1779E"/>
    <w:rsid w:val="00E2000D"/>
    <w:rsid w:val="00E21CD2"/>
    <w:rsid w:val="00E23223"/>
    <w:rsid w:val="00E267D5"/>
    <w:rsid w:val="00E27F79"/>
    <w:rsid w:val="00E37CA7"/>
    <w:rsid w:val="00E4040B"/>
    <w:rsid w:val="00E41DB2"/>
    <w:rsid w:val="00E45097"/>
    <w:rsid w:val="00E46A18"/>
    <w:rsid w:val="00E472C7"/>
    <w:rsid w:val="00E5579E"/>
    <w:rsid w:val="00E56243"/>
    <w:rsid w:val="00E57D0A"/>
    <w:rsid w:val="00E74960"/>
    <w:rsid w:val="00E77425"/>
    <w:rsid w:val="00E80BF8"/>
    <w:rsid w:val="00E846C7"/>
    <w:rsid w:val="00E84E19"/>
    <w:rsid w:val="00E86DC2"/>
    <w:rsid w:val="00EA4CC1"/>
    <w:rsid w:val="00EA62CA"/>
    <w:rsid w:val="00EA6FAE"/>
    <w:rsid w:val="00EB7B06"/>
    <w:rsid w:val="00EB7E5D"/>
    <w:rsid w:val="00EC0279"/>
    <w:rsid w:val="00EC11FC"/>
    <w:rsid w:val="00EC59D4"/>
    <w:rsid w:val="00EC5E0A"/>
    <w:rsid w:val="00ED3695"/>
    <w:rsid w:val="00ED6C26"/>
    <w:rsid w:val="00ED7C41"/>
    <w:rsid w:val="00EE1E0F"/>
    <w:rsid w:val="00EE2D54"/>
    <w:rsid w:val="00EE3E19"/>
    <w:rsid w:val="00EF2CBB"/>
    <w:rsid w:val="00EF3EB1"/>
    <w:rsid w:val="00F0067F"/>
    <w:rsid w:val="00F0129B"/>
    <w:rsid w:val="00F02AED"/>
    <w:rsid w:val="00F10840"/>
    <w:rsid w:val="00F10B6F"/>
    <w:rsid w:val="00F15B2F"/>
    <w:rsid w:val="00F1740E"/>
    <w:rsid w:val="00F177CE"/>
    <w:rsid w:val="00F209CF"/>
    <w:rsid w:val="00F21397"/>
    <w:rsid w:val="00F2406F"/>
    <w:rsid w:val="00F25633"/>
    <w:rsid w:val="00F260D4"/>
    <w:rsid w:val="00F42A03"/>
    <w:rsid w:val="00F47786"/>
    <w:rsid w:val="00F47FA8"/>
    <w:rsid w:val="00F568DC"/>
    <w:rsid w:val="00F6368F"/>
    <w:rsid w:val="00F669CB"/>
    <w:rsid w:val="00F66B49"/>
    <w:rsid w:val="00F74E6C"/>
    <w:rsid w:val="00F75CE3"/>
    <w:rsid w:val="00F76876"/>
    <w:rsid w:val="00F77121"/>
    <w:rsid w:val="00F77E74"/>
    <w:rsid w:val="00F8270A"/>
    <w:rsid w:val="00F835A3"/>
    <w:rsid w:val="00F84405"/>
    <w:rsid w:val="00F92689"/>
    <w:rsid w:val="00F93E21"/>
    <w:rsid w:val="00F977A6"/>
    <w:rsid w:val="00F979EC"/>
    <w:rsid w:val="00FA0B27"/>
    <w:rsid w:val="00FA4941"/>
    <w:rsid w:val="00FA5179"/>
    <w:rsid w:val="00FA5FEF"/>
    <w:rsid w:val="00FA799C"/>
    <w:rsid w:val="00FB1C8D"/>
    <w:rsid w:val="00FB5110"/>
    <w:rsid w:val="00FC0B63"/>
    <w:rsid w:val="00FC2A86"/>
    <w:rsid w:val="00FC51A1"/>
    <w:rsid w:val="00FD3BFA"/>
    <w:rsid w:val="00FD73F0"/>
    <w:rsid w:val="00FE3DF0"/>
    <w:rsid w:val="00FE4088"/>
    <w:rsid w:val="00FF1CF3"/>
    <w:rsid w:val="00FF1DE2"/>
    <w:rsid w:val="00FF28F3"/>
    <w:rsid w:val="00FF2935"/>
    <w:rsid w:val="00FF4411"/>
    <w:rsid w:val="00FF5D93"/>
    <w:rsid w:val="00FF76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1A89"/>
  <w15:chartTrackingRefBased/>
  <w15:docId w15:val="{0E5925F0-B182-4FB2-896D-CA36B6C7B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8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828E8"/>
    <w:rPr>
      <w:sz w:val="16"/>
      <w:szCs w:val="16"/>
    </w:rPr>
  </w:style>
  <w:style w:type="paragraph" w:styleId="CommentText">
    <w:name w:val="annotation text"/>
    <w:basedOn w:val="Normal"/>
    <w:link w:val="CommentTextChar"/>
    <w:uiPriority w:val="99"/>
    <w:semiHidden/>
    <w:unhideWhenUsed/>
    <w:rsid w:val="004828E8"/>
    <w:pPr>
      <w:spacing w:line="240" w:lineRule="auto"/>
    </w:pPr>
    <w:rPr>
      <w:sz w:val="20"/>
      <w:szCs w:val="20"/>
    </w:rPr>
  </w:style>
  <w:style w:type="character" w:customStyle="1" w:styleId="CommentTextChar">
    <w:name w:val="Comment Text Char"/>
    <w:basedOn w:val="DefaultParagraphFont"/>
    <w:link w:val="CommentText"/>
    <w:uiPriority w:val="99"/>
    <w:semiHidden/>
    <w:rsid w:val="004828E8"/>
    <w:rPr>
      <w:sz w:val="20"/>
      <w:szCs w:val="20"/>
    </w:rPr>
  </w:style>
  <w:style w:type="character" w:customStyle="1" w:styleId="normaltextrun">
    <w:name w:val="normaltextrun"/>
    <w:basedOn w:val="DefaultParagraphFont"/>
    <w:rsid w:val="004828E8"/>
  </w:style>
  <w:style w:type="paragraph" w:styleId="NoSpacing">
    <w:name w:val="No Spacing"/>
    <w:uiPriority w:val="1"/>
    <w:qFormat/>
    <w:rsid w:val="004828E8"/>
    <w:pPr>
      <w:spacing w:after="0" w:line="240" w:lineRule="auto"/>
    </w:pPr>
  </w:style>
  <w:style w:type="paragraph" w:styleId="BalloonText">
    <w:name w:val="Balloon Text"/>
    <w:basedOn w:val="Normal"/>
    <w:link w:val="BalloonTextChar"/>
    <w:uiPriority w:val="99"/>
    <w:semiHidden/>
    <w:unhideWhenUsed/>
    <w:rsid w:val="001578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789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57899"/>
    <w:rPr>
      <w:b/>
      <w:bCs/>
    </w:rPr>
  </w:style>
  <w:style w:type="character" w:customStyle="1" w:styleId="CommentSubjectChar">
    <w:name w:val="Comment Subject Char"/>
    <w:basedOn w:val="CommentTextChar"/>
    <w:link w:val="CommentSubject"/>
    <w:uiPriority w:val="99"/>
    <w:semiHidden/>
    <w:rsid w:val="00157899"/>
    <w:rPr>
      <w:b/>
      <w:bCs/>
      <w:sz w:val="20"/>
      <w:szCs w:val="20"/>
    </w:rPr>
  </w:style>
  <w:style w:type="character" w:styleId="Hyperlink">
    <w:name w:val="Hyperlink"/>
    <w:basedOn w:val="DefaultParagraphFont"/>
    <w:uiPriority w:val="99"/>
    <w:unhideWhenUsed/>
    <w:rsid w:val="00BB47A6"/>
    <w:rPr>
      <w:color w:val="0563C1" w:themeColor="hyperlink"/>
      <w:u w:val="single"/>
    </w:rPr>
  </w:style>
  <w:style w:type="paragraph" w:styleId="ListParagraph">
    <w:name w:val="List Paragraph"/>
    <w:basedOn w:val="Normal"/>
    <w:uiPriority w:val="34"/>
    <w:qFormat/>
    <w:rsid w:val="00BB47A6"/>
    <w:pPr>
      <w:ind w:left="720"/>
      <w:contextualSpacing/>
    </w:pPr>
  </w:style>
  <w:style w:type="character" w:styleId="SubtleEmphasis">
    <w:name w:val="Subtle Emphasis"/>
    <w:basedOn w:val="DefaultParagraphFont"/>
    <w:uiPriority w:val="19"/>
    <w:qFormat/>
    <w:rsid w:val="00BB47A6"/>
    <w:rPr>
      <w:i/>
      <w:iCs/>
      <w:color w:val="404040" w:themeColor="text1" w:themeTint="BF"/>
    </w:rPr>
  </w:style>
  <w:style w:type="character" w:styleId="FollowedHyperlink">
    <w:name w:val="FollowedHyperlink"/>
    <w:basedOn w:val="DefaultParagraphFont"/>
    <w:uiPriority w:val="99"/>
    <w:semiHidden/>
    <w:unhideWhenUsed/>
    <w:rsid w:val="00AB5036"/>
    <w:rPr>
      <w:color w:val="954F72" w:themeColor="followedHyperlink"/>
      <w:u w:val="single"/>
    </w:rPr>
  </w:style>
  <w:style w:type="paragraph" w:styleId="Revision">
    <w:name w:val="Revision"/>
    <w:hidden/>
    <w:uiPriority w:val="99"/>
    <w:semiHidden/>
    <w:rsid w:val="005E6195"/>
    <w:pPr>
      <w:spacing w:after="0" w:line="240" w:lineRule="auto"/>
    </w:pPr>
  </w:style>
  <w:style w:type="character" w:styleId="UnresolvedMention">
    <w:name w:val="Unresolved Mention"/>
    <w:basedOn w:val="DefaultParagraphFont"/>
    <w:uiPriority w:val="99"/>
    <w:semiHidden/>
    <w:unhideWhenUsed/>
    <w:rsid w:val="00D469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18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iucnredlist.org/resources/summary-statistics"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ncei.noaa.gov/ca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ourworldindata.org/land-use"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44B0204-892B-43FC-8F22-90ECA9E87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19</Pages>
  <Words>82343</Words>
  <Characters>469356</Characters>
  <Application>Microsoft Office Word</Application>
  <DocSecurity>0</DocSecurity>
  <Lines>3911</Lines>
  <Paragraphs>1101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Etard, Adrienne</dc:creator>
  <cp:keywords/>
  <dc:description/>
  <cp:lastModifiedBy>Etard, Adrienne</cp:lastModifiedBy>
  <cp:revision>343</cp:revision>
  <dcterms:created xsi:type="dcterms:W3CDTF">2022-05-06T10:31:00Z</dcterms:created>
  <dcterms:modified xsi:type="dcterms:W3CDTF">2022-05-11T14:54:00Z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1d89e077-872c-3784-8f00-4f01415a4e5a</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http://www.zotero.org/styles/ecology-letters</vt:lpwstr>
  </property>
  <property fmtid="{D5CDD505-2E9C-101B-9397-08002B2CF9AE}" pid="18" name="Mendeley Recent Style Name 6_1">
    <vt:lpwstr>Ecology Letters</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