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7D8E6" w14:textId="328596B3" w:rsidR="0025034F" w:rsidRPr="0082426B" w:rsidRDefault="0025034F" w:rsidP="0025034F">
      <w:pPr>
        <w:rPr>
          <w:shd w:val="clear" w:color="auto" w:fill="FFFFFF"/>
        </w:rPr>
      </w:pPr>
      <w:r w:rsidRPr="0082426B">
        <w:rPr>
          <w:b/>
          <w:bCs/>
          <w:sz w:val="28"/>
          <w:szCs w:val="28"/>
          <w:u w:val="single"/>
        </w:rPr>
        <w:t>General introduction (</w:t>
      </w:r>
      <w:r w:rsidR="006F29A4" w:rsidRPr="0082426B">
        <w:rPr>
          <w:b/>
          <w:bCs/>
          <w:sz w:val="28"/>
          <w:szCs w:val="28"/>
          <w:u w:val="single"/>
        </w:rPr>
        <w:t>~</w:t>
      </w:r>
      <w:r w:rsidR="006712E3">
        <w:rPr>
          <w:b/>
          <w:bCs/>
          <w:sz w:val="28"/>
          <w:szCs w:val="28"/>
          <w:u w:val="single"/>
        </w:rPr>
        <w:t xml:space="preserve">4590 </w:t>
      </w:r>
      <w:r w:rsidR="006F29A4" w:rsidRPr="0082426B">
        <w:rPr>
          <w:b/>
          <w:bCs/>
          <w:sz w:val="28"/>
          <w:szCs w:val="28"/>
          <w:u w:val="single"/>
        </w:rPr>
        <w:t>words</w:t>
      </w:r>
      <w:r w:rsidRPr="0082426B">
        <w:rPr>
          <w:b/>
          <w:bCs/>
          <w:sz w:val="28"/>
          <w:szCs w:val="28"/>
          <w:u w:val="single"/>
        </w:rPr>
        <w:t>)</w:t>
      </w:r>
    </w:p>
    <w:p w14:paraId="16DFEBA4" w14:textId="77777777" w:rsidR="0025034F" w:rsidRPr="0082426B" w:rsidRDefault="0025034F" w:rsidP="0025034F">
      <w:pPr>
        <w:spacing w:line="276" w:lineRule="auto"/>
        <w:jc w:val="both"/>
      </w:pPr>
    </w:p>
    <w:p w14:paraId="01F88BE9" w14:textId="47FD5ED0" w:rsidR="0025034F" w:rsidRPr="00B34DB5" w:rsidRDefault="0025034F" w:rsidP="0025034F">
      <w:pPr>
        <w:spacing w:line="276" w:lineRule="auto"/>
        <w:jc w:val="both"/>
      </w:pPr>
      <w:r w:rsidRPr="0082426B">
        <w:t xml:space="preserve">Humans have been modifying Earth’s ecosystems for thousands of years. Archaeological and palaeontological evidence suggest that </w:t>
      </w:r>
      <w:r w:rsidRPr="00B34DB5">
        <w:t xml:space="preserve">human activities may have played a major role in the extinction of Australian’s megafauna as early as fifty thousand years ago </w:t>
      </w:r>
      <w:r w:rsidRPr="00B34DB5">
        <w:fldChar w:fldCharType="begin" w:fldLock="1"/>
      </w:r>
      <w:r w:rsidRPr="00B34DB5">
        <w:instrText xml:space="preserve">ADDIN CSL_CITATION {"citationItems":[{"id":"ITEM-1","itemData":{"DOI":"10.1098/rspb.2015.2399","ISSN":"14712954","PMID":"26865301","abstract":"During the Pleistocene, Australia and New Guinea supported a rich assemblage of large vertebrates. Why these animals disappeared has been debated for more than a century and remains controversial. Previous synthetic reviews of this problem have typically focused heavily on particular types of evidence, such as the dating of extinction and human arrival, and have frequently ignored uncertainties and biases that can lead to misinterpretation of this evidence. Here, we review diverse evidence bearing on this issue and conclude that, although many knowledge gaps remain, multiple independent lines of evidence point to direct human impact as the most likely cause of extinction.","author":[{"dropping-particle":"","family":"Johnson","given":"C. N.","non-dropping-particle":"","parse-names":false,"suffix":""},{"dropping-particle":"","family":"Alroy","given":"J.","non-dropping-particle":"","parse-names":false,"suffix":""},{"dropping-particle":"","family":"Beeton","given":"N. J.","non-dropping-particle":"","parse-names":false,"suffix":""},{"dropping-particle":"","family":"Bird","given":"M. I.","non-dropping-particle":"","parse-names":false,"suffix":""},{"dropping-particle":"","family":"Brook","given":"B. W.","non-dropping-particle":"","parse-names":false,"suffix":""},{"dropping-particle":"","family":"Cooper","given":"A.","non-dropping-particle":"","parse-names":false,"suffix":""},{"dropping-particle":"","family":"Gillespie","given":"R.","non-dropping-particle":"","parse-names":false,"suffix":""},{"dropping-particle":"","family":"Herrando-PÉrez","given":"S.","non-dropping-particle":"","parse-names":false,"suffix":""},{"dropping-particle":"","family":"Jacobs","given":"Z.","non-dropping-particle":"","parse-names":false,"suffix":""},{"dropping-particle":"","family":"Miller","given":"G. H.","non-dropping-particle":"","parse-names":false,"suffix":""},{"dropping-particle":"","family":"Prideaux","given":"G. J.","non-dropping-particle":"","parse-names":false,"suffix":""},{"dropping-particle":"","family":"Roberts","given":"R. G.","non-dropping-particle":"","parse-names":false,"suffix":""},{"dropping-particle":"","family":"Rodríguez-Rey","given":"M.","non-dropping-particle":"","parse-names":false,"suffix":""},{"dropping-particle":"","family":"SaltrÉ","given":"F.","non-dropping-particle":"","parse-names":false,"suffix":""},{"dropping-particle":"","family":"Turney","given":"C. S.M.","non-dropping-particle":"","parse-names":false,"suffix":""},{"dropping-particle":"","family":"Bradshaw","given":"C. J.A.","non-dropping-particle":"","parse-names":false,"suffix":""}],"container-title":"Proceedings of the Royal Society B: Biological Sciences","id":"ITEM-1","issue":"1824","issued":{"date-parts":[["2016"]]},"title":"What caused extinction of the pleistocene megafauna of sahul?","type":"article-journal","volume":"283"},"uris":["http://www.mendeley.com/documents/?uuid=da410aa6-94be-49cc-afff-67e38ddbfc8b"]},{"id":"ITEM-2","itemData":{"DOI":"10.1038/ncomms14142","ISSN":"20411723","PMID":"28106043","abstract":"Environmental histories that span the last full glacial cycle and are representative of regional change in Australia are scarce, hampering assessment of environmental change preceding and concurrent with human dispersal on the continent ca. 47,000 years ago. Here we present a continuous 150,000-year record offshore south-Western Australia and identify the timing of two critical late Pleistocene events: wide-scale ecosystem change and regional megafaunal population collapse. We establish that substantial changes in vegetation and fire regime occurred </w:instrText>
      </w:r>
      <w:r w:rsidRPr="00B34DB5">
        <w:rPr>
          <w:rFonts w:ascii="Cambria Math" w:hAnsi="Cambria Math" w:cs="Cambria Math"/>
        </w:rPr>
        <w:instrText>∼</w:instrText>
      </w:r>
      <w:r w:rsidRPr="00B34DB5">
        <w:instrText xml:space="preserve">70,000 years ago under a climate much drier than today. We record high levels of the dung fungus Sporormiella, a proxy for herbivore biomass, from 150,000 to 45,000 years ago, then a marked decline indicating megafaunal population collapse, from 45,000 to 43,100 years ago, placing the extinctions within 4,000 years of human dispersal across Australia. These findings rule out climate change, and implicate humans, as the primary extinction cause.","author":[{"dropping-particle":"","family":"Kaars","given":"Sander","non-dropping-particle":"Van Der","parse-names":false,"suffix":""},{"dropping-particle":"","family":"Miller","given":"Gifford H.","non-dropping-particle":"","parse-names":false,"suffix":""},{"dropping-particle":"","family":"Turney","given":"Chris S.M.","non-dropping-particle":"","parse-names":false,"suffix":""},{"dropping-particle":"","family":"Cook","given":"Ellyn J.","non-dropping-particle":"","parse-names":false,"suffix":""},{"dropping-particle":"","family":"Nürnberg","given":"Dirk","non-dropping-particle":"","parse-names":false,"suffix":""},{"dropping-particle":"","family":"Schönfeld","given":"Joachim","non-dropping-particle":"","parse-names":false,"suffix":""},{"dropping-particle":"","family":"Kershaw","given":"A. Peter","non-dropping-particle":"","parse-names":false,"suffix":""},{"dropping-particle":"","family":"Lehman","given":"Scott J.","non-dropping-particle":"","parse-names":false,"suffix":""}],"container-title":"Nature Communications","id":"ITEM-2","issued":{"date-parts":[["2017"]]},"page":"1-7","title":"Humans rather than climate the primary cause of Pleistocene megafaunal extinction in Australia","type":"article-journal","volume":"8"},"uris":["http://www.mendeley.com/documents/?uuid=7827feb1-ed23-4e2c-b5fb-57bcf30e5a26"]},{"id":"ITEM-3","itemData":{"DOI":"10.1038/ncomms10496","ISSN":"20411723","PMID":"26823193","abstract":"Although the temporal overlap between human dispersal across Australia and the disappearance of its largest animals is well established, the lack of unambiguous evidence for human-megafauna interactions has led some to question a human role in megafaunal extinction. Here we show that diagnostic burn patterns on eggshell fragments of the megafaunal bird Genyornis newtoni, found at &gt;200 sites across Australia, were created by humans discarding eggshell in and around transient fires, presumably made to cook the eggs. Dating by three methods restricts their occurrence to between 53.9 and 43.4 ka, and likely before 47 ka. Dromaius (emu) eggshell occur frequently in deposits from &gt;100 ka to present; burnt Dromaius eggshell first appear in deposits the same age as those with burnt Genyornis eggshell, and then continually to modern time. Harvesting of their eggs by humans would have decreased Genyornis reproductive success, contributing to the bird's extinction by </w:instrText>
      </w:r>
      <w:r w:rsidRPr="00B34DB5">
        <w:rPr>
          <w:rFonts w:ascii="Cambria Math" w:hAnsi="Cambria Math" w:cs="Cambria Math"/>
        </w:rPr>
        <w:instrText>∼</w:instrText>
      </w:r>
      <w:r w:rsidRPr="00B34DB5">
        <w:instrText>47 ka.","author":[{"dropping-particle":"","family":"Miller","given":"Gifford","non-dropping-particle":"","parse-names":false,"suffix":""},{"dropping-particle":"","family":"Magee","given":"John","non-dropping-particle":"","parse-names":false,"suffix":""},{"dropping-particle":"","family":"Smith","given":"Mike","non-dropping-particle":"","parse-names":false,"suffix":""},{"dropping-particle":"","family":"Spooner","given":"Nigel","non-dropping-particle":"","parse-names":false,"suffix":""},{"dropping-particle":"","family":"Baynes","given":"Alexander","non-dropping-particle":"","parse-names":false,"suffix":""},{"dropping-particle":"","family":"Lehman","given":"Scott","non-dropping-particle":"","parse-names":false,"suffix":""},{"dropping-particle":"","family":"Fogel","given":"Marilyn","non-dropping-particle":"","parse-names":false,"suffix":""},{"dropping-particle":"","family":"Johnston","given":"Harvey","non-dropping-p</w:instrText>
      </w:r>
      <w:r w:rsidRPr="006712E3">
        <w:rPr>
          <w:lang w:val="nl-NL"/>
        </w:rPr>
        <w:instrText xml:space="preserve">article":"","parse-names":false,"suffix":""},{"dropping-particle":"","family":"Williams","given":"Doug","non-dropping-particle":"","parse-names":false,"suffix":""},{"dropping-particle":"","family":"Clark","given":"Peter","non-dropping-particle":"","parse-names":false,"suffix":""},{"dropping-particle":"","family":"Florian","given":"Christopher","non-dropping-particle":"","parse-names":false,"suffix":""},{"dropping-particle":"","family":"Holst","given":"Richard","non-dropping-particle":"","parse-names":false,"suffix":""},{"dropping-particle":"","family":"DeVogel","given":"Stephen","non-dropping-particle":"","parse-names":false,"suffix":""}],"container-title":"Nature Communications","id":"ITEM-3","issued":{"date-parts":[["2016"]]},"page":"1-7","publisher":"Nature Publishing Group","title":"Human predation contributed to the extinction of the Australian megafaunal bird Genyornis newtoni </w:instrText>
      </w:r>
      <w:r w:rsidRPr="006712E3">
        <w:rPr>
          <w:rFonts w:ascii="Cambria Math" w:hAnsi="Cambria Math" w:cs="Cambria Math"/>
          <w:lang w:val="nl-NL"/>
        </w:rPr>
        <w:instrText>∼</w:instrText>
      </w:r>
      <w:r w:rsidRPr="006712E3">
        <w:rPr>
          <w:lang w:val="nl-NL"/>
        </w:rPr>
        <w:instrText>47 ka","type":"article-journal","volume":"7"},"uris":["http://www.mendeley.com/documents/?uuid=b742d667-3bc7-4127-b2e2-486cc4a3987b"]}],"mendeley":{"formattedCitation":"(Johnson &lt;i&gt;et al.&lt;/i&gt; 2016; Miller &lt;i&gt;et al.&lt;/i&gt; 2016; Van Der Kaars &lt;i&gt;et al.&lt;/i&gt; 2017)","plainTextFormattedCitation":"(Johnson et al. 2016; Miller et al. 2016; Van Der Kaars et al. 2017)","previouslyFormattedCitation":"(Johnson &lt;i&gt;et al.&lt;/i&gt; 2016; Miller &lt;i&gt;et al.&lt;/i&gt; 2016; Van Der Kaars &lt;i&gt;et al.&lt;/i&gt; 2017)"},"properties":{"noteIndex":0},"schema":"https://github.com/citation-style-language/schema/raw/master/csl-citation.json"}</w:instrText>
      </w:r>
      <w:r w:rsidRPr="00B34DB5">
        <w:fldChar w:fldCharType="separate"/>
      </w:r>
      <w:r w:rsidRPr="006712E3">
        <w:rPr>
          <w:noProof/>
          <w:lang w:val="nl-NL"/>
        </w:rPr>
        <w:t xml:space="preserve">(Johnson </w:t>
      </w:r>
      <w:r w:rsidRPr="006712E3">
        <w:rPr>
          <w:i/>
          <w:noProof/>
          <w:lang w:val="nl-NL"/>
        </w:rPr>
        <w:t>et al.</w:t>
      </w:r>
      <w:r w:rsidRPr="006712E3">
        <w:rPr>
          <w:noProof/>
          <w:lang w:val="nl-NL"/>
        </w:rPr>
        <w:t xml:space="preserve"> 2016; Miller </w:t>
      </w:r>
      <w:r w:rsidRPr="006712E3">
        <w:rPr>
          <w:i/>
          <w:noProof/>
          <w:lang w:val="nl-NL"/>
        </w:rPr>
        <w:t>et al.</w:t>
      </w:r>
      <w:r w:rsidRPr="006712E3">
        <w:rPr>
          <w:noProof/>
          <w:lang w:val="nl-NL"/>
        </w:rPr>
        <w:t xml:space="preserve"> 2016; Van Der Kaars </w:t>
      </w:r>
      <w:r w:rsidRPr="006712E3">
        <w:rPr>
          <w:i/>
          <w:noProof/>
          <w:lang w:val="nl-NL"/>
        </w:rPr>
        <w:t>et al.</w:t>
      </w:r>
      <w:r w:rsidRPr="006712E3">
        <w:rPr>
          <w:noProof/>
          <w:lang w:val="nl-NL"/>
        </w:rPr>
        <w:t xml:space="preserve"> 2017)</w:t>
      </w:r>
      <w:r w:rsidRPr="00B34DB5">
        <w:fldChar w:fldCharType="end"/>
      </w:r>
      <w:r w:rsidRPr="006712E3">
        <w:rPr>
          <w:lang w:val="nl-NL"/>
        </w:rPr>
        <w:t xml:space="preserve">. </w:t>
      </w:r>
      <w:r w:rsidRPr="00B34DB5">
        <w:t xml:space="preserve">The subsequent arrival of modern humans in other parts of the world has also been associated with extinctions, of the megafauna in particular </w:t>
      </w:r>
      <w:r w:rsidRPr="00B34DB5">
        <w:fldChar w:fldCharType="begin" w:fldLock="1"/>
      </w:r>
      <w:r w:rsidRPr="00B34DB5">
        <w:instrText>ADDIN CSL_CITATION {"citationItems":[{"id":"ITEM-1","itemData":{"DOI":"10.1038/s41467-018-07897-1","ISSN":"20411723","PMID":"30575758","abstract":"Dozens of large mammals such as mammoth and mastodon disappeared in North America at the end of the Pleistocene with climate change and “overkill” by human hunters the most widely-argued causes. However, the population dynamics of humans and megafauna preceding extinctions have received little attention even though such information may be telling as we expect increasing human populations to be correlated with megafaunal declines if hunting caused extinctions. No such trends are expected if climate change was the primary cause. We present tests of these hypotheses here by using summed calibrated radiocarbon date distributions to reconstruct population levels of megafauna and humans. The results suggest that the causes for extinctions varied across taxa and by region. In three cases, extinctions appear linked to hunting, while in five others they are consistent with the ecological effects of climate change and in a final case, both hunting and climate change appear responsible.","author":[{"dropping-particle":"","family":"Broughton","given":"Jack M.","non-dropping-particle":"","parse-names":false,"suffix":""},{"dropping-particle":"","family":"Weitzel","given":"Elic M.","non-dropping-particle":"","parse-names":false,"suffix":""}],"container-title":"Nature Communications","id":"ITEM-1","issue":"1","issued":{"date-parts":[["2018"]]},"page":"1-12","publisher":"Springer US","title":"Population reconstructions for humans and megafauna suggest mixed causes for North American Pleistocene extinctions","type":"article-journal","volume":"9"},"uris":["http://www.mendeley.com/documents/?uuid=07afd203-12fd-4dfd-86c2-47ed4de21df8"]},{"id":"ITEM-2","itemData":{"DOI":"10.1098/rspb.2013.3254","ISSN":"14712954","PMID":"24898370","abstract":"The late Quaternary megafauna extinction was a severe global-scale event. Two factors, climate change and modern humans, have received broad support as the primary drivers, but their absolute and relative importance remains controversial. To date, focus has been on the extinction chronology of individual or small groups of species, specific geographical regions or macroscale studies at very coarse geographical and taxonomic resolution, limiting the possibility of adequately testing the proposed hypotheses. We present, to our knowledge, the first global analysis of this extinction based on comprehensive country-level data on the geographical distribution of all large mammal species (more than or equal to 10 kg) that have gone globally or continentally extinct between the beginning of the Last Interglacial at 132 000 years BP and the late Holocene 1000 years BP, testing the relative roles played by glacial-interglacial climate change and humans. We show that the severity of extinction is strongly tied to hominin palaeobiogeography, with at most a weak, Eurasia-specific link to climate change. This first species-level macroscale analysis at relatively high geographical resolution provides strong support for modern humans as the primary driver of the worldwide megafauna losses during the late Quaternary. © 2014 The Authors Published by the Royal Society. All rights reserved.","author":[{"dropping-particle":"","family":"Sandom","given":"Christopher","non-dropping-particle":"","parse-names":false,"suffix":""},{"dropping-particle":"","family":"Faurby","given":"Søren","non-dropping-particle":"","parse-names":false,"suffix":""},{"dropping-particle":"","family":"Sandel","given":"Brody","non-dropping-particle":"","parse-names":false,"suffix":""},{"dropping-particle":"","family":"Svenning","given":"Jens Christian","non-dropping-particle":"","parse-names":false,"suffix":""}],"container-title":"Proceedings of the Royal Society B: Biological Sciences","id":"ITEM-2","issue":"1787","issued":{"date-parts":[["2014"]]},"title":"Global late Quaternary megafauna extinctions linked to humans, not climate change","type":"article-journal","volume":"281"},"uris":["http://www.mendeley.com/documents/?uuid=e85f89da-0b0e-4997-99fe-c9afa0f3e2a9"]}],"mendeley":{"formattedCitation":"(Sandom &lt;i&gt;et al.&lt;/i&gt; 2014; Broughton &amp; Weitzel 2018)","plainTextFormattedCitation":"(Sandom et al. 2014; Broughton &amp; Weitzel 2018)","previouslyFormattedCitation":"(Sandom &lt;i&gt;et al.&lt;/i&gt; 2014; Broughton &amp; Weitzel 2018)"},"properties":{"noteIndex":0},"schema":"https://github.com/citation-style-language/schema/raw/master/csl-citation.json"}</w:instrText>
      </w:r>
      <w:r w:rsidRPr="00B34DB5">
        <w:fldChar w:fldCharType="separate"/>
      </w:r>
      <w:r w:rsidRPr="00B34DB5">
        <w:rPr>
          <w:noProof/>
        </w:rPr>
        <w:t xml:space="preserve">(Sandom </w:t>
      </w:r>
      <w:r w:rsidRPr="00B34DB5">
        <w:rPr>
          <w:i/>
          <w:noProof/>
        </w:rPr>
        <w:t>et al.</w:t>
      </w:r>
      <w:r w:rsidRPr="00B34DB5">
        <w:rPr>
          <w:noProof/>
        </w:rPr>
        <w:t xml:space="preserve"> 2014; Broughton &amp; Weitzel 2018)</w:t>
      </w:r>
      <w:r w:rsidRPr="00B34DB5">
        <w:fldChar w:fldCharType="end"/>
      </w:r>
      <w:r w:rsidRPr="00B34DB5">
        <w:t>. However, the global signature of human presence on Earth has never been as prominent as in recent decades. The past two hundred years have been characterised</w:t>
      </w:r>
      <w:r w:rsidRPr="0082426B">
        <w:t xml:space="preserve"> by a sharp increase in the rates of human-driven changes at the planetary scale, </w:t>
      </w:r>
      <w:r w:rsidR="00F835A3" w:rsidRPr="0082426B">
        <w:t xml:space="preserve">a phenomenon that has been </w:t>
      </w:r>
      <w:r w:rsidRPr="0082426B">
        <w:t xml:space="preserve">termed “the Great Acceleration” </w:t>
      </w:r>
      <w:r w:rsidRPr="0082426B">
        <w:fldChar w:fldCharType="begin" w:fldLock="1"/>
      </w:r>
      <w:r w:rsidRPr="0082426B">
        <w:instrText>ADDIN CSL_CITATION {"citationItems":[{"id":"ITEM-1","itemData":{"DOI":"10.1177/2053019614564785","ISSN":"2053020X","abstract":"The Great Acceleration' graphs, originally published in 2004 to show socio-economic and Earth System trends from 1750 to 2000, have now been updated to 2010. In the graphs of socio-economic trends, where the data permit, the activity of the wealthy (OECD) countries, those countries with emerging economies, and the rest of the world have now been differentiated. The dominant feature of the socio-economic trends is that the economic activity of the human enterprise continues to grow at a rapid rate. However, the differentiated graphs clearly show that strong equity issues are masked by considering global aggregates only. Most of the population growth since 1950 has been in the non-OECD world but the world's economy (GDP), and hence consumption, is still strongly dominated by the OECD world. The Earth System indicators, in general, continued their long-term, post-industrial rise, although a few, such as atmospheric methane concentration and stratospheric ozone loss, showed a slowing or apparent stabilisation over the past decade. The post-1950 acceleration in the Earth System indicators remains clear. Only beyond the mid-20th century is there clear evidence for fundamental shifts in the state and functioning of the Earth System that are beyond the range of variability of the Holocene and driven by human activities. Thus, of all the candidates for a start date for the Anthropocene, the beginning of the Great Acceleration is by far the most convincing from an Earth System science perspective.","author":[{"dropping-particle":"","family":"Steffen","given":"Will","non-dropping-particle":"","parse-names":false,"suffix":""},{"dropping-particle":"","family":"Broadgate","given":"Wendy","non-dropping-particle":"","parse-names":false,"suffix":""},{"dropping-particle":"","family":"Deutsch","given":"Lisa","non-dropping-particle":"","parse-names":false,"suffix":""},{"dropping-particle":"","family":"Gaffney","given":"Owen","non-dropping-particle":"","parse-names":false,"suffix":""},{"dropping-particle":"","family":"Ludwig","given":"Cornelia","non-dropping-particle":"","parse-names":false,"suffix":""}],"container-title":"Anthropocene Review","id":"ITEM-1","issued":{"date-parts":[["2015"]]},"title":"The trajectory of the anthropocene: The great acceleration","type":"article"},"uris":["http://www.mendeley.com/documents/?uuid=a1db7d98-f74b-42d7-a5c4-c45098fafb6b"]}],"mendeley":{"formattedCitation":"(Steffen &lt;i&gt;et al.&lt;/i&gt; 2015)","plainTextFormattedCitation":"(Steffen et al. 2015)","previouslyFormattedCitation":"(Steffen &lt;i&gt;et al.&lt;/i&gt; 2015)"},"properties":{"noteIndex":0},"schema":"https://github.com/citation-style-language/schema/raw/master/csl-citation.json"}</w:instrText>
      </w:r>
      <w:r w:rsidRPr="0082426B">
        <w:fldChar w:fldCharType="separate"/>
      </w:r>
      <w:r w:rsidRPr="0082426B">
        <w:rPr>
          <w:noProof/>
        </w:rPr>
        <w:t xml:space="preserve">(Steffen </w:t>
      </w:r>
      <w:r w:rsidRPr="0082426B">
        <w:rPr>
          <w:i/>
          <w:noProof/>
        </w:rPr>
        <w:t>et al.</w:t>
      </w:r>
      <w:r w:rsidRPr="0082426B">
        <w:rPr>
          <w:noProof/>
        </w:rPr>
        <w:t xml:space="preserve"> 2015)</w:t>
      </w:r>
      <w:r w:rsidRPr="0082426B">
        <w:fldChar w:fldCharType="end"/>
      </w:r>
      <w:r w:rsidRPr="0082426B">
        <w:t xml:space="preserve">. To emphasize the recent impacts of human activities on the Earth’s systems, </w:t>
      </w:r>
      <w:r w:rsidRPr="0082426B">
        <w:fldChar w:fldCharType="begin" w:fldLock="1"/>
      </w:r>
      <w:r w:rsidRPr="0082426B">
        <w:instrText>ADDIN CSL_CITATION {"citationItems":[{"id":"ITEM-1","itemData":{"abstract":"Contents Sustaining Earth’s Life Support Systems...........1 The Waikiki Principles ...3 Earth-System Models of Intermediate Complexity ....................4 The Flying Leap ............7 Understanding Earth’s Metabolism ...................9 Highlights of GAIM’s First Phase ...................11 The “Anthropocene” ......17 Regional Data Bundles ........................18 People and events ........19","author":[{"dropping-particle":"","family":"Crutzen","given":"Paul","non-dropping-particle":"","parse-names":false,"suffix":""},{"dropping-particle":"","family":"Stoermer","given":"Eugene","non-dropping-particle":"","parse-names":false,"suffix":""}],"container-title":"IGBP newsletter","id":"ITEM-1","issue":"41","issued":{"date-parts":[["2000"]]},"page":"17-18","title":"Sustaining Earth's Life Support Systems – the Challenge for the Next Decade and Beyond","type":"article-journal"},"uris":["http://www.mendeley.com/documents/?uuid=916f27b2-21b2-4dc3-967a-53f35a887a7b"]}],"mendeley":{"formattedCitation":"(Crutzen &amp; Stoermer 2000)","manualFormatting":"Crutzen &amp; Stoermer (2000)","plainTextFormattedCitation":"(Crutzen &amp; Stoermer 2000)","previouslyFormattedCitation":"(Crutzen &amp; Stoermer 2000)"},"properties":{"noteIndex":0},"schema":"https://github.com/citation-style-language/schema/raw/master/csl-citation.json"}</w:instrText>
      </w:r>
      <w:r w:rsidRPr="0082426B">
        <w:fldChar w:fldCharType="separate"/>
      </w:r>
      <w:r w:rsidRPr="0082426B">
        <w:rPr>
          <w:noProof/>
        </w:rPr>
        <w:t>Crutzen &amp; Stoermer (2000)</w:t>
      </w:r>
      <w:r w:rsidRPr="0082426B">
        <w:fldChar w:fldCharType="end"/>
      </w:r>
      <w:r w:rsidRPr="0082426B">
        <w:t xml:space="preserve"> proposed that we have entered a new geological epoch, which they called “the Anthropocene”. Although the formal </w:t>
      </w:r>
      <w:r w:rsidR="00F835A3" w:rsidRPr="0082426B">
        <w:t xml:space="preserve">acceptance </w:t>
      </w:r>
      <w:r w:rsidRPr="0082426B">
        <w:t xml:space="preserve">of this epoch and the timing of its start are still debated within the stratigraphic community </w:t>
      </w:r>
      <w:r w:rsidRPr="0082426B">
        <w:fldChar w:fldCharType="begin" w:fldLock="1"/>
      </w:r>
      <w:r w:rsidRPr="0082426B">
        <w:instrText>ADDIN CSL_CITATION {"citationItems":[{"id":"ITEM-1","itemData":{"DOI":"10.1038/nature14258","ISSN":"14764687","PMID":"25762280","abstract":"Time is divided by geologists according to marked shifts in Earth's state. Recent global environmental changes suggest that Earth may have entered a new human-dominated geological epoch, the Anthropocene. Here we review the historical genesis of the idea and assess anthropogenic signatures in the geological record against the formal requirements for the recognition of a new epoch. The evidence suggests that of the various proposed dates two do appear to conform to the criteria to mark the beginning of the Anthropocene: 1610 and 1964. The formal establishment of an Anthropocene Epoch would mark a fundamental change in the relationship between humans and the Earth system.","author":[{"dropping-particle":"","family":"Lewis","given":"Simon L.","non-dropping-particle":"","parse-names":false,"suffix":""},{"dropping-particle":"","family":"Maslin","given":"Mark A.","non-dropping-particle":"","parse-names":false,"suffix":""}],"container-title":"Nature","id":"ITEM-1","issue":"7542","issued":{"date-parts":[["2015"]]},"page":"171-180","publisher":"Nature Publishing Group","title":"Defining the Anthropocene","type":"article-journal","volume":"519"},"uris":["http://www.mendeley.com/documents/?uuid=ecd3b75f-6658-4ba7-bb78-60b49aa4c619"]},{"id":"ITEM-2","itemData":{"author":[{"dropping-particle":"","family":"Monastersky","given":"Richard","non-dropping-particle":"","parse-names":false,"suffix":""}],"container-title":"Nature","id":"ITEM-2","issued":{"date-parts":[["2015"]]},"page":"144-147","title":"The human age","type":"article-journal","volume":"519"},"uris":["http://www.mendeley.com/documents/?uuid=06e76d18-8519-424a-9c41-568a04667cbc"]}],"mendeley":{"formattedCitation":"(Lewis &amp; Maslin 2015; Monastersky 2015)","plainTextFormattedCitation":"(Lewis &amp; Maslin 2015; Monastersky 2015)","previouslyFormattedCitation":"(Lewis &amp; Maslin 2015; Monastersky 2015)"},"properties":{"noteIndex":0},"schema":"https://github.com/citation-style-language/schema/raw/master/csl-citation.json"}</w:instrText>
      </w:r>
      <w:r w:rsidRPr="0082426B">
        <w:fldChar w:fldCharType="separate"/>
      </w:r>
      <w:r w:rsidRPr="0082426B">
        <w:rPr>
          <w:noProof/>
        </w:rPr>
        <w:t>(Lewis &amp; Maslin 2015; Monastersky 2015)</w:t>
      </w:r>
      <w:r w:rsidRPr="0082426B">
        <w:fldChar w:fldCharType="end"/>
      </w:r>
      <w:r w:rsidRPr="0082426B">
        <w:t>, the coined term reflects the profound effects of humans on planetary processes and o</w:t>
      </w:r>
      <w:r w:rsidRPr="00B34DB5">
        <w:t xml:space="preserve">n the biosphere, such that its use has largely surpassed the geological field </w:t>
      </w:r>
      <w:r w:rsidRPr="00B34DB5">
        <w:fldChar w:fldCharType="begin" w:fldLock="1"/>
      </w:r>
      <w:r w:rsidRPr="00B34DB5">
        <w:instrText>ADDIN CSL_CITATION {"citationItems":[{"id":"ITEM-1","itemData":{"DOI":"10.1146/annurev-environ-102016-060854","ISBN":"1020160608","ISSN":"15435938","abstract":"The Anthropocene, the concept that the Earth has moved into a novel geological epoch characterized by human domination of the planetary system, is an increasingly prevalent framework for debate both in academia and as a wider cultural and policy zeitgeist. This article reviews the proliferation of literature surrounding this concept. It explores the origins and history of the concept, as well as the arguments surrounding its geological formalization and starting date ranging from the Pleistocene to the twentieth century. It examines perspectives and critiques of the concept from the Earth system sciences, ecological and geological sciences, and social sciences and humanities, exploring its role as a cultural zeitgeist and ideological provocation. I conclude by offering a personal perspective on the concept of the Anthropocene and its utility.","author":[{"dropping-particle":"","family":"Malhi","given":"Yadvinder","non-dropping-particle":"","parse-names":false,"suffix":""}],"container-title":"Annual Review of Environment and Resources","id":"ITEM-1","issued":{"date-parts":[["2017"]]},"number-of-pages":"77-104","title":"The Concept of the Anthropocene","type":"book","volume":"42"},"uris":["http://www.mendeley.com/documents/?uuid=938a08ae-4a5b-47ba-9594-0bbb3ad83853"]}],"mendeley":{"formattedCitation":"(Malhi 2017)","plainTextFormattedCitation":"(Malhi 2017)","previouslyFormattedCitation":"(Malhi 2017)"},"properties":{"noteIndex":0},"schema":"https://github.com/citation-style-language/schema/raw/master/csl-citation.json"}</w:instrText>
      </w:r>
      <w:r w:rsidRPr="00B34DB5">
        <w:fldChar w:fldCharType="separate"/>
      </w:r>
      <w:r w:rsidRPr="00B34DB5">
        <w:rPr>
          <w:noProof/>
        </w:rPr>
        <w:t>(Malhi 2017)</w:t>
      </w:r>
      <w:r w:rsidRPr="00B34DB5">
        <w:fldChar w:fldCharType="end"/>
      </w:r>
      <w:r w:rsidRPr="00B34DB5">
        <w:t xml:space="preserve">. </w:t>
      </w:r>
    </w:p>
    <w:p w14:paraId="371C1B19" w14:textId="4733BF2B" w:rsidR="0025034F" w:rsidRPr="0082426B" w:rsidRDefault="0025034F" w:rsidP="0025034F">
      <w:pPr>
        <w:spacing w:line="276" w:lineRule="auto"/>
        <w:ind w:firstLine="720"/>
        <w:jc w:val="both"/>
      </w:pPr>
      <w:r w:rsidRPr="00B34DB5">
        <w:t xml:space="preserve">The Anthropocene can be characterised </w:t>
      </w:r>
      <w:r w:rsidR="00DD38ED" w:rsidRPr="00B34DB5">
        <w:t xml:space="preserve">by </w:t>
      </w:r>
      <w:r w:rsidRPr="00B34DB5">
        <w:t xml:space="preserve">Earth-system and socio-economic indicators </w:t>
      </w:r>
      <w:r w:rsidRPr="00B34DB5">
        <w:fldChar w:fldCharType="begin" w:fldLock="1"/>
      </w:r>
      <w:r w:rsidRPr="00B34DB5">
        <w:instrText>ADDIN CSL_CITATION {"citationItems":[{"id":"ITEM-1","itemData":{"DOI":"10.1016/j.gloenvcha.2015.11.004","ISSN":"09593780","abstract":"The ‘Anthropocene’ is now being used as a conceptual frame by different communities and in a variety of contexts to understand the evolving human–environment relationship. However, as we argue in this paper, the notion of an Anthropos, or ‘humanity’, as global, unified ‘geological force’ threatens to mask the diversity and differences in the actual conditions and impacts of humankind, and does not do justice to the diversity of local and regional contexts. For this reason, we interpret in this article the notion of an Anthropocene in a more context-dependent, localized and social understanding. We do this through illustrating examples from four issue domains, selected for their variation in terms of spatial and temporal scale, systems of governance and functional interdependencies: nitrogen cycle distortion (in particular as it relates to food security); ocean acidification; urbanization; and wildfires. Based on this analysis, we systematically address the consequences of the lens of the Anthropocene for the governance of social-ecological systems, focusing on the multi-level, functional and sectoral organization of governance, and possible redefinitions of governance systems and policy domains. We conclude that the notion of the Anthropocene, once seen in light of social inequalities and regional differences, allows for novel analysis of issue-based problems in the context of a global understanding, in both academic and political terms. This makes it a useful concept to help leverage and (re-)focus our efforts in a more innovative and effective way to transition towards sustainability.","author":[{"dropping-particle":"","family":"Biermann","given":"Frank","non-dropping-particle":"","parse-names":false,"suffix":""},{"dropping-particle":"","family":"Bai","given":"Xuemei","non-dropping-particle":"","parse-names":false,"suffix":""},{"dropping-particle":"","family":"Bondre","given":"Ninad","non-dropping-particle":"","parse-names":false,"suffix":""},{"dropping-particle":"","family":"Broadgate","given":"Wendy","non-dropping-particle":"","parse-names":false,"suffix":""},{"dropping-particle":"","family":"Arthur Chen","given":"Chen Tung","non-dropping-particle":"","parse-names":false,"suffix":""},{"dropping-particle":"","family":"Dube","given":"Opha Pauline","non-dropping-particle":"","parse-names":false,"suffix":""},{"dropping-particle":"","family":"Erisman","given":"Jan Willem","non-dropping-particle":"","parse-names":false,"suffix":""},{"dropping-particle":"","family":"Glaser","given":"Marion","non-dropping-particle":"","parse-names":false,"suffix":""},{"dropping-particle":"","family":"Hel","given":"Sandra","non-dropping-particle":"van der","parse-names":false,"suffix":""},{"dropping-particle":"","family":"Lemos","given":"Maria Carmen","non-dropping-particle":"","parse-names":false,"suffix":""},{"dropping-particle":"","family":"Seitzinger","given":"Sybil","non-dropping-particle":"","parse-names":false,"suffix":""},{"dropping-particle":"","family":"Seto","given":"Karen C.","non-dropping-particle":"","parse-names":false,"suffix":""}],"container-title":"Global Environmental Change","id":"ITEM-1","issued":{"date-parts":[["2016"]]},"page":"341-350","publisher":"Elsevier Ltd","title":"Down to Earth: Contextualizing the Anthropocene","type":"article-journal","volume":"39"},"uris":["http://www.mendeley.com/documents/?uuid=01881f92-bf0b-4469-84e3-e954e0801941"]},{"id":"ITEM-2","itemData":{"DOI":"10.1098/rsta.2010.0327","ISSN":"1364503X","PMID":"21282150","abstract":"The human imprint on the global environment has now become so large and active that it rivals some of the great forces of Nature in its impact on the functioning of the Earth system. Although global-scale human influence on the environment has been recognized since the 1800s, the term Anthropocene, introduced about a decade ago, has only recently become widely, but informally, used in the global change research community. However, the term has yet to be accepted formally as a new geological epoch or era in Earth history. In this paper, we put forward the case for formally recognizing the Anthropocene as a new epoch in Earth history, arguing that the advent of the Industrial Revolution around 1800 provides a logical start date for the new epoch. We then explore recent trends in the evolution of the Anthropocene as humanity proceeds into the twenty-first century, focusing on the profound changes to our relationship with the rest of the living world and on early attempts and proposals for managing our relationship with the large geophysical cycles that drive the Earth's climate system. © 2011 The Royal Society.","author":[{"dropping-particle":"","family":"Steffen","given":"Will","non-dropping-particle":"","parse-names":false,"suffix":""},{"dropping-particle":"","family":"Grinevald","given":"Jacques","non-dropping-particle":"","parse-names":false,"suffix":""},{"dropping-particle":"","family":"Crutzen","given":"Paul","non-dropping-particle":"","parse-names":false,"suffix":""},{"dropping-particle":"","family":"Mcneill","given":"John","non-dropping-particle":"","parse-names":false,"suffix":""}],"container-title":"Philosophical Transactions of the Royal Society A: Mathematical, Physical and Engineering Sciences","id":"ITEM-2","issue":"1938","issued":{"date-parts":[["2011"]]},"page":"842-867","title":"The anthropocene: Conceptual and historical perspectives","type":"article-journal","volume":"369"},"uris":["http://www.mendeley.com/documents/?uuid=602ef326-887a-4649-8934-b3ea7a2415fd"]}],"mendeley":{"formattedCitation":"(Steffen &lt;i&gt;et al.&lt;/i&gt; 2011; Biermann &lt;i&gt;et al.&lt;/i&gt; 2016)","plainTextFormattedCitation":"(Steffen et al. 2011; Biermann et al. 2016)","previouslyFormattedCitation":"(Steffen &lt;i&gt;et al.&lt;/i&gt; 2011; Biermann &lt;i&gt;et al.&lt;/i&gt; 2016)"},"properties":{"noteIndex":0},"schema":"https://github.com/citation-style-language/schema/raw/master/csl-citation.json"}</w:instrText>
      </w:r>
      <w:r w:rsidRPr="00B34DB5">
        <w:fldChar w:fldCharType="separate"/>
      </w:r>
      <w:r w:rsidRPr="00B34DB5">
        <w:rPr>
          <w:noProof/>
        </w:rPr>
        <w:t xml:space="preserve">(Steffen </w:t>
      </w:r>
      <w:r w:rsidRPr="00B34DB5">
        <w:rPr>
          <w:i/>
          <w:noProof/>
        </w:rPr>
        <w:t>et al.</w:t>
      </w:r>
      <w:r w:rsidRPr="00B34DB5">
        <w:rPr>
          <w:noProof/>
        </w:rPr>
        <w:t xml:space="preserve"> 2011; Biermann </w:t>
      </w:r>
      <w:r w:rsidRPr="00B34DB5">
        <w:rPr>
          <w:i/>
          <w:noProof/>
        </w:rPr>
        <w:t>et al.</w:t>
      </w:r>
      <w:r w:rsidRPr="00B34DB5">
        <w:rPr>
          <w:noProof/>
        </w:rPr>
        <w:t xml:space="preserve"> 2016)</w:t>
      </w:r>
      <w:r w:rsidRPr="00B34DB5">
        <w:fldChar w:fldCharType="end"/>
      </w:r>
      <w:r w:rsidRPr="00B34DB5">
        <w:t>. Two of the major signatures are the human-driven transformations of the land surface</w:t>
      </w:r>
      <w:r w:rsidR="00F835A3" w:rsidRPr="00B34DB5">
        <w:t>,</w:t>
      </w:r>
      <w:r w:rsidRPr="00B34DB5">
        <w:t xml:space="preserve"> and changes </w:t>
      </w:r>
      <w:r w:rsidR="00F835A3" w:rsidRPr="00B34DB5">
        <w:t xml:space="preserve">to </w:t>
      </w:r>
      <w:r w:rsidRPr="00B34DB5">
        <w:t xml:space="preserve">atmospheric composition, </w:t>
      </w:r>
      <w:r w:rsidR="00F835A3" w:rsidRPr="00B34DB5">
        <w:t>which have led to</w:t>
      </w:r>
      <w:r w:rsidRPr="00B34DB5">
        <w:t xml:space="preserve"> the onset of anthropogenic climate change </w:t>
      </w:r>
      <w:r w:rsidRPr="00B34DB5">
        <w:fldChar w:fldCharType="begin" w:fldLock="1"/>
      </w:r>
      <w:r w:rsidRPr="00B34DB5">
        <w:instrText>ADDIN CSL_CITATION {"citationItems":[{"id":"ITEM-1","itemData":{"DOI":"10.1038/nature14258","ISSN":"14764687","PMID":"25762280","abstract":"Time is divided by geologists according to marked shifts in Earth's state. Recent global environmental changes suggest that Earth may have entered a new human-dominated geological epoch, the Anthropocene. Here we review the historical genesis of the idea and assess anthropogenic signatures in the geological record against the formal requirements for the recognition of a new epoch. The evidence suggests that of the various proposed dates two do appear to conform to the criteria to mark the beginning of the Anthropocene: 1610 and 1964. The formal establishment of an Anthropocene Epoch would mark a fundamental change in the relationship between humans and the Earth system.","author":[{"dropping-particle":"","family":"Lewis","given":"Simon L.","non-dropping-particle":"","parse-names":false,"suffix":""},{"dropping-particle":"","family":"Maslin","given":"Mark A.","non-dropping-particle":"","parse-names":false,"suffix":""}],"container-title":"Nature","id":"ITEM-1","issue":"7542","issued":{"date-parts":[["2015"]]},"page":"171-180","publisher":"Nature Publishing Group","title":"Defining the Anthropocene","type":"article-journal","volume":"519"},"uris":["http://www.mendeley.com/documents/?uuid=ecd3b75f-6658-4ba7-bb78-60b49aa4c619"]}],"mendeley":{"formattedCitation":"(Lewis &amp; Maslin 2015)","plainTextFormattedCitation":"(Lewis &amp; Maslin 2015)","previouslyFormattedCitation":"(Lewis &amp; Maslin 2015)"},"properties":{"noteIndex":0},"schema":"https://github.com/citation-style-language/schema/raw/master/csl-citation.json"}</w:instrText>
      </w:r>
      <w:r w:rsidRPr="00B34DB5">
        <w:fldChar w:fldCharType="separate"/>
      </w:r>
      <w:r w:rsidRPr="00B34DB5">
        <w:rPr>
          <w:noProof/>
        </w:rPr>
        <w:t>(Lewis &amp; Maslin 2015)</w:t>
      </w:r>
      <w:r w:rsidRPr="00B34DB5">
        <w:fldChar w:fldCharType="end"/>
      </w:r>
      <w:r w:rsidRPr="00B34DB5">
        <w:t xml:space="preserve">. Altogether, the development of human activities at unprecedented scales and magnitude has led to the alteration of many ecosystems. As a result of combined anthropogenic pressures, the world’s biodiversity has been changing </w:t>
      </w:r>
      <w:r w:rsidRPr="00B34DB5">
        <w:fldChar w:fldCharType="begin" w:fldLock="1"/>
      </w:r>
      <w:r w:rsidRPr="00B34DB5">
        <w:instrText>ADDIN CSL_CITATION {"citationItems":[{"id":"ITEM-1","itemData":{"DOI":"10.1016/j.tree.2014.11.006","ISSN":"01695347","PMID":"25542312","abstract":"Humans are transforming the biosphere in unprecedented ways, raising the important question of how these impacts are changing biodiversity. Here we argue that our understanding of biodiversity trends in the Anthropocene, and our ability to protect the natural world, is impeded by a failure to consider different types of biodiversity measured at different spatial scales. We propose that ecologists should recognize and assess 15 distinct categories of biodiversity trend. We summarize what is known about each of these 15 categories, identify major gaps in our current knowledge, and recommend the next steps required for better understanding of trends in biodiversity.","author":[{"dropping-particle":"","family":"McGill","given":"Brian J.","non-dropping-particle":"","parse-names":false,"suffix":""},{"dropping-particle":"","family":"Dornelas","given":"Maria","non-dropping-particle":"","parse-names":false,"suffix":""},{"dropping-particle":"","family":"Gotelli","given":"Nicholas J.","non-dropping-particle":"","parse-names":false,"suffix":""},{"dropping-particle":"","family":"Magurran","given":"Anne E.","non-dropping-particle":"","parse-names":false,"suffix":""}],"container-title":"Trends in Ecology and Evolution","id":"ITEM-1","issue":"2","issued":{"date-parts":[["2015"]]},"page":"104-113","publisher":"Elsevier Ltd","title":"Fifteen forms of biodiversity trend in the anthropocene","type":"article-journal","volume":"30"},"uris":["http://www.mendeley.com/documents/?uuid=43ebd5e7-9945-4a73-9f2d-1082afbb2fd7"]},{"id":"ITEM-2","itemData":{"DOI":"10.1126/science.aam9317","ISSN":"10959203","abstract":"Biodiversity is essential to human well-being, but people have been reducing biodiversity throughout human history. Loss of species and degradation of ecosystems are likely to further accelerate in the coming years. Our understanding of this crisis is now clear, and world leaders have pledged to avert it. Nonetheless, global goals to reduce the rate of biodiversity loss have mostly not been achieved. However, many examples of conservation success show that losses can be halted and even reversed. Building on these lessons to turn the tide of biodiversity loss will require bold and innovative action to transform historical relationships between human populations and nature.","author":[{"dropping-particle":"","family":"Johnson","given":"Christopher N.","non-dropping-particle":"","parse-names":false,"suffix":""},{"dropping-particle":"","family":"Balmford","given":"Andrew","non-dropping-particle":"","parse-names":false,"suffix":""},{"dropping-particle":"","family":"Brook","given":"Barry W.","non-dropping-particle":"","parse-names":false,"suffix":""},{"dropping-particle":"","family":"Buettel","given":"Jessie C.","non-dropping-particle":"","parse-names":false,"suffix":""},{"dropping-particle":"","family":"Galetti","given":"Mauro","non-dropping-particle":"","parse-names":false,"suffix":""},{"dropping-particle":"","family":"Guangchun","given":"Lei","non-dropping-particle":"","parse-names":false,"suffix":""},{"dropping-particle":"","family":"Wilmshurst","given":"Janet M.","non-dropping-particle":"","parse-names":false,"suffix":""}],"container-title":"Science","id":"ITEM-2","issued":{"date-parts":[["2017"]]},"title":"Biodiversity losses and conservation responses in the Anthropocene","type":"article"},"uris":["http://www.mendeley.com/documents/?uuid=61946ead-0011-44ee-9d1e-3e3a1f7c0e60"]},{"id":"ITEM-3","itemData":{"DOI":"10.1038/s41467-021-27186-8","ISBN":"4146702127","ISSN":"20411723","PMID":"34873159","abstract":"Native biodiversity decline and non-native species spread are major features of the Anthropocene. Both processes can drive biotic homogenization by reducing trait and phylogenetic differences in species assemblages between regions, thus diminishing the regional distinctiveness of biotas and likely have negative impacts on key ecosystem functions. However, a global assessment of this phenomenon is lacking. Here, using a dataset of &gt;200,000 plant species, we demonstrate widespread and temporal decreases in species and phylogenetic turnover across grain sizes and spatial extents. The extent of homogenization within major biomes is pronounced and is overwhelmingly explained by non-native species naturalizations. Asia and North America are major sources of non-native species; however, the species they export tend to be phylogenetically close to recipient floras. Australia, the Pacific and Europe, in contrast, contribute fewer species to the global pool of non-natives, but represent a disproportionate amount of phylogenetic diversity. The timeline of most naturalisations coincides with widespread human migration within the last ~500 years, and demonstrates the profound influence humans exert on regional biotas beyond changes in species richness.","author":[{"dropping-particle":"","family":"Daru","given":"Barnabas H.","non-dropping-particle":"","parse-names":false,"suffix":""},{"dropping-particle":"","family":"Davies","given":"T. Jonathan","non-dropping-particle":"","parse-names":false,"suffix":""},{"dropping-particle":"","family":"Willis","given":"Charles G.","non-dropping-particle":"","parse-names":false,"suffix":""},{"dropping-particle":"","family":"Meineke","given":"Emily K.","non-dropping-particle":"","parse-names":false,"suffix":""},{"dropping-particle":"","family":"Ronk","given":"Argo","non-dropping-particle":"","parse-names":false,"suffix":""},{"dropping-particle":"","family":"Zobel","given":"Martin","non-dropping-particle":"","parse-names":false,"suffix":""},{"dropping-particle":"","family":"Pärtel","given":"Meelis","non-dropping-particle":"","parse-names":false,"suffix":""},{"dropping-particle":"","family":"Antonelli","given":"Alexandre","non-dropping-particle":"","parse-names":false,"suffix":""},{"dropping-particle":"","family":"Davis","given":"Charles C.","non-dropping-particle":"","parse-names":false,"suffix":""}],"container-title":"Nature Communications","id":"ITEM-3","issue":"1","issued":{"date-parts":[["2021"]]},"page":"1-10","publisher":"Springer US","title":"Widespread homogenization of plant communities in the Anthropocene","type":"article-journal","volume":"12"},"uris":["http://www.mendeley.com/documents/?uuid=4185076e-97f1-41df-b477-5e3238ae91a6"]},{"id":"ITEM-4","itemData":{"DOI":"10.1126/science.1251817","ISSN":"10959203","PMID":"25061202","abstract":"We live amid a global wave of anthropogenically driven biodiversity loss: species and population extirpations and, critically, declines in local species abundance. Particularly, human impacts on animal biodiversity are an under-recognized form of global environmental change. Among terrestrial vertebrates, 322 species have become extinct since 1500, and populations of the remaining species show 25% average decline in abundance. Invertebrate patterns are equally dire: 67% of monitored populations show 45% mean abundance decline. Such animal declines will cascade onto ecosystem functioning and human well-being. Much remains unknown about this \"Anthropocene defaunation\" ; these knowledge gaps hinder our capacity to predict and limit defaunation impacts. Clearly, however, defaunation is both a pervasive component of the planet 's sixth mass extinction and also a major driver of global ecological change.","author":[{"dropping-pa</w:instrText>
      </w:r>
      <w:r w:rsidRPr="006712E3">
        <w:rPr>
          <w:lang w:val="fr-FR"/>
        </w:rPr>
        <w:instrText>rticle":"","family":"Dirzo","given":"Rodolfo","non-dropping-particle":"","parse-names":false,"suffix":""},{"dropping-particle":"","family":"Young","given":"Hillary S.","non-dropping-particle":"","parse-names":false,"suffix":""},{"dropping-particle":"","family":"Galetti","given":"Mauro","non-dropping-particle":"","parse-names":false,"suffix":""},{"dropping-particle":"","family":"Ceballos","given":"Gerardo","non-dropping-particle":"","parse-names":false,"suffix":""},{"dropping-particle":"","family":"Isaac","given":"Nick J.B.","non-dropping-particle":"","parse-names":false,"suffix":""},{"dropping-particle":"","family":"Collen","given":"Ben","non-dropping-particle":"","parse-names":false,"suffix":""}],"container-title":"Science","id":"ITEM-4","issue":"6195","issued":{"date-parts":[["2014"]]},"page":"401-406","title":"Defaunation in the Anthropocene","type":"article-journal","volume":"345"},"uris":["http://www.mendeley.com/documents/?uuid=ce5a18e2-7287-40d0-b4c8-5e3302e069dd"]}],"mendeley":{"formattedCitation":"(Dirzo &lt;i&gt;et al.&lt;/i&gt; 2014; McGill &lt;i&gt;et al.&lt;/i&gt; 2015; Johnson &lt;i&gt;et al.&lt;/i&gt; 2017; Daru &lt;i&gt;et al.&lt;/i&gt; 2021)","plainTextFormattedCitation":"(Dirzo et al. 2014; McGill et al. 2015; Johnson et al. 2017; Daru et al. 2021)","previouslyFormattedCitation":"(Dirzo &lt;i&gt;et al.&lt;/i&gt; 2014; McGill &lt;i&gt;et al.&lt;/i&gt; 2015; Johnson &lt;i&gt;et al.&lt;/i&gt; 2017; Daru &lt;i&gt;et al.&lt;/i&gt; 2021)"},"properties":{"noteIndex":0},"schema":"https://github.com/citation-style-language/schema/raw/master/csl-citation.json"}</w:instrText>
      </w:r>
      <w:r w:rsidRPr="00B34DB5">
        <w:fldChar w:fldCharType="separate"/>
      </w:r>
      <w:r w:rsidRPr="006712E3">
        <w:rPr>
          <w:noProof/>
          <w:lang w:val="fr-FR"/>
        </w:rPr>
        <w:t xml:space="preserve">(Dirzo </w:t>
      </w:r>
      <w:r w:rsidRPr="006712E3">
        <w:rPr>
          <w:i/>
          <w:noProof/>
          <w:lang w:val="fr-FR"/>
        </w:rPr>
        <w:t>et al.</w:t>
      </w:r>
      <w:r w:rsidRPr="006712E3">
        <w:rPr>
          <w:noProof/>
          <w:lang w:val="fr-FR"/>
        </w:rPr>
        <w:t xml:space="preserve"> 2014; McGill </w:t>
      </w:r>
      <w:r w:rsidRPr="006712E3">
        <w:rPr>
          <w:i/>
          <w:noProof/>
          <w:lang w:val="fr-FR"/>
        </w:rPr>
        <w:t>et al.</w:t>
      </w:r>
      <w:r w:rsidRPr="006712E3">
        <w:rPr>
          <w:noProof/>
          <w:lang w:val="fr-FR"/>
        </w:rPr>
        <w:t xml:space="preserve"> 2015; Johnson </w:t>
      </w:r>
      <w:r w:rsidRPr="006712E3">
        <w:rPr>
          <w:i/>
          <w:noProof/>
          <w:lang w:val="fr-FR"/>
        </w:rPr>
        <w:t>et al.</w:t>
      </w:r>
      <w:r w:rsidRPr="006712E3">
        <w:rPr>
          <w:noProof/>
          <w:lang w:val="fr-FR"/>
        </w:rPr>
        <w:t xml:space="preserve"> 2017; Daru </w:t>
      </w:r>
      <w:r w:rsidRPr="006712E3">
        <w:rPr>
          <w:i/>
          <w:noProof/>
          <w:lang w:val="fr-FR"/>
        </w:rPr>
        <w:t>et al.</w:t>
      </w:r>
      <w:r w:rsidRPr="006712E3">
        <w:rPr>
          <w:noProof/>
          <w:lang w:val="fr-FR"/>
        </w:rPr>
        <w:t xml:space="preserve"> 2021)</w:t>
      </w:r>
      <w:r w:rsidRPr="00B34DB5">
        <w:fldChar w:fldCharType="end"/>
      </w:r>
      <w:r w:rsidRPr="006712E3">
        <w:rPr>
          <w:lang w:val="fr-FR"/>
        </w:rPr>
        <w:t xml:space="preserve">. </w:t>
      </w:r>
      <w:r w:rsidRPr="00B34DB5">
        <w:t xml:space="preserve">Decreases in a range of biodiversity indicators have been reported for many taxonomic groups </w:t>
      </w:r>
      <w:r w:rsidRPr="00B34DB5">
        <w:fldChar w:fldCharType="begin" w:fldLock="1"/>
      </w:r>
      <w:r w:rsidRPr="00B34DB5">
        <w:instrText>ADDIN CSL_CITATION {"citationItems":[{"id":"ITEM-1","itemData":{"DOI":"10.1126/science.1187512","ISSN":"1365-2699","author":[{"dropping-particle":"","family":"Stuart H. M. Butchart, Matt Walpole, Ben Collen,Arco van Strien, Jörn P. W. Scharlemann,Rosamunde E. A. Almond , Jonathan E. M. Baillie, Bastian Bomhard, Claire Brown, John Bruno , Kent E. Carpenter, Geneviève M. Carr , Janice Chanson, Anna M. Chenery, Jo","given":"Reg Watson.","non-dropping-particle":"","parse-names":false,"suffix":""}],"container-title":"Science","id":"ITEM-1","issue":"5982","issued":{"date-parts":[["2010"]]},"page":"1164-1168","title":"Global biodiversity: indicators of recent declines.","type":"article-journal","volume":"328"},"uris":["http://www.mendeley.com/documents/?uuid=5986cbcc-94ba-43f1-a188-3f35d210115c"]}],"mendeley":{"formattedCitation":"(Stuart H. M. Butchart, Matt Walpole, Ben Collen,Arco van Strien, Jörn P. W. Scharlemann,Rosamunde E. A. Almond , Jonathan E. M. Baillie, Bastian Bomhard, Claire Brown, John Bruno , Kent E. Carpenter, Geneviève M. Carr , Janice Chanson, Anna M. Chenery, Jo 2010)","manualFormatting":"(Butchart et al. 2010)","plainTextFormattedCitation":"(Stuart H. M. Butchart, Matt Walpole, Ben Collen,Arco van Strien, Jörn P. W. Scharlemann,Rosamunde E. A. Almond , Jonathan E. M. Baillie, Bastian Bomhard, Claire Brown, John Bruno , Kent E. Carpenter, Geneviève M. Carr , Janice Chanson, Anna M. Chenery, Jo 2010)","previouslyFormattedCitation":"(Stuart H. M. Butchart, Matt Walpole, Ben Collen,Arco van Strien, Jörn P. W. Scharlemann,Rosamunde E. A. Almond , Jonathan E. M. Baillie, Bastian Bomhard, Claire Brown, John Bruno , Kent E. Carpenter, Geneviève M. Carr , Janice Chanson, Anna M. Chenery, Jo 2010)"},"properties":{"noteIndex":0},"schema":"https://github.com/citation-style-language/schema/raw/master/csl-citation.json"}</w:instrText>
      </w:r>
      <w:r w:rsidRPr="00B34DB5">
        <w:fldChar w:fldCharType="separate"/>
      </w:r>
      <w:r w:rsidRPr="00B34DB5">
        <w:rPr>
          <w:noProof/>
        </w:rPr>
        <w:t xml:space="preserve">(Butchart </w:t>
      </w:r>
      <w:r w:rsidRPr="00B34DB5">
        <w:rPr>
          <w:i/>
          <w:iCs/>
          <w:noProof/>
        </w:rPr>
        <w:t>et al.</w:t>
      </w:r>
      <w:r w:rsidRPr="00B34DB5">
        <w:rPr>
          <w:noProof/>
        </w:rPr>
        <w:t xml:space="preserve"> 2010)</w:t>
      </w:r>
      <w:r w:rsidRPr="00B34DB5">
        <w:fldChar w:fldCharType="end"/>
      </w:r>
      <w:r w:rsidRPr="00B34DB5">
        <w:t xml:space="preserve">. Human-mediated invasions and translocations of species, coupled with local declines in native species, have promoted biotic homogenisation </w:t>
      </w:r>
      <w:r w:rsidRPr="00B34DB5">
        <w:fldChar w:fldCharType="begin" w:fldLock="1"/>
      </w:r>
      <w:r w:rsidRPr="00B34DB5">
        <w:instrText>ADDIN CSL_CITATION {"citationItems":[{"id":"ITEM-1","itemData":{"DOI":"10.1038/s41467-021-27186-8","ISBN":"4146702127","ISSN":"20411723","PMID":"34873159","abstract":"Native biodiversity decline and non-native species spread are major features of the Anthropocene. Both processes can drive biotic homogenization by reducing trait and phylogenetic differences in species assemblages between regions, thus diminishing the regional distinctiveness of biotas and likely have negative impacts on key ecosystem functions. However, a global assessment of this phenomenon is lacking. Here, using a dataset of &gt;200,000 plant species, we demonstrate widespread and temporal decreases in species and phylogenetic turnover across grain sizes and spatial extents. The extent of homogenization within major biomes is pronounced and is overwhelmingly explained by non-native species naturalizations. Asia and North America are major sources of non-native species; however, the species they export tend to be phylogenetically close to recipient floras. Australia, the Pacific and Europe, in contrast, contribute fewer species to the global pool of non-natives, but represent a disproportionate amount of phylogenetic diversity. The timeline of most naturalisations coincides with widespread human migration within the last ~500 years, and demonstrates the profound influence humans exert on regional biotas beyond changes in species richness.","author":[{"dropping-particle":"","family":"Daru","given":"Barnabas H.","non-dropping-particle":"","parse-names":false,"suffix":""},{"dropping-particle":"","family":"Davies","given":"T. Jonathan","non-dropping-particle":"","parse-names":false,"suffix":""},{"dropping-particle":"","family":"Willis","given":"Charles G.","non-dropping-particle":"","parse-names":false,"suffix":""},{"dropping-particle":"","family":"Meineke","given":"Emily K.","non-dropping-particle":"","parse-names":false,"suffix":""},{"dropping-particle":"","family":"Ronk","given":"Argo","non-dropping-particle":"","parse-names":false,"suffix":""},{"dropping-particle":"","family":"Zobel","given":"Martin","non-dropping-particle":"","parse-names":false,"suffix":""},{"dropping-particle":"","family":"Pärtel","given":"Meelis","non-dropping-particle":"","parse-names":false,"suffix":""},{"dropping-particle":"","family":"Antonelli","given":"Alexandre","non-dropping-particle":"","parse-names":false,"suffix":""},{"dropping-particle":"","family":"Davis","given":"Charles C.","non-dropping-particle":"","parse-names":false,"suffix":""}],"container-title":"Nature Communications","id":"ITEM-1","issue":"1","issued":{"date-parts":[["2021"]]},"page":"1-10","publisher":"Springer US","title":"Widespread homogenization of plant communities in the Anthropocene","type":"article-journal","volume":"12"},"uris":["http://www.mendeley.com/documents/?uuid=4185076e-97f1-41df-b477-5e3238ae91a6"]},{"id":"ITEM-2","itemData":{"DOI":"10.1371/journal.pbio.2006841","ISSN":"15457885","abstract":"Human use of the land (for agriculture and settlements) has a substantial negative effect on biodiversity globally. However, not all species are adversely affected by land use, and indeed, some benefit from the creation of novel habitat. Geographically rare species may be more negatively affected by land use than widespread species, but data limitations have so far prevented global multi-clade assessments of land-use effects on narrow-ranged and widespread species. We analyse a large, global database to show consistent differences in assemblage composition. Compared with natural habitat, assemblages in disturbed habitats have more widespread species on average, especially in urban areas and the tropics. All else being equal, this result means that human land use is homogenizing assemblage composition across space. Disturbed habitats show both reduced abundances of narrow-ranged species and increased abundances of widespread species. Our results are very important for biodiversity conservation because narrow-ranged species are typically at higher risk of extinction than widespread species. Furthermore, the shift to more widespread species may also affect ecosystem functioning by reducing both the contribution of rare species and the diversity of species’ responses to environmental changes among local assemblages.","author":[{"dropping-particle":"","family":"Newbold","given":"Tim","non-dropping-particle":"","parse-names":false,"suffix":""},{"dropping-particle":"","family":"Hudson","given":"Lawrence N.","non-dropping-particle":"","parse-names":false,"suffix":""},{"dropping-particle":"","family":"Contu","given":"Sara","non-dropping-particle":"","parse-names":false,"suffix":""},{"dropping-particle":"","family":"Hill","given":"Samantha L.L.","non-dropping-particle":"","parse-names":false,"suffix":""},{"dropping-particle":"","family":"Beck","given":"Jan","non-dropping-particle":"","parse-names":false,"suffix":""},{"dropping-particle":"","family":"Liu","given":"Yunhui","non-dropping-particle":"","parse-names":false,"suffix":""},{"dropping-particle":"","family":"Meyer","given":"Carsten","non-dropping-particle":"","parse-names":false,"suffix":""},{"dropping-particle":"","family":"Phillips","given":"Helen R.P.","non-dropping-particle":"","parse-names":false,"suffix":""},{"dropping-particle":"","family":"Scharlemann","given":"Jörn P.W.","non-dropping-particle":"","parse-names":false,"suffix":""},{"dropping-particle":"","family":"Purvis","given":"Andy","non-dropping-particle":"","parse-names":false,"suffix":""}],"container-title":"PLoS Biology","id":"ITEM-2","issued":{"date-parts":[["2018"]]},"title":"Widespread winners and narrow-ranged losers: Land use homogenizes biodiversity in local assemblages worldwide","type":"article-journal"},"uris":["http://www.mendeley.com/documents/?uuid=e8f87429-3bb5-4989-9091-684f656fc7fe"]},{"id":"ITEM-3","itemData":{"DOI":"10.1111/ele.13361","ISSN":"14610248","PMID":"31364805","abstract":"While biodiversity loss continues globally, assessments of regional and local change over time have been equivocal. Here, we assess changes in plant species richness and beta diversity over 140 years at the level of regions within a country. Using 19th-century flora censuses for 14 Danish regions as a baseline, we overcome previous criticisms concerning short time series and neglect of completely altered habitats. We find that species composition has changed dramatically and directionally across all regions. Substantial species losses were more than offset by large gains, resulting in a net increase in species richness in all regions. The occupancy of initially widespread species increased, while initially rare species lost terrain. These changes were accompanied by strong biotic homogenization; i.e. regions are more similar now than they were 140 years ago. Species declining in Denmark were found to be in similar decline all over Northern Europe.","author":[{"dropping-particle":"","family":"Finderup Nielsen","given":"Tora","non-dropping-particle":"","parse-names":false,"suffix":""},{"dropping-particle":"","family":"Sand-Jensen","given":"Kaj","non-dropping-particle":"","parse-names":false,"suffix":""},{"dropping-particle":"","family":"Dornelas","given":"Maria","non-dropping-particle":"","parse-names":false,"suffix":""},{"dropping-particle":"","family":"Bruun","given":"Hans Henrik","non-dropping-particle":"","parse-names":false,"suffix":""}],"container-title":"Ecology Letters","id":"ITEM-3","issue":"10","issued":{"date-parts":[["2019"]]},"page":"1650-1657","title":"More is less: net gain in species richness, but biotic homogenization over 140 years","type":"article-journal","volume":"22"},"uris":["http://www.mendeley.com/documents/?uuid=47885de1-ffb3-48cd-b516-6a4ea9a08869"]}],"mendeley":{"formattedCitation":"(Newbold &lt;i&gt;et al.&lt;/i&gt; 2018; Finderup Nielsen &lt;i&gt;et al.&lt;/i&gt; 2019; Daru &lt;i&gt;et al.&lt;/i&gt; 2021)","plainTextFormattedCitation":"(Newbold et al. 2018; Finderup Nielsen et al. 2019; Daru et al. 2021)","previouslyFormattedCitation":"(Newbold &lt;i&gt;et al.&lt;/i&gt; 2018; Finderup Nielsen &lt;i&gt;et al.&lt;/i&gt; 2019; Daru &lt;i&gt;et al.&lt;/i&gt; 2021)"},"properties":{"noteIndex":0},"schema":"https://github.com/citation-style-language/schema/raw/master/csl-citation.json"}</w:instrText>
      </w:r>
      <w:r w:rsidRPr="00B34DB5">
        <w:fldChar w:fldCharType="separate"/>
      </w:r>
      <w:r w:rsidRPr="00B34DB5">
        <w:rPr>
          <w:noProof/>
        </w:rPr>
        <w:t xml:space="preserve">(Newbold </w:t>
      </w:r>
      <w:r w:rsidRPr="00B34DB5">
        <w:rPr>
          <w:i/>
          <w:noProof/>
        </w:rPr>
        <w:t>et al.</w:t>
      </w:r>
      <w:r w:rsidRPr="00B34DB5">
        <w:rPr>
          <w:noProof/>
        </w:rPr>
        <w:t xml:space="preserve"> 2018; Finderup Nielsen </w:t>
      </w:r>
      <w:r w:rsidRPr="00B34DB5">
        <w:rPr>
          <w:i/>
          <w:noProof/>
        </w:rPr>
        <w:t>et al.</w:t>
      </w:r>
      <w:r w:rsidRPr="00B34DB5">
        <w:rPr>
          <w:noProof/>
        </w:rPr>
        <w:t xml:space="preserve"> 2019; Daru </w:t>
      </w:r>
      <w:r w:rsidRPr="00B34DB5">
        <w:rPr>
          <w:i/>
          <w:noProof/>
        </w:rPr>
        <w:t>et al.</w:t>
      </w:r>
      <w:r w:rsidRPr="00B34DB5">
        <w:rPr>
          <w:noProof/>
        </w:rPr>
        <w:t xml:space="preserve"> 2021)</w:t>
      </w:r>
      <w:r w:rsidRPr="00B34DB5">
        <w:fldChar w:fldCharType="end"/>
      </w:r>
      <w:r w:rsidRPr="0082426B">
        <w:t xml:space="preserve">. In addition, species have gone extinct at rates </w:t>
      </w:r>
      <w:r w:rsidR="00F835A3" w:rsidRPr="0082426B">
        <w:t xml:space="preserve">higher </w:t>
      </w:r>
      <w:r w:rsidRPr="0082426B">
        <w:t xml:space="preserve">than expected from natural background variability, with current extinction rates estimated to </w:t>
      </w:r>
      <w:r w:rsidRPr="0082426B">
        <w:rPr>
          <w:rFonts w:ascii="SFRM1095" w:hAnsi="SFRM1095" w:cs="SFRM1095"/>
        </w:rPr>
        <w:t xml:space="preserve">exceed those inferred from fossil records by a hundred to a thousand times </w:t>
      </w:r>
      <w:r w:rsidRPr="0082426B">
        <w:rPr>
          <w:rFonts w:ascii="SFRM1095" w:hAnsi="SFRM1095" w:cs="SFRM1095"/>
        </w:rPr>
        <w:fldChar w:fldCharType="begin" w:fldLock="1"/>
      </w:r>
      <w:r w:rsidRPr="0082426B">
        <w:rPr>
          <w:rFonts w:ascii="SFRM1095" w:hAnsi="SFRM1095" w:cs="SFRM1095"/>
        </w:rPr>
        <w:instrText>ADDIN CSL_CITATION {"citationItems":[{"id":"ITEM-1","itemData":{"DOI":"10.1038/nature09678","ISSN":"00280836","abstract":"Palaeontologists characterize mass extinctions as times when the Earth loses more than three-quarters of its species in a geologically short interval, as has happened only five times in the past 540 million years or so. Biologists now suggest that a sixth mass extinction may be under way, given the known species losses over the past few centuries and millennia. Here we review how differences between fossil and modern data and the addition of recently available palaeontological information influence our understanding of the current extinction crisis. Our results confirm that current extinction rates are higher than would be expected from the fossil record, highlighting the need for effective conservation measures.","author":[{"dropping-particle":"","family":"Barnosky","given":"Anthony D.","non-dropping-particle":"","parse-names":false,"suffix":""},{"dropping-particle":"","family":"Matzke","given":"Nicholas","non-dropping-particle":"","parse-names":false,"suffix":""},{"dropping-particle":"","family":"Tomiya","given":"Susumu","non-dropping-particle":"","parse-names":false,"suffix":""},{"dropping-particle":"","family":"Wogan","given":"Guinevere O.U.","non-dropping-particle":"","parse-names":false,"suffix":""},{"dropping-particle":"","family":"Swartz","given":"Brian","non-dropping-particle":"","parse-names":false,"suffix":""},{"dropping-particle":"","family":"Quental","given":"Tiago B.","non-dropping-particle":"","parse-names":false,"suffix":""},{"dropping-particle":"","family":"Marshall","given":"Charles","non-dropping-particle":"","parse-names":false,"suffix":""},{"dropping-particle":"","family":"McGuire","given":"Jenny L.","non-dropping-particle":"","parse-names":false,"suffix":""},{"dropping-particle":"","family":"Lindsey","given":"Emily L.","non-dropping-particle":"","parse-names":false,"suffix":""},{"dropping-particle":"","family":"Maguire","given":"Kaitlin C.","non-dropping-particle":"","parse-names":false,"suffix":""},{"dropping-particle":"","family":"Mersey","given":"Ben","non-dropping-particle":"","parse-names":false,"suffix":""},{"dropping-particle":"","family":"Ferrer","given":"Elizabeth A.","non-dropping-particle":"","parse-names":false,"suffix":""}],"container-title":"Nature","id":"ITEM-1","issued":{"date-parts":[["2011"]]},"title":"Has the Earth's sixth mass extinction already arrived?","type":"article"},"uris":["http://www.mendeley.com/documents/?uuid=73b16491-0c92-40e4-93fa-624f09855000"]},{"id":"ITEM-2","itemData":{"DOI":"10.1111/cobi.12380","ISSN":"15231739","abstract":"A key measure of humanity's global impact is by how much it has increased species extinction rates. Familiar statements are that these are 100–1000 times pre-human or background extinction levels. Estimating recent rates is straightforward, but establishing a background rate for comparison is not. Previous researchers chose an approximate benchmark of 1 extinction per million species per year (E/MSY). We explored disparate lines of evidence that suggest a substantially lower estimate. Fossil data yield direct estimates of extinction rates, but they are temporally coarse, mostly limited to marine hard-bodied taxa, and generally involve genera not species. Based on these data, typical background loss is 0.01 genera per million genera per year. Molecular phylogenies are available for more taxa and ecosystems, but it is debated whether they can be used to estimate separately speciation and extinction rates. We selected data to address known concerns and used them to determine median extinction estimates from statistical distributions of probable values for terrestrial plants and animals. We then created simulations to explore effects of violating model assumptions. Finally, we compiled estimates of diversification—the difference between speciation and extinction rates for different taxa. Median estimates of extinction rates ranged from 0.023 to 0.135 E/MSY. Simulation results suggested over- and under-estimation of extinction from individual phylogenies partially canceled each other out when large sets of phylogenies were analyzed. There was no evidence for recent and widespread pre-human overall declines in diversity. This implies that average extinction rates are less than average diversification rates. Median diversification rates were 0.05–0.2 new species per million species per year. On the basis of these results, we concluded that typical rates of background extinction may be closer to 0.1 E/MSY. Thus, current extinction rates are 1,000 times higher than natural background rates of extinction and future rates are likely to be 10,000 times higher. Estimación de la Tasa Normal de Extinción de Especies Una medida clave del impacto global de la humanidad es cuánto han incrementado las tasas de extinción de las especies. Las declaraciones conocidas establecen que estas son 100 – 1,000 veces los niveles de extinción pre-humanos o de fondo. Estimar las tasas recientes es un proceso directo, pero establecer una tasa de fondo para comparar no lo es. Investigad…","author":[{"dropping-particle":"","family":"Vos","given":"Jurriaan M.","non-dropping-particle":"De","parse-names":false,"suffix":""},{"dropping-particle":"","family":"Joppa","given":"Lucas N.","non-dropping-particle":"","parse-names":false,"suffix":""},{"dropping-particle":"","family":"Gittleman","given":"John L.","non-dropping-particle":"","parse-names":false,"suffix":""},{"dropping-particle":"","family":"Stephens","given":"Patrick R.","non-dropping-particle":"","parse-names":false,"suffix":""},{"dropping-particle":"","family":"Pimm","given":"Stuart L.","non-dropping-particle":"","parse-names":false,"suffix":""}],"container-title":"Conservation Biology","id":"ITEM-2","issued":{"date-parts":[["2015"]]},"title":"Estimating the normal background rate of species extinction","type":"article-journal"},"uris":["http://www.mendeley.com/documents/?uuid=6bfc5e10-cc4e-451a-95e3-0cbbb28f3e38"]}],"mendeley":{"formattedCitation":"(Barnosky &lt;i&gt;et al.&lt;/i&gt; 2011; De Vos &lt;i&gt;et al.&lt;/i&gt; 2015)","plainTextFormattedCitation":"(Barnosky et al. 2011; De Vos et al. 2015)","previouslyFormattedCitation":"(Barnosky &lt;i&gt;et al.&lt;/i&gt; 2011; De Vos &lt;i&gt;et al.&lt;/i&gt; 2015)"},"properties":{"noteIndex":0},"schema":"https://github.com/citation-style-language/schema/raw/master/csl-citation.json"}</w:instrText>
      </w:r>
      <w:r w:rsidRPr="0082426B">
        <w:rPr>
          <w:rFonts w:ascii="SFRM1095" w:hAnsi="SFRM1095" w:cs="SFRM1095"/>
        </w:rPr>
        <w:fldChar w:fldCharType="separate"/>
      </w:r>
      <w:r w:rsidRPr="0082426B">
        <w:rPr>
          <w:rFonts w:ascii="SFRM1095" w:hAnsi="SFRM1095" w:cs="SFRM1095"/>
          <w:noProof/>
        </w:rPr>
        <w:t xml:space="preserve">(Barnosky </w:t>
      </w:r>
      <w:r w:rsidRPr="0082426B">
        <w:rPr>
          <w:rFonts w:ascii="SFRM1095" w:hAnsi="SFRM1095" w:cs="SFRM1095"/>
          <w:i/>
          <w:noProof/>
        </w:rPr>
        <w:t>et al.</w:t>
      </w:r>
      <w:r w:rsidRPr="0082426B">
        <w:rPr>
          <w:rFonts w:ascii="SFRM1095" w:hAnsi="SFRM1095" w:cs="SFRM1095"/>
          <w:noProof/>
        </w:rPr>
        <w:t xml:space="preserve"> 2011; De Vos </w:t>
      </w:r>
      <w:r w:rsidRPr="0082426B">
        <w:rPr>
          <w:rFonts w:ascii="SFRM1095" w:hAnsi="SFRM1095" w:cs="SFRM1095"/>
          <w:i/>
          <w:noProof/>
        </w:rPr>
        <w:t>et al.</w:t>
      </w:r>
      <w:r w:rsidRPr="0082426B">
        <w:rPr>
          <w:rFonts w:ascii="SFRM1095" w:hAnsi="SFRM1095" w:cs="SFRM1095"/>
          <w:noProof/>
        </w:rPr>
        <w:t xml:space="preserve"> 2015)</w:t>
      </w:r>
      <w:r w:rsidRPr="0082426B">
        <w:rPr>
          <w:rFonts w:ascii="SFRM1095" w:hAnsi="SFRM1095" w:cs="SFRM1095"/>
        </w:rPr>
        <w:fldChar w:fldCharType="end"/>
      </w:r>
      <w:r w:rsidRPr="0082426B">
        <w:rPr>
          <w:rFonts w:ascii="SFRM1095" w:hAnsi="SFRM1095" w:cs="SFRM1095"/>
        </w:rPr>
        <w:t xml:space="preserve">. </w:t>
      </w:r>
      <w:r w:rsidRPr="0082426B">
        <w:t>Biodiversity loss and ecosystem change have become such major issues in the 21</w:t>
      </w:r>
      <w:r w:rsidR="00DD38ED" w:rsidRPr="0082426B">
        <w:t>st</w:t>
      </w:r>
      <w:r w:rsidRPr="0082426B">
        <w:t xml:space="preserve"> century that the prevention of biodiversity erosion and the protection of ecosystems have become priority goals on international agendas (</w:t>
      </w:r>
      <w:r w:rsidRPr="0082426B">
        <w:fldChar w:fldCharType="begin" w:fldLock="1"/>
      </w:r>
      <w:r w:rsidRPr="0082426B">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approach.","author":[{"dropping-particle":"","family":"CBD","given":"","non-dropping-particle":"","parse-names":false,"suffix":""}],"container-title":"Proceedings of the United Nations Environment Programme (UNEP) Conference of the Parties (COP) to the UN Convention on Biological Diversity","id":"ITEM-1","issue":"August","issued":{"date-parts":[["2020"]]},"page":"1-9","title":"Update of the zero draft of the post-2020 global biodiversity framework","type":"article-journal","volume":"Post2020/P"},"uris":["http://www.mendeley.com/documents/?uuid=729dcc2f-7e1b-4c50-a835-71489a858c89"]},{"id":"ITEM-2","itemData":{"DOI":"10.1016/j.biocon.2020.108654","ISSN":"00063207","abstract":"The 196 parties to the Convention on Biological Diversity (CBD) will soon agree to a post-2020 global framework for conserving the three elements of biodiversity (genetic, species, and ecosystem diversity) while ensuring sustainable development and benefit sharing. As the most significant global conservation policy mechanism, the new CBD framework has far-reaching consequences- it will guide conservation actions and reporting for each member country until 2050. In previous CBD strategies, as well as other major conservation policy mechanisms, targets and indicators for genetic diversity (variation at the DNA level within species, which facilitates species adaptation and ecosystem function) were undeveloped and focused on species of agricultural relevance. We assert that, to meet global conservation goals, genetic diversity within all species, not just domesticated species and their wild relatives, must be conserved and monitored using appropriate metrics. Building on suggestions in a recent Letter in Science (Laikre et al., 2020) we expand argumentation for three new, pragmatic genetic indicators and modifications to two current indicators for maintaining genetic diversity and adaptive capacity of all species, and provide guidance on their practical use. The indicators are: 1) the number of populations with effective population size above versus below 500, 2) the proportion of populations maintained within species, 3) the number of species and populations in which genetic diversity is monitored using DNA-based methods. We also present and discuss Goals and Action Targets for post-2020 biodiversity conservation which are connected to these indicators and underlying data. These pragmatic indicators and goals have utility beyond the CBD; they should benefit conservation and monitoring of genetic diversity via national and global policy for decades to come.","author":[{"dropping-particle":"","family":"Hoban","given":"Sean","non-dropping-particle":"","parse-names":false,"suffix":""},{"dropping-particle":"","family":"Bruford","given":"Michael","non-dropping-particle":"","parse-names":false,"suffix":""},{"dropping-particle":"","family":"D'Urban Jackson","given":"Josephine","non-dropping-particle":"","parse-names":false,"suffix":""},{"dropping-particle":"","family":"Lopes-Fernandes","given":"Margarida","non-dropping-particle":"","parse-names":false,"suffix":""},{"dropping-particle":"","family":"Heuertz","given":"Myriam","non-dropping-particle":"","parse-names":false,"suffix":""},{"dropping-particle":"","family":"Hohenlohe","given":"Paul A.","non-dropping-particle":"","parse-names":false,"suffix":""},{"dropping-particle":"","family":"Paz-Vinas","given":"Ivan","non-dropping-particle":"","parse-names":false,"suffix":""},{"dropping-particle":"","family":"Sjögren-Gulve","given":"Per","non-dropping-particle":"","parse-names":false,"suffix":""},{"dropping-particle":"","family":"Segelbacher","given":"Gernot","non-dropping-particle":"","parse-names":false,"suffix":""},{"dropping-particle":"","family":"Vernesi","given":"Cristiano","non-dropping-particle":"","parse-names":false,"suffix":""},{"dropping-particle":"","family":"Aitken","given":"Sally","non-dropping-particle":"","parse-names":false,"suffix":""},{"dropping-particle":"","family":"Bertola","given":"Laura D.","non-dropping-particle":"","parse-names":false,"suffix":""},{"dropping-particle":"","family":"Bloomer","given":"Paulette","non-dropping-particle":"","parse-names":false,"suffix":""},{"dropping-particle":"","family":"Breed","given":"Martin","non-dropping-particle":"","parse-names":false,"suffix":""},{"dropping-particle":"","family":"Rodríguez-Correa","given":"Hernando","non-dropping-particle":"","parse-names":false,"suffix":""},{"dropping-particle":"","family":"Funk","given":"W. Chris","non-dropping-particle":"","parse-names":false,"suffix":""},{"dropping-particle":"","family":"Grueber","given":"Catherine E.","non-dropping-particle":"","parse-names":false,"suffix":""},{"dropping-particle":"","family":"Hunter","given":"Margaret E.","non-dropping-particle":"","parse-names":false,"suffix":""},{"dropping-particle":"","family":"Jaffe","given":"Rodolfo","non-dropping-particle":"","parse-names":false,"suffix":""},{"dropping-particle":"","family":"Liggins","given":"Libby","non-dropping-particle":"","parse-names":false,"suffix":""},{"dropping-particle":"","family":"Mergeay","given":"Joachim","non-dropping-particle":"","parse-names":false,"suffix":""},{"dropping-particle":"","family":"Moharrek","given":"Farideh","non-dropping-particle":"","parse-names":false,"suffix":""},{"dropping-particle":"","family":"O'Brien","given":"David","non-dropping-particle":"","parse-names":false,"suffix":""},{"dropping-particle":"","family":"Ogden","given":"Rob","non-dropping-particle":"","parse-names":false,"suffix":""},{"dropping-particle":"","family":"Palma-Silva","given":"Clarisse","non-dropping-particle":"","parse-names":false,"suffix":""},{"dropping-particle":"","family":"Pierson","given":"Jennifer","non-dropping-particle":"","parse-names":false,"suffix":""},{"dropping-particle":"","family":"Ramakrishnan","given":"Uma","non-dropping-particle":"","parse-names":false,"suffix":""},{"dropping-particle":"","family":"Simo-Droissart","given":"Murielle","non-dropping-particle":"","parse-names":false,"suffix":""},{"dropping-particle":"","family":"Tani","given":"Naoki","non-dropping-particle":"","parse-names":false,"suffix":""},{"dropping-particle":"","family":"Waits","given":"Lisette","non-dropping-particle":"","parse-names":false,"suffix":""},{"dropping-particle":"","family":"Laikre","given":"Linda","non-dropping-particle":"","parse-names":false,"suffix":""}],"container-title":"Biological Conservation","id":"ITEM-2","issue":"July","issued":{"date-parts":[["2020"]]},"page":"108654","publisher":"Elsevier","title":"Genetic diversity targets and indicators in the CBD post-2020 Global Biodiversity Framework must be improved","type":"article-journal","volume":"248"},"uris":["http://www.mendeley.com/documents/?uuid=96432873-cc94-45c0-99e5-db71c4b28bf9"]}],"mendeley":{"formattedCitation":"(CBD 2020; Hoban &lt;i&gt;et al.&lt;/i&gt; 2020)","manualFormatting":"Convention on Biological Diversity 2020; Hoban et al. 2020)","plainTextFormattedCitation":"(CBD 2020; Hoban et al. 2020)","previouslyFormattedCitation":"(CBD 2020; Hoban &lt;i&gt;et al.&lt;/i&gt; 2020)"},"properties":{"noteIndex":0},"schema":"https://github.com/citation-style-language/schema/raw/master/csl-citation.json"}</w:instrText>
      </w:r>
      <w:r w:rsidRPr="0082426B">
        <w:fldChar w:fldCharType="separate"/>
      </w:r>
      <w:r w:rsidRPr="0082426B">
        <w:rPr>
          <w:noProof/>
        </w:rPr>
        <w:t xml:space="preserve">Convention on Biological Diversity 2020; Hoban </w:t>
      </w:r>
      <w:r w:rsidRPr="0082426B">
        <w:rPr>
          <w:i/>
          <w:noProof/>
        </w:rPr>
        <w:t>et al.</w:t>
      </w:r>
      <w:r w:rsidRPr="0082426B">
        <w:rPr>
          <w:noProof/>
        </w:rPr>
        <w:t xml:space="preserve"> 2020)</w:t>
      </w:r>
      <w:r w:rsidRPr="0082426B">
        <w:fldChar w:fldCharType="end"/>
      </w:r>
      <w:r w:rsidRPr="0082426B">
        <w:t>. Indeed, it is now well established that biodiversity is tightly linked with ecosystem functioning and ecosystem services delivery (</w:t>
      </w:r>
      <w:proofErr w:type="spellStart"/>
      <w:r w:rsidRPr="0082426B">
        <w:rPr>
          <w:rFonts w:ascii="SFRM1095" w:hAnsi="SFRM1095" w:cs="SFRM1095"/>
        </w:rPr>
        <w:t>Duraiappah</w:t>
      </w:r>
      <w:proofErr w:type="spellEnd"/>
      <w:r w:rsidRPr="0082426B">
        <w:rPr>
          <w:rFonts w:ascii="SFRM1095" w:hAnsi="SFRM1095" w:cs="SFRM1095"/>
        </w:rPr>
        <w:t xml:space="preserve"> </w:t>
      </w:r>
      <w:r w:rsidRPr="0082426B">
        <w:rPr>
          <w:rFonts w:ascii="SFRM1095" w:hAnsi="SFRM1095" w:cs="SFRM1095"/>
          <w:i/>
          <w:iCs/>
        </w:rPr>
        <w:t>et al.</w:t>
      </w:r>
      <w:r w:rsidRPr="0082426B">
        <w:rPr>
          <w:rFonts w:ascii="SFRM1095" w:hAnsi="SFRM1095" w:cs="SFRM1095"/>
        </w:rPr>
        <w:t xml:space="preserve"> 2005,</w:t>
      </w:r>
      <w:r w:rsidRPr="0082426B">
        <w:t xml:space="preserve"> </w:t>
      </w:r>
      <w:r w:rsidRPr="0082426B">
        <w:fldChar w:fldCharType="begin" w:fldLock="1"/>
      </w:r>
      <w:r w:rsidRPr="0082426B">
        <w:instrText>ADDIN CSL_CITATION {"citationItems":[{"id":"ITEM-1","itemData":{"DOI":"10.1016/j.tree.2015.08.009","ISSN":"01695347","abstract":"Accelerating rates of environmental change and the continued loss of global biodiversity threaten functions and services delivered by ecosystems. Much ecosystem monitoring and management is focused on the provision of ecosystem functions and services under current environmental conditions, yet this could lead to inappropriate management guidance and undervaluation of the importance of biodiversity. The maintenance of ecosystem functions and services under substantial predicted future environmental change (i.e., their 'resilience') is crucial. Here we identify a range of mechanisms underpinning the resilience of ecosystem functions across three ecological scales. Although potentially less important in the short term, biodiversity, encompassing variation from within species to across landscapes, may be crucial for the longer-term resilience of ecosystem functions and the services that they underpin.","author":[{"dropping-particle":"","family":"Oliver","given":"Tom H.","non-dropping-particle":"","parse-names":false,"suffix":""},{"dropping-particle":"","family":"Heard","given":"Matthew S.","non-dropping-particle":"","parse-names":false,"suffix":""},{"dropping-particle":"","family":"Isaac","given":"Nick J.B.","non-dropping-particle":"","parse-names":false,"suffix":""},{"dropping-particle":"","family":"Roy","given":"David B.","non-dropping-particle":"","parse-names":false,"suffix":""},{"dropping-particle":"","family":"Procter","given":"Deborah","non-dropping-particle":"","parse-names":false,"suffix":""},{"dropping-particle":"","family":"Eigenbrod","given":"Felix","non-dropping-particle":"","parse-names":false,"suffix":""},{"dropping-particle":"","family":"Freckleton","given":"Rob","non-dropping-particle":"","parse-names":false,"suffix":""},{"dropping-particle":"","family":"Hector","given":"Andy","non-dropping-particle":"","parse-names":false,"suffix":""},{"dropping-particle":"","family":"Orme","given":"C. David L.","non-dropping-particle":"","parse-names":false,"suffix":""},{"dropping-particle":"","family":"Petchey","given":"Owen L.","non-dropping-particle":"","parse-names":false,"suffix":""},{"dropping-particle":"","family":"Proença","given":"Vânia","non-dropping-particle":"","parse-names":false,"suffix":""},{"dropping-particle":"","family":"Raffaelli","given":"David","non-dropping-particle":"","parse-names":false,"suffix":""},{"dropping-particle":"","family":"Suttle","given":"K. Blake","non-dropping-particle":"","parse-names":false,"suffix":""},{"dropping-particle":"","family":"Mace","given":"Georgina M.","non-dropping-particle":"","parse-names":false,"suffix":""},{"dropping-particle":"","family":"Martín-López","given":"Berta","non-dropping-particle":"","parse-names":false,"suffix":""},{"dropping-particle":"","family":"Woodcock","given":"Ben A.","non-dropping-particle":"","parse-names":false,"suffix":""},{"dropping-particle":"","family":"Bullock","given":"James M.","non-dropping-particle":"","parse-names":false,"suffix":""}],"container-title":"Trends in Ecology and Evolution","id":"ITEM-1","issued":{"date-parts":[["2015"]]},"title":"Biodiversity and Resilience of Ecosystem Functions","type":"article"},"uris":["http://www.mendeley.com/documents/?uuid=e3c34964-048d-4d0a-8ae4-5cd9e3ebd483"]}],"mendeley":{"formattedCitation":"(Oliver &lt;i&gt;et al.&lt;/i&gt; 2015)","manualFormatting":"Oliver et al. 2015,","plainTextFormattedCitation":"(Oliver et al. 2015)","previouslyFormattedCitation":"(Oliver &lt;i&gt;et al.&lt;/i&gt; 2015)"},"properties":{"noteIndex":0},"schema":"https://github.com/citation-style-language/schema/raw/master/csl-citation.json"}</w:instrText>
      </w:r>
      <w:r w:rsidRPr="0082426B">
        <w:fldChar w:fldCharType="separate"/>
      </w:r>
      <w:r w:rsidRPr="0082426B">
        <w:rPr>
          <w:noProof/>
        </w:rPr>
        <w:t xml:space="preserve">Oliver </w:t>
      </w:r>
      <w:r w:rsidRPr="0082426B">
        <w:rPr>
          <w:i/>
          <w:noProof/>
        </w:rPr>
        <w:t>et al.</w:t>
      </w:r>
      <w:r w:rsidRPr="0082426B">
        <w:rPr>
          <w:noProof/>
        </w:rPr>
        <w:t xml:space="preserve"> 2015,</w:t>
      </w:r>
      <w:r w:rsidRPr="0082426B">
        <w:fldChar w:fldCharType="end"/>
      </w:r>
      <w:r w:rsidRPr="0082426B">
        <w:t xml:space="preserve"> </w:t>
      </w:r>
      <w:r w:rsidRPr="0082426B">
        <w:fldChar w:fldCharType="begin" w:fldLock="1"/>
      </w:r>
      <w:r w:rsidRPr="0082426B">
        <w:instrText>ADDIN CSL_CITATION {"citationItems":[{"id":"ITEM-1","itemData":{"DOI":"10.1890/04-0922","ISBN":"0012-9615","ISSN":"00129615","PMID":"227254000001","abstract":"Humans are altering the composition of biological communities through a variety of activities that increase rates of species invasions and species extinctions, at all scales, from local to global. These changes in components of the Earth's biodiversity cause concern for ethical and aesthetic reasons, but they also have a strong potential to alter ecosystem properties and the goods and services they provide to humanity. Ecological experiments, observations, and theoretical developments show that ecosystem properties depend greatly on biodiversity in terms of the functional characteristics of organisms present in the ecosystem and the distribution and abundance of those organisms over space and time. Species effects act in concert with the effects of climate, resource availability, and disturbance regimes in influencing ecosystem properties. Human activities can modify all of the above factors; here we focus on modification of these biotic controls. The scientific community has come to a broad consensus on many aspects of the relationship between biodiversity and ecosystem functioning, including many points relevant to management of ecosystems. Further progress will require integration of knowledge about biotic and abiotic controls on ecosystem properties, how ecological communities are structured, and the forces driving species extinctions and invasions. To strengthen links to policy and management, we also need to integrate our ecological knowledge with understanding of the social and economic constraints of potential management practices. Understanding this complexity, while taking strong steps to minimize current losses of species, is necessary for responsible management of Earth's ecosystems and the diverse biota they contain. Based on our review of the scientific literature, we are certain of the following conclusions: 1)Species' functional characteristics strongly influence ecosystem properties. Functional characteristics operate in a variety of contexts, including effects of dominant species, keystone species', ecological engineers, and interactions among species (e.g., competition, facilitation, mutualism, disease, and predation). Relative abundance alone is not always a good predictor of the ecosystem-level importance of a species, as even relatively rare species (e.g., a keystone predator) can strongly influence pathways of energy and material flows. 2) Alteration of biota in ecosystems via species invasions and extinctions caused by human acti…","author":[{"dropping-particle":"","family":"Hooper","given":"D. U.","non-dropping-particle":"","parse-names":false,"suffix":""},{"dropping-particle":"","family":"Chapin","given":"F. S.","non-dropping-particle":"","parse-names":false,"suffix":""},{"dropping-particle":"","family":"Ewel","given":"J. J.","non-dropping-particle":"","parse-names":false,"suffix":""},{"dropping-particle":"","family":"Hector","given":"A.","non-dropping-particle":"","parse-names":false,"suffix":""},{"dropping-particle":"","family":"Inchausti","given":"P.","non-dropping-particle":"","parse-names":false,"suffix":""},{"dropping-particle":"","family":"Lavorel","given":"S.","non-dropping-particle":"","parse-names":false,"suffix":""},{"dropping-particle":"","family":"Lawton","given":"J. H.","non-dropping-particle":"","parse-names":false,"suffix":""},{"dropping-particle":"","family":"Lodge","given":"D. M.","non-dropping-particle":"","parse-names":false,"suffix":""},{"dropping-particle":"","family":"Loreau","given":"M.","non-dropping-particle":"","parse-names":false,"suffix":""},{"dropping-particle":"","family":"Naeem","given":"S.","non-dropping-particle":"","parse-names":false,"suffix":""},{"dropping-particle":"","family":"Schmid","given":"B.","non-dropping-particle":"","parse-names":false,"suffix":""},{"dropping-particle":"","family":"Setälä","given":"H.","non-dropping-particle":"","parse-names":false,"suffix":""},{"dropping-particle":"","family":"Symstad","given":"A. J.","non-dropping-particle":"","parse-names":false,"suffix":""},{"dropping-particle":"","family":"Vandermeer","given":"J.","non-dropping-particle":"","parse-names":false,"suffix":""},{"dropping-particle":"","family":"Wardle","given":"D. A.","non-dropping-particle":"","parse-names":false,"suffix":""}],"container-title":"Ecological Monographs","id":"ITEM-1","issued":{"date-parts":[["2005"]]},"title":"Effects of biodiversity on ecosystem functioning: A consensus of current knowledge","type":"article-journal"},"uris":["http://www.mendeley.com/documents/?uuid=95765d72-1d7e-457a-9c86-c6195fce0de5"]}],"mendeley":{"formattedCitation":"(Hooper &lt;i&gt;et al.&lt;/i&gt; 2005)","manualFormatting":"Hooper et al. 2005)","plainTextFormattedCitation":"(Hooper et al. 2005)","previouslyFormattedCitation":"(Hooper &lt;i&gt;et al.&lt;/i&gt; 2005)"},"properties":{"noteIndex":0},"schema":"https://github.com/citation-style-language/schema/raw/master/csl-citation.json"}</w:instrText>
      </w:r>
      <w:r w:rsidRPr="0082426B">
        <w:fldChar w:fldCharType="separate"/>
      </w:r>
      <w:r w:rsidRPr="0082426B">
        <w:rPr>
          <w:noProof/>
        </w:rPr>
        <w:t xml:space="preserve">Hooper </w:t>
      </w:r>
      <w:r w:rsidRPr="0082426B">
        <w:rPr>
          <w:i/>
          <w:noProof/>
        </w:rPr>
        <w:t>et al.</w:t>
      </w:r>
      <w:r w:rsidRPr="0082426B">
        <w:rPr>
          <w:noProof/>
        </w:rPr>
        <w:t xml:space="preserve"> 2005)</w:t>
      </w:r>
      <w:r w:rsidRPr="0082426B">
        <w:fldChar w:fldCharType="end"/>
      </w:r>
      <w:r w:rsidRPr="0082426B">
        <w:t>, and thus ultimately with human well-being</w:t>
      </w:r>
      <w:r w:rsidR="000A1078" w:rsidRPr="0082426B">
        <w:t xml:space="preserve"> (MA 2005)</w:t>
      </w:r>
      <w:r w:rsidRPr="0082426B">
        <w:t xml:space="preserve">. However, the difficulty in achieving global conservation goals – such as the failure to reach the Aichi targets </w:t>
      </w:r>
      <w:r w:rsidRPr="0082426B">
        <w:fldChar w:fldCharType="begin" w:fldLock="1"/>
      </w:r>
      <w:r w:rsidRPr="0082426B">
        <w:instrText>ADDIN CSL_CITATION {"citationItems":[{"id":"ITEM-1","itemData":{"DOI":"10.1016/j.ecolind.2020.106497","ISSN":"1470160X","abstract":"Progress towards the Aichi Targets adopted through the Convention on Biological Diversity has been measured globally via indicators linked to elements of targets (the 20 targets consist of 54 elements), and nationally based on reporting by parties to the convention in the 5th (2010–2014) and 6th (2014–2018) National Reports. Here we used selected indicators that are readily available for each country to score national level progress (‘moving towards the target’, ‘little or no progress’, or ‘moving away from target’) for 11 elements of eight Aichi Targets (1, 4, 5, 7, 11, 12, 19, 20). Across the selected indicators, elements, and countries for which data were available, in 24.2% of cases countries were moving towards the elements, for 22.3% they were moving away, and for 53.5% there was little or no progress. This overall level of progress is similar to progress to targets as reported in the 5th and 6th National Reports. National progress to three of the 11 elements was positively correlated with progress to targets reported in the 5th National Reports, while progress to none of the elements was correlated with progress reported in the 6th National Reports. Progress to many of the elements considered was positively correlated with better governance, and to a lesser extent GDP per capita, population density and urbanisation. We suggest that post-2020 biodiversity targets should be designed taking greater account of their measurability, and will require improved biodiversity monitoring, both of which would facilitate more effective assessment of progress and enable more insightful policy responses.","author":[{"dropping-particle":"","family":"Buchanan","given":"Graeme M.","non-dropping-particle":"","parse-names":false,"suffix":""},{"dropping-particle":"","family":"Butchart","given":"Stuart H.M.","non-dropping-particle":"","parse-names":false,"suffix":""},{"dropping-particle":"","family":"Chandler","given":"Georgina","non-dropping-particle":"","parse-names":false,"suffix":""},{"dropping-particle":"","family":"Gregory","given":"Richard D.","non-dropping-particle":"","parse-names":false,"suffix":""}],"container-title":"Ecological Indicators","id":"ITEM-1","issue":"May","issued":{"date-parts":[["2020"]]},"page":"106497","publisher":"Elsevier","title":"Assessment of national-level progress towards elements of the Aichi Biodiversity Targets","type":"article-journal","volume":"116"},"uris":["http://www.mendeley.com/documents/?uuid=484fc922-28df-467e-a794-adc361273b3f"]}],"mendeley":{"formattedCitation":"(Buchanan &lt;i&gt;et al.&lt;/i&gt; 2020)","plainTextFormattedCitation":"(Buchanan et al. 2020)","previouslyFormattedCitation":"(Buchanan &lt;i&gt;et al.&lt;/i&gt; 2020)"},"properties":{"noteIndex":0},"schema":"https://github.com/citation-style-language/schema/raw/master/csl-citation.json"}</w:instrText>
      </w:r>
      <w:r w:rsidRPr="0082426B">
        <w:fldChar w:fldCharType="separate"/>
      </w:r>
      <w:r w:rsidRPr="0082426B">
        <w:rPr>
          <w:noProof/>
        </w:rPr>
        <w:t xml:space="preserve">(Buchanan </w:t>
      </w:r>
      <w:r w:rsidRPr="0082426B">
        <w:rPr>
          <w:i/>
          <w:noProof/>
        </w:rPr>
        <w:t>et al.</w:t>
      </w:r>
      <w:r w:rsidRPr="0082426B">
        <w:rPr>
          <w:noProof/>
        </w:rPr>
        <w:t xml:space="preserve"> 2020)</w:t>
      </w:r>
      <w:r w:rsidRPr="0082426B">
        <w:fldChar w:fldCharType="end"/>
      </w:r>
      <w:r w:rsidRPr="0082426B">
        <w:t xml:space="preserve"> –  highlights the need </w:t>
      </w:r>
      <w:r w:rsidR="00E45097" w:rsidRPr="0082426B">
        <w:t xml:space="preserve">to </w:t>
      </w:r>
      <w:r w:rsidRPr="0082426B">
        <w:t xml:space="preserve">strengthen global conservation efforts if we are to protect biodiversity and related ecosystem services from global threats </w:t>
      </w:r>
      <w:r w:rsidRPr="0082426B">
        <w:fldChar w:fldCharType="begin" w:fldLock="1"/>
      </w:r>
      <w:r w:rsidRPr="0082426B">
        <w:instrText>ADDIN CSL_CITATION {"citationItems":[{"id":"ITEM-1","itemData":{"DOI":"10.1111/conl.12278","ISSN":"1755263X","abstract":"The world is currently not on course to achieve most of the Convention on Biological Diversity's Aichi Targets to address biodiversity loss. One challenge for those implementing actions to achieve them may be the complexity and lack of clarity in the wording of the targets, which also make it difficult to stimulate and quantify progress. Drawing on experience in developing and measuring indicators to assess progress toward targets, we identify four key issues: ambiguity, quantifiability, complexity, and redundancy. The magnitude of required commitments under some targets is rendered ambiguous by the use of imprecise terms (e.g., “substantially”), while many targets contain poorly defined operational terms (e.g., “essential services”). Seventy percent of targets lack quantifiable elements, meaning that there is no clear binary or numeric threshold to be met in order for the target to be achieved. Most targets are excessively complex, containing up to seven different elements, while one-third of them contain redundancies. In combination, these four issues make it difficult to operationalize the targets and to ensure consistent interpretation by signatories. For future policy commitments, we recommend the adoption of a smaller number of more focused headline targets (alongside subsidiary targets) that are specific, quantified, simple, succinct, and unambiguous.","author":[{"dropping-particle":"","family":"Butchart","given":"Stuart H.M.","non-dropping-particle":"","parse-names":false,"suffix":""},{"dropping-particle":"","family":"Marco","given":"Moreno","non-dropping-particle":"Di","parse-names":false,"suffix":""},{"dropping-particle":"","family":"Watson","given":"James E.M.","non-dropping-particle":"","parse-names":false,"suffix":""}],"container-title":"Conservation Letters","id":"ITEM-1","issue":"6","issued":{"date-parts":[["2016"]]},"page":"457-468","title":"Formulating Smart Commitments on Biodiversity: Lessons from the Aichi Targets","type":"article-journal","volume":"9"},"uris":["http://www.mendeley.com/documents/?uuid=89705be2-450d-475b-bedc-c62da2bdbac6"]}],"mendeley":{"formattedCitation":"(Butchart &lt;i&gt;et al.&lt;/i&gt; 2016)","plainTextFormattedCitation":"(Butchart et al. 2016)","previouslyFormattedCitation":"(Butchart &lt;i&gt;et al.&lt;/i&gt; 2016)"},"properties":{"noteIndex":0},"schema":"https://github.com/citation-style-language/schema/raw/master/csl-citation.json"}</w:instrText>
      </w:r>
      <w:r w:rsidRPr="0082426B">
        <w:fldChar w:fldCharType="separate"/>
      </w:r>
      <w:r w:rsidRPr="0082426B">
        <w:rPr>
          <w:noProof/>
        </w:rPr>
        <w:t xml:space="preserve">(Butchart </w:t>
      </w:r>
      <w:r w:rsidRPr="0082426B">
        <w:rPr>
          <w:i/>
          <w:noProof/>
        </w:rPr>
        <w:t>et al.</w:t>
      </w:r>
      <w:r w:rsidRPr="0082426B">
        <w:rPr>
          <w:noProof/>
        </w:rPr>
        <w:t xml:space="preserve"> 2016)</w:t>
      </w:r>
      <w:r w:rsidRPr="0082426B">
        <w:fldChar w:fldCharType="end"/>
      </w:r>
      <w:r w:rsidRPr="0082426B">
        <w:t xml:space="preserve">. </w:t>
      </w:r>
    </w:p>
    <w:p w14:paraId="4C48636D" w14:textId="5615A8BE" w:rsidR="0025034F" w:rsidRPr="0082426B" w:rsidRDefault="006E3912" w:rsidP="0025034F">
      <w:pPr>
        <w:pStyle w:val="ListParagraph"/>
        <w:numPr>
          <w:ilvl w:val="0"/>
          <w:numId w:val="2"/>
        </w:numPr>
        <w:spacing w:line="276" w:lineRule="auto"/>
        <w:jc w:val="both"/>
        <w:rPr>
          <w:i/>
          <w:iCs/>
        </w:rPr>
      </w:pPr>
      <w:r w:rsidRPr="0082426B">
        <w:rPr>
          <w:i/>
          <w:iCs/>
        </w:rPr>
        <w:t xml:space="preserve">Major </w:t>
      </w:r>
      <w:r w:rsidR="002921A6" w:rsidRPr="0082426B">
        <w:rPr>
          <w:i/>
          <w:iCs/>
        </w:rPr>
        <w:t xml:space="preserve">drivers </w:t>
      </w:r>
      <w:r w:rsidRPr="0082426B">
        <w:rPr>
          <w:i/>
          <w:iCs/>
        </w:rPr>
        <w:t xml:space="preserve">of </w:t>
      </w:r>
      <w:r w:rsidR="002921A6" w:rsidRPr="0082426B">
        <w:rPr>
          <w:i/>
          <w:iCs/>
        </w:rPr>
        <w:t>global biodiversity change</w:t>
      </w:r>
      <w:r w:rsidR="002921A6" w:rsidRPr="0082426B" w:rsidDel="006E3912">
        <w:rPr>
          <w:i/>
          <w:iCs/>
        </w:rPr>
        <w:t xml:space="preserve"> </w:t>
      </w:r>
      <w:commentRangeStart w:id="0"/>
      <w:r w:rsidR="0025034F" w:rsidRPr="0082426B">
        <w:rPr>
          <w:i/>
          <w:iCs/>
        </w:rPr>
        <w:t>in the Anthropocene</w:t>
      </w:r>
      <w:commentRangeEnd w:id="0"/>
      <w:r w:rsidR="000B4C32" w:rsidRPr="0082426B">
        <w:rPr>
          <w:rStyle w:val="CommentReference"/>
          <w:i/>
          <w:iCs/>
        </w:rPr>
        <w:commentReference w:id="0"/>
      </w:r>
    </w:p>
    <w:p w14:paraId="101B392C" w14:textId="6026985E" w:rsidR="0025034F" w:rsidRPr="0082426B" w:rsidRDefault="0025034F" w:rsidP="0025034F">
      <w:pPr>
        <w:spacing w:line="276" w:lineRule="auto"/>
        <w:jc w:val="both"/>
      </w:pPr>
      <w:commentRangeStart w:id="1"/>
      <w:commentRangeStart w:id="2"/>
      <w:r w:rsidRPr="0082426B">
        <w:t xml:space="preserve">The biggest anthropogenic threats to biodiversity have been well characterised </w:t>
      </w:r>
      <w:r w:rsidRPr="0082426B">
        <w:fldChar w:fldCharType="begin" w:fldLock="1"/>
      </w:r>
      <w:r w:rsidRPr="0082426B">
        <w:instrText>ADDIN CSL_CITATION {"citationItems":[{"id":"ITEM-1","itemData":{"DOI":"10.1038/536143a","ISSN":"0028-0836","abstract":"Whilst agreeing with the analysis of the article, I would urge a word of caution about any putting actions to slow climate change onto the back burner. Firstly, climate change due to CO2 emissions is the ultimate \"supertanker\" impact - it takes almost forever to reverse its impact once released. Secondly, climate change is placing unprecedented ecological, and evolutionary stress on the thermal niche dimension of almost every species on the planet, with unknown and essentially unpredictable secondary impacts arising from differential ecological responses of previously inter-linked species - aka plants and pollinators. Time to knuckle down at the coal face again - but may this is not the most appropriate of metaphors! Best wishes -- David Duthie","author":[{"dropping-particle":"","family":"Maxwell","given":"Sean L.","non-dropping-particle":"","parse-names":false,"suffix":""},{"dropping-particle":"","family":"Fuller","given":"Richard A.","non-dropping-particle":"","parse-names":false,"suffix":""},{"dropping-particle":"","family":"Brooks","given":"Thomas M.","non-dropping-particle":"","parse-names":false,"suffix":""},{"dropping-particle":"","family":"Watson","given":"James E. M.","non-dropping-particle":"","parse-names":false,"suffix":""}],"container-title":"Nature","id":"ITEM-1","issued":{"date-parts":[["2016"]]},"title":"Biodiversity: The ravages of guns, nets and bulldozers","type":"article-journal"},"uris":["http://www.mendeley.com/documents/?uuid=e12c1f49-7841-4a2b-a9c5-a9501b06bf55"]}],"mendeley":{"formattedCitation":"(Maxwell &lt;i&gt;et al.&lt;/i&gt; 2016)","plainTextFormattedCitation":"(Maxwell et al. 2016)","previouslyFormattedCitation":"(Maxwell &lt;i&gt;et al.&lt;/i&gt; 2016)"},"properties":{"noteIndex":0},"schema":"https://github.com/citation-style-language/schema/raw/master/csl-citation.json"}</w:instrText>
      </w:r>
      <w:r w:rsidRPr="0082426B">
        <w:fldChar w:fldCharType="separate"/>
      </w:r>
      <w:r w:rsidRPr="0082426B">
        <w:rPr>
          <w:noProof/>
        </w:rPr>
        <w:t xml:space="preserve">(Maxwell </w:t>
      </w:r>
      <w:r w:rsidRPr="0082426B">
        <w:rPr>
          <w:i/>
          <w:noProof/>
        </w:rPr>
        <w:t>et al.</w:t>
      </w:r>
      <w:r w:rsidRPr="0082426B">
        <w:rPr>
          <w:noProof/>
        </w:rPr>
        <w:t xml:space="preserve"> 2016)</w:t>
      </w:r>
      <w:r w:rsidRPr="0082426B">
        <w:fldChar w:fldCharType="end"/>
      </w:r>
      <w:r w:rsidRPr="0082426B">
        <w:t>. Currently, land-use change is the primary driver of global biodiversity loss</w:t>
      </w:r>
      <w:r w:rsidR="0051337A" w:rsidRPr="0082426B">
        <w:t xml:space="preserve">, </w:t>
      </w:r>
      <w:r w:rsidR="00E15F02" w:rsidRPr="0082426B">
        <w:t>and is responsible for causing global</w:t>
      </w:r>
      <w:r w:rsidR="0051337A" w:rsidRPr="0082426B">
        <w:t xml:space="preserve"> declines in species richness and abundance</w:t>
      </w:r>
      <w:r w:rsidR="00E15F02" w:rsidRPr="0082426B">
        <w:t xml:space="preserve"> </w:t>
      </w:r>
      <w:r w:rsidR="00BD4972" w:rsidRPr="0082426B">
        <w:t xml:space="preserve">through habitat modification </w:t>
      </w:r>
      <w:r w:rsidRPr="0082426B">
        <w:fldChar w:fldCharType="begin" w:fldLock="1"/>
      </w:r>
      <w:r w:rsidRPr="0082426B">
        <w:instrText>ADDIN CSL_CITATION {"citationItems":[{"id":"ITEM-1","itemData":{"DOI":"10.1038/nature14324","ISBN":"0028-0836","ISSN":"0028-0836","PMID":"25832402","abstract":"Human activities, especially conversion and degradation of habitats, are causing global biodiversity declines. How local ecological assemblages are responding is less clear—a concern given their importance for many ecosystem functions and services.We analysed a terrestrial assemblage database of unprecedented geographic and taxonomic coverage to quantify local biodiversity responses to land use and related changes. Here we show that in the worst-affected habitats, these pressures reducewithin-sample species richness by anaverage of 76.5%,total abundance by 39.5%andrarefaction-based richness by 40.3%. We estimate that, globally, these pressures have already slightly reduced average within-sample richness (by 13.6%), total abundance (10.7%) and rarefaction-based richness (8.1%), with changes showing marked spatial variation. Rapid further losses are predicted under a business-as-usual land-use scenario; within-sample richness is projected to fall by a further 3.4% globally by 2100, with losses concentrated in biodiverse but economically poor countries. Strongmitigationcan delivermuchmore positive biodiversity changes (up to a 1.9%average increase) that are less strongly related to countries’ socioeconomic status.","author":[{"dropping-particle":"","family":"Newbold","given":"Tim","non-dropping-particle":"","parse-names":false,"suffix":""},{"dropping-particle":"","family":"Hudson","given":"Laurence N","non-dropping-particle":"","parse-names":false,"suffix":""},{"dropping-particle":"","family":"Hill","given":"Samantha Ll","non-dropping-particle":"","parse-names":false,"suffix":""},{"dropping-particle":"","family":"Contu","given":"Sar","non-dropping-particle":"","parse-names":false,"suffix":""},{"dropping-particle":"","family":"Lysenko","given":"Igor","non-dropping-particle":"","parse-names":false,"suffix":""},{"dropping-particle":"","family":"Senior","given":"Rebecca a","non-dropping-particle":"","parse-names":false,"suffix":""},{"dropping-particle":"","family":"Börger","given":"Luca","non-dropping-particle":"","parse-names":false,"suffix":""},{"dropping-particle":"","family":"Bennett","given":"Dominic J","non-dropping-particle":"","parse-names":false,"suffix":""},{"dropping-particle":"","family":"Choimes","given":"Argyrios","non-dropping-particle":"","parse-names":false,"suffix":""},{"dropping-particle":"","family":"Collen","given":"Ben","non-dropping-particle":"","parse-names":false,"suffix":""},{"dropping-particle":"","family":"Day","given":"Julie","non-dropping-particle":"","parse-names":false,"suffix":""},{"dropping-particle":"","family":"Palma","given":"Adriana","non-dropping-particle":"De","parse-names":false,"suffix":""},{"dropping-particle":"","family":"Dıáz","given":"Sandra","non-dropping-particle":"","parse-names":false,"suffix":""},{"dropping-particle":"","family":"Echeverria-Londoño","given":"Susy","non-dropping-particle":"","parse-names":false,"suffix":""},{"dropping-particle":"","family":"Edgar","given":"Melanie J","non-dropping-particle":"","parse-names":false,"suffix":""},{"dropping-particle":"","family":"Feldman","given":"Anat","non-dropping-particle":"","parse-names":false,"suffix":""},{"dropping-particle":"","family":"Garon","given":"Morgan","non-dropping-particle":"","parse-names":false,"suffix":""},{"dropping-particle":"","family":"Harrison","given":"Michelle L K","non-dropping-particle":"","parse-names":false,"suffix":""},{"dropping-particle":"","family":"Alhusseini","given":"Tamera","non-dropping-particle":"","parse-names":false,"suffix":""},{"dropping-particle":"","family":"Ingram","given":"Daniel J","non-dropping-particle":"","parse-names":false,"suffix":""},{"dropping-particle":"","family":"Itescu","given":"Yuval","non-dropping-particle":"","parse-names":false,"suffix":""},{"dropping-particle":"","family":"Kattge","given":"Jens","non-dropping-particle":"","parse-names":false,"suffix":""},{"dropping-particle":"","family":"Kemp","given":"Victoria","non-dropping-particle":"","parse-names":false,"suffix":""},{"dropping-particle":"","family":"Kirkpatrick","given":"Lucinda","non-dropping-particle":"","parse-names":false,"suffix":""},{"dropping-particle":"","family":"Kleyer","given":"Michael","non-dropping-particle":"","parse-names":false,"suffix":""},{"dropping-particle":"","family":"Laginha Pinto Correia","given":"David","non-dropping-particle":"","parse-names":false,"suffix":""},{"dropping-particle":"","family":"Martin","given":"Callum D","non-dropping-particle":"","parse-names":false,"suffix":""},{"dropping-particle":"","family":"Meiri","given":"Shai","non-dropping-particle":"","parse-names":false,"suffix":""},{"dropping-particle":"","family":"Novosolov","given":"Maria","non-dropping-particle":"","parse-names":false,"suffix":""},{"dropping-particle":"","family":"Pan","given":"Yuan","non-dropping-particle":"","parse-names":false,"suffix":""},{"dropping-particle":"","family":"Phillips","given":"Helen R P","non-dropping-particle":"","parse-names":false,"suffix":""},{"dropping-particle":"","family":"Purves","given":"Drew W","non-dropping-particle":"","parse-names":false,"suffix":""},{"dropping-particle":"","family":"Robinson","given":"Alexandra","non-dropping-particle":"","parse-names":false,"suffix":""},{"dropping-particle":"","family":"Simpson","given":"Jake","non-dropping-particle":"","parse-names":false,"suffix":""},{"dropping-particle":"","family":"Tuck","given":"Sean L","non-dropping-particle":"","parse-names":false,"suffix":""},{"dropping-particle":"","family":"Weiher","given":"Evan","non-dropping-particle":"","parse-names":false,"suffix":""},{"dropping-particle":"","family":"White","given":"Hannah J","non-dropping-particle":"","parse-names":false,"suffix":""},{"dropping-particle":"","family":"Ewers","given":"Robert M","non-dropping-particle":"","parse-names":false,"suffix":""},{"dropping-particle":"","family":"Mace","given":"Georgina M","non-dropping-particle":"","parse-names":false,"suffix":""},{"dropping-particle":"","family":"Scharlemann","given":"Jörn Pw","non-dropping-particle":"","parse-names":false,"suffix":""},{"dropping-particle":"","family":"Purvis","given":"Andy","non-dropping-particle":"","parse-names":false,"suffix":""}],"container-title":"Nature","id":"ITEM-1","issued":{"date-parts":[["2015"]]},"title":"Global effects of land use on local terrestrial biodiversity","type":"article-journal"},"uris":["http://www.mendeley.com/documents/?uuid=d5d905b0-deaf-4976-9ef5-941c21c8515f"]},{"id":"ITEM-2","itemData":{"DOI":"10.1111/ddi.12677","ISSN":"14724642","abstract":"Aim: Recent studies have mapped the global hotspots hosting high phylogenetic diversity (PD), but not the regions where this diversity is under threat due to human land use. This is because, to date, it is not clear how much PD is lost as species of a given taxon go extinct. The aim of this study was to identify the global regions projected to suffer the highest PD loss due to human land use in the near future. Location: Global. Methods: We demonstrate a novel approach combining countryside species–area relationship, species-specific evolutionary distinctiveness (ED) scores and a newly derived strong linear relationship between the cumulative ED loss and PD loss through pruning simulations on global evolutionary trees of mammals, birds, and amphibians under random species loss, to project global land use-driven phylogenetic diversity loss in 804 terrestrial ecoregions and 175 countries. We also allocate the total projected PD loss to different land use types (agriculture, forestry, grazing or urbanization) in each region to pinpoint the major drivers. Results: For the three taxa combined, we project a total loss of 9,472 million years (MY) of evolutionary history due to all land uses in all countries: 1,541 MY of mammal PD is at stake, 3,336 MY of bird PD and 4,595 MY of amphibian PD. Agriculture is responsible for loss of 1,579 MY; pasture 1990 MY, forestry 5,381 and urbanization 522. Land use in Indonesia, Colombia, India, Papua New Guinea, Madagascar and Philippines is projected to cause the most loss of PD. Main conclusions: Through the integrated approach, we can now project PD loss associated with species extinctions under alternative land conversion scenarios in a region. Overall, the results on hotspots and land use drivers may inform individual nations in designing regional strategies to achieve the international biodiversity and sustainability targets.","author":[{"dropping-particle":"","family":"Chaudhary","given":"Abhishek","non-dropping-particle":"","parse-names":false,"suffix":""},{"dropping-particle":"","family":"Pourfaraj","given":"Vahab","non-dropping-particle":"","parse-names":false,"suffix":""},{"dropping-particle":"","family":"Mooers","given":"Arne O.","non-dropping-particle":"","parse-names":false,"suffix":""}],"container-title":"Diversity and Distributions","id":"ITEM-2","issue":"2","issued":{"date-parts":[["2018"]]},"page":"158-167","title":"Projecting global land use-driven evolutionary history loss","type":"article-journal","volume":"24"},"uris":["http://www.mendeley.com/documents/?uuid=fb0baa38-64d3-45a9-bbcd-2a85425ad4f6"]},{"id":"ITEM-3","itemData":{"DOI":"10.1038/s41559-018-0515-5","ISSN":"2397334X","abstract":"Human activities continue to Erode the tree of life, requiring us to prioritize research and conservation. Amphibians represent key victims and bellwethers of global change, and the need for action to conserve them is drastically outpacing knowledge. We provide a phylogeny incorporating nearly all extant amphibians (7,238 species). Current amphibian diversity is composed of both older, depauperate lineages and extensive, more recent tropical radiations found in select clades. Frog and salamander diversification increased strongly after the Cretaceous-Palaeogene boundary, preceded by a potential mass-extinction event in salamanders. Diversification rates of subterranean caecilians varied little over time. Biogeographically, the Afro- and Neotropics harbour a particularly high proportion of Gondwanan relicts, comprising species with high evolutionary distinctiveness (ED). These high-ED species represent a large portion of the branches in the present tree: around 28% of all phylogenetic diversity comes from species in the top 10% of ED. The association between ED and imperilment is weak, but many species with high ED are now imperilled or lack formal threat status, suggesting opportunities for integrating evolutionary position and phylogenetic heritage in addressing the current extinction crisis. By providing a phylogenetic estimate for extant amphibians and identifying their threats and ED, we offer a preliminary basis for a quantitatively informed global approach to conserving the amphibian tree of life.","author":[{"dropping-particle":"","family":"Jetz","given":"Walter","non-dropping-particle":"","parse-names":false,"suffix":""},{"dropping-particle":"","family":"Pyron","given":"R. Alexander","non-dropping-particle":"","parse-names":false,"suffix":""}],"container-title":"Nature Ecology and Evolution","id":"ITEM-3","issued":{"date-parts":[["2018"]]},"title":"The interplay of past diversification and evolutionary isolation with present imperilment across the amphibian tree of life","type":"article-journal"},"uris":["http://www.mendeley.com/documents/?uuid=05768da9-5931-4a15-b5a1-61e9a099c2bf"]},{"id":"ITEM-4","itemData":{"DOI":"10.1038/s41558-019-0406-z","ISSN":"17586798","abstract":"Habitat transformations caused by human land-use change are considered major drivers of ongoing biodiversity loss 1–3 , and their impact on biodiversity is expected to increase further this century 4–6 . Here, we used global decadal land-use projections to year 2070 for a range of shared socioeconomic pathways, which are linked to particular representative concentration pathways, to evaluate potential losses in range-wide suitable habitat and extinction risks for approximately 19,400 species of amphibians, birds and mammals. Substantial declines in suitable habitat are identified for species worldwide, with approximately 1,700 species expected to become imperilled due to land-use change alone. National stewardship for species highlights certain South American, Southeast Asian and African countries that are in particular need of proactive conservation planning. These geographically explicit projections and model workflows embedded in the Map of Life infrastructure are provided to facilitate the scrutiny, improvements and future updates needed for an ongoing and readily updated assessment of changing biodiversity. These forward-looking assessments and informatics tools are intended to support national conservation action and policies for addressing climate change and land-use change impacts on biodiversity.","author":[{"dropping-particle":"","family":"Powers","given":"Ryan P.","non-dropping-particle":"","parse-names":false,"suffix":""},{"dropping-particle":"","family":"Jetz","given":"Walter","non-dropping-particle":"","parse-names":false,"suffix":""}],"container-title":"Nature Climate Change","id":"ITEM-4","issue":"4","issued":{"date-parts":[["2019"]]},"page":"323-329","publisher":"Springer US","title":"Global habitat loss and extinction risk of terrestrial vertebrates under future land-use-change scenarios","type":"article-journal","volume":"9"},"uris":["http://www.mendeley.com/documents/?uuid=1d89befe-8faf-484e-8b62-c9a1347ee844"]}],"mendeley":{"formattedCitation":"(Newbold &lt;i&gt;et al.&lt;/i&gt; 2015; Chaudhary &lt;i&gt;et al.&lt;/i&gt; 2018; Jetz &amp; Pyron 2018; Powers &amp; Jetz 2019)","plainTextFormattedCitation":"(Newbold et al. 2015; Chaudhary et al. 2018; Jetz &amp; Pyron 2018; Powers &amp; Jetz 2019)","previouslyFormattedCitation":"(Newbold &lt;i&gt;et al.&lt;/i&gt; 2015; Chaudhary &lt;i&gt;et al.&lt;/i&gt; 2018; Jetz &amp; Pyron 2018; Powers &amp; Jetz 2019)"},"properties":{"noteIndex":0},"schema":"https://github.com/citation-style-language/schema/raw/master/csl-citation.json"}</w:instrText>
      </w:r>
      <w:r w:rsidRPr="0082426B">
        <w:fldChar w:fldCharType="separate"/>
      </w:r>
      <w:r w:rsidRPr="0082426B">
        <w:rPr>
          <w:noProof/>
        </w:rPr>
        <w:t xml:space="preserve">(Newbold </w:t>
      </w:r>
      <w:r w:rsidRPr="0082426B">
        <w:rPr>
          <w:i/>
          <w:noProof/>
        </w:rPr>
        <w:t xml:space="preserve">et </w:t>
      </w:r>
      <w:r w:rsidRPr="0082426B">
        <w:rPr>
          <w:i/>
          <w:noProof/>
        </w:rPr>
        <w:lastRenderedPageBreak/>
        <w:t>al.</w:t>
      </w:r>
      <w:r w:rsidRPr="0082426B">
        <w:rPr>
          <w:noProof/>
        </w:rPr>
        <w:t xml:space="preserve"> 2015; Chaudhary </w:t>
      </w:r>
      <w:r w:rsidRPr="0082426B">
        <w:rPr>
          <w:i/>
          <w:noProof/>
        </w:rPr>
        <w:t>et al.</w:t>
      </w:r>
      <w:r w:rsidRPr="0082426B">
        <w:rPr>
          <w:noProof/>
        </w:rPr>
        <w:t xml:space="preserve"> 2018; Jetz &amp; Pyron 2018; Powers &amp; Jetz 2019)</w:t>
      </w:r>
      <w:r w:rsidRPr="0082426B">
        <w:fldChar w:fldCharType="end"/>
      </w:r>
      <w:r w:rsidRPr="0082426B">
        <w:t xml:space="preserve">. </w:t>
      </w:r>
      <w:r w:rsidR="00A66980" w:rsidRPr="0082426B">
        <w:t>Although climate change is not currently the main</w:t>
      </w:r>
      <w:r w:rsidR="00A1235B" w:rsidRPr="0082426B">
        <w:t xml:space="preserve"> driver of biodiversity change</w:t>
      </w:r>
      <w:r w:rsidRPr="0082426B">
        <w:t xml:space="preserve">, the negative effects of climate change on biodiversity could equate those of land-use change in their magnitude by 2070 </w:t>
      </w:r>
      <w:r w:rsidRPr="0082426B">
        <w:fldChar w:fldCharType="begin" w:fldLock="1"/>
      </w:r>
      <w:r w:rsidRPr="0082426B">
        <w:instrText>ADDIN CSL_CITATION {"citationItems":[{"id":"ITEM-1","itemData":{"DOI":"10.1098/rspb.2018.0792","ISSN":"0962-8452","PMID":"29925617","author":[{"dropping-particle":"","family":"Newbold","given":"Tim","non-dropping-particle":"","parse-names":false,"suffix":""}],"container-title":"Proceedings of the Royal Society of London Series B, Biological Sciences","id":"ITEM-1","issued":{"date-parts":[["2018"]]},"page":"20180792","title":"Future effects of climate and land-use change on terrestrial vertebrate community diversity under different scenarios","type":"article-journal"},"uris":["http://www.mendeley.com/documents/?uuid=5ad4490d-ab29-4c11-a0d3-182715d806fa"]}],"mendeley":{"formattedCitation":"(Newbold 2018)","plainTextFormattedCitation":"(Newbold 2018)","previouslyFormattedCitation":"(Newbold 2018)"},"properties":{"noteIndex":0},"schema":"https://github.com/citation-style-language/schema/raw/master/csl-citation.json"}</w:instrText>
      </w:r>
      <w:r w:rsidRPr="0082426B">
        <w:fldChar w:fldCharType="separate"/>
      </w:r>
      <w:r w:rsidRPr="0082426B">
        <w:rPr>
          <w:noProof/>
        </w:rPr>
        <w:t>(Newbold 2018)</w:t>
      </w:r>
      <w:r w:rsidRPr="0082426B">
        <w:fldChar w:fldCharType="end"/>
      </w:r>
      <w:commentRangeEnd w:id="1"/>
      <w:r w:rsidR="00576882" w:rsidRPr="0082426B">
        <w:rPr>
          <w:rStyle w:val="CommentReference"/>
        </w:rPr>
        <w:commentReference w:id="1"/>
      </w:r>
      <w:commentRangeEnd w:id="2"/>
      <w:r w:rsidR="0051337A" w:rsidRPr="0082426B">
        <w:rPr>
          <w:rStyle w:val="CommentReference"/>
        </w:rPr>
        <w:commentReference w:id="2"/>
      </w:r>
      <w:r w:rsidR="008130C6" w:rsidRPr="0082426B">
        <w:t>.</w:t>
      </w:r>
      <w:r w:rsidR="00E15F02" w:rsidRPr="0082426B">
        <w:t xml:space="preserve"> </w:t>
      </w:r>
      <w:r w:rsidR="00A66980" w:rsidRPr="0082426B">
        <w:t xml:space="preserve">Other major drivers of biodiversity loss include </w:t>
      </w:r>
      <w:r w:rsidR="00B20FD7" w:rsidRPr="0082426B">
        <w:t xml:space="preserve">overexploitation, pollution and </w:t>
      </w:r>
      <w:r w:rsidR="00A66980" w:rsidRPr="0082426B">
        <w:t>the spread of non-native species</w:t>
      </w:r>
      <w:r w:rsidR="00BD4972" w:rsidRPr="0082426B">
        <w:t>. I</w:t>
      </w:r>
      <w:r w:rsidR="00A66980" w:rsidRPr="0082426B">
        <w:t>n this thesis</w:t>
      </w:r>
      <w:r w:rsidR="00BD4972" w:rsidRPr="0082426B">
        <w:t>,</w:t>
      </w:r>
      <w:r w:rsidR="00A66980" w:rsidRPr="0082426B">
        <w:t xml:space="preserve"> </w:t>
      </w:r>
      <w:r w:rsidR="00D27CEB">
        <w:t>my</w:t>
      </w:r>
      <w:r w:rsidR="00D27CEB" w:rsidRPr="0082426B">
        <w:t xml:space="preserve"> </w:t>
      </w:r>
      <w:r w:rsidR="00A66980" w:rsidRPr="0082426B">
        <w:t>focus</w:t>
      </w:r>
      <w:r w:rsidR="00D27CEB">
        <w:t xml:space="preserve"> is</w:t>
      </w:r>
      <w:r w:rsidR="00A66980" w:rsidRPr="0082426B">
        <w:t xml:space="preserve"> on land-use and climate change</w:t>
      </w:r>
      <w:r w:rsidR="00BD4972" w:rsidRPr="0082426B">
        <w:t xml:space="preserve"> as</w:t>
      </w:r>
      <w:r w:rsidR="00D27CEB">
        <w:t xml:space="preserve"> global</w:t>
      </w:r>
      <w:r w:rsidR="00BD4972" w:rsidRPr="0082426B">
        <w:t xml:space="preserve"> drivers of biodiversity change</w:t>
      </w:r>
      <w:r w:rsidR="00A66980" w:rsidRPr="0082426B">
        <w:t>.</w:t>
      </w:r>
    </w:p>
    <w:p w14:paraId="7F6D0806" w14:textId="77777777" w:rsidR="0025034F" w:rsidRPr="0082426B" w:rsidRDefault="0025034F" w:rsidP="0025034F">
      <w:pPr>
        <w:spacing w:line="276" w:lineRule="auto"/>
        <w:jc w:val="both"/>
        <w:rPr>
          <w:i/>
          <w:iCs/>
        </w:rPr>
      </w:pPr>
      <w:r w:rsidRPr="0082426B">
        <w:rPr>
          <w:i/>
          <w:iCs/>
        </w:rPr>
        <w:t>Land-use change</w:t>
      </w:r>
    </w:p>
    <w:p w14:paraId="68FC8B31" w14:textId="6650325C" w:rsidR="0025034F" w:rsidRPr="0082426B" w:rsidRDefault="00DF1E59" w:rsidP="0025034F">
      <w:pPr>
        <w:spacing w:line="276" w:lineRule="auto"/>
        <w:jc w:val="both"/>
        <w:rPr>
          <w:sz w:val="20"/>
          <w:szCs w:val="20"/>
        </w:rPr>
      </w:pPr>
      <w:r w:rsidRPr="0082426B">
        <w:t>L</w:t>
      </w:r>
      <w:r w:rsidR="00C31855" w:rsidRPr="0082426B">
        <w:t>and cover describes</w:t>
      </w:r>
      <w:r w:rsidR="00C76787" w:rsidRPr="0082426B">
        <w:t xml:space="preserve"> the </w:t>
      </w:r>
      <w:r w:rsidR="00A34E35" w:rsidRPr="0082426B">
        <w:t xml:space="preserve">physical aspect </w:t>
      </w:r>
      <w:r w:rsidR="002541F5" w:rsidRPr="0082426B">
        <w:t xml:space="preserve">and composition </w:t>
      </w:r>
      <w:r w:rsidR="00A34E35" w:rsidRPr="0082426B">
        <w:t>of the land surface</w:t>
      </w:r>
      <w:r w:rsidR="00F93E21" w:rsidRPr="0082426B">
        <w:t xml:space="preserve"> from</w:t>
      </w:r>
      <w:r w:rsidR="00ED3695" w:rsidRPr="0082426B">
        <w:t xml:space="preserve"> dominant biotic and abiotic </w:t>
      </w:r>
      <w:r w:rsidR="00F93E21" w:rsidRPr="0082426B">
        <w:t>features</w:t>
      </w:r>
      <w:r w:rsidR="007036DC" w:rsidRPr="0082426B">
        <w:t>, typically classif</w:t>
      </w:r>
      <w:r w:rsidR="00BE770C" w:rsidRPr="0082426B">
        <w:t>ying</w:t>
      </w:r>
      <w:r w:rsidR="007036DC" w:rsidRPr="0082426B">
        <w:t xml:space="preserve"> </w:t>
      </w:r>
      <w:r w:rsidR="002C20D8" w:rsidRPr="0082426B">
        <w:t xml:space="preserve">the Earth’s surface </w:t>
      </w:r>
      <w:r w:rsidR="007036DC" w:rsidRPr="0082426B">
        <w:t>into</w:t>
      </w:r>
      <w:r w:rsidR="00ED3695" w:rsidRPr="0082426B">
        <w:t xml:space="preserve"> </w:t>
      </w:r>
      <w:r w:rsidR="00620E0B" w:rsidRPr="0082426B">
        <w:t xml:space="preserve">determined sets of </w:t>
      </w:r>
      <w:r w:rsidR="00805859" w:rsidRPr="0082426B">
        <w:t>natural and artificial ensembles</w:t>
      </w:r>
      <w:r w:rsidR="00645907" w:rsidRPr="0082426B">
        <w:t>; land cover</w:t>
      </w:r>
      <w:r w:rsidR="001C6CFF" w:rsidRPr="0082426B">
        <w:t xml:space="preserve"> </w:t>
      </w:r>
      <w:r w:rsidR="00AA528B" w:rsidRPr="0082426B">
        <w:t xml:space="preserve">can notably be </w:t>
      </w:r>
      <w:r w:rsidRPr="0082426B">
        <w:t>characterised</w:t>
      </w:r>
      <w:r w:rsidR="00AA528B" w:rsidRPr="0082426B">
        <w:t xml:space="preserve"> with satellite imagery</w:t>
      </w:r>
      <w:r w:rsidR="002541F5" w:rsidRPr="0082426B">
        <w:t xml:space="preserve"> </w:t>
      </w:r>
      <w:r w:rsidR="002541F5" w:rsidRPr="0082426B">
        <w:fldChar w:fldCharType="begin" w:fldLock="1"/>
      </w:r>
      <w:r w:rsidR="008B08F0" w:rsidRPr="0082426B">
        <w:instrText>ADDIN CSL_CITATION {"citationItems":[{"id":"ITEM-1","itemData":{"DOI":"10.1080/01431161.2018.1452075","ISSN":"13665901","abstract":"Interest in knowing more about the Earth’s land cover and how it has changed over time motivated the mission and sensor design of early terrestrial remote sensing systems. Rapid developments in computer hardware and software in the last four decades have greatly increased the capacity for satellite data acquisition, downlink, dissemination, and end user science and applications. In 1992, Townshend reviewed the state of land cover mapping using Earth observation data at a pivotal point in time and in the context of years of research and practical experience with Landsat Thematic Mapper (TM), Satellite Pour l’Observation de la Terre (SPOT) High Resolution Visible (HRV) and Advanced Very-High-Resolution Radiometer (AVHRR) data, demonstrating the opportunities and information content possible with increased spatial, spectral, and temporal resolutions. Townshend characterized the state-of-the-art for land cover at that time, identified trends, and shared insights on research directions. Now, on the 25th anniversary of Townshend’s important work, given numerous advances and emerging trends, we revisit the status of land cover mapping with Earth observation data. We posit that a new era of land cover analysis – Land Cover 2.0 – has emerged, enabled by free and open access data, analysis ready data, high performance computing, and rapidly developing data processing and analysis capabilities. Herein we characterize this new era in land cover information, highlighting institutional, computational, as well as theoretical developments that have occurred over the past 25 years, identifying the key issues and opportunities that have emerged. We conclude that Land Cover 2.0 offers efficiencies in information generation that will result in a proliferation of land cover products, reinforcing the need for transparency regarding the input data and algorithms used as well as adoption, implementation, and communication of rigorous accuracy assessment protocols. Further, land cover and land change assessments are no longer independent activities. Knowledge of land change is available to inform and enrich land cover generation.","author":[{"dropping-particle":"","family":"Wulder","given":"Michael A.","non-dropping-particle":"","parse-names":false,"suffix":""},{"dropping-particle":"","family":"Coops","given":"Nicholas C.","non-dropping-particle":"","parse-names":false,"suffix":""},{"dropping-particle":"","family":"Roy","given":"David P.","non-dropping-particle":"","parse-names":false,"suffix":""},{"dropping-particle":"","family":"White","given":"Joanne C.","non-dropping-particle":"","parse-names":false,"suffix":""},{"dropping-particle":"","family":"Hermosilla","given":"Txomin","non-dropping-particle":"","parse-names":false,"suffix":""}],"container-title":"International Journal of Remote Sensing","id":"ITEM-1","issue":"12","issued":{"date-parts":[["2018"]]},"page":"4254-4284","publisher":"Taylor &amp; Francis","title":"Land cover 2.0","type":"article-journal","volume":"39"},"uris":["http://www.mendeley.com/documents/?uuid=be866f1b-aab1-48f8-b13a-1d6b62159029","http://www.mendeley.com/documents/?uuid=5bc590ee-591f-4e18-871a-5a21f3d9bbac"]}],"mendeley":{"formattedCitation":"(Wulder &lt;i&gt;et al.&lt;/i&gt; 2018)","plainTextFormattedCitation":"(Wulder et al. 2018)","previouslyFormattedCitation":"(Wulder &lt;i&gt;et al.&lt;/i&gt; 2018)"},"properties":{"noteIndex":0},"schema":"https://github.com/citation-style-language/schema/raw/master/csl-citation.json"}</w:instrText>
      </w:r>
      <w:r w:rsidR="002541F5" w:rsidRPr="0082426B">
        <w:fldChar w:fldCharType="separate"/>
      </w:r>
      <w:r w:rsidR="002541F5" w:rsidRPr="0082426B">
        <w:rPr>
          <w:noProof/>
        </w:rPr>
        <w:t xml:space="preserve">(Wulder </w:t>
      </w:r>
      <w:r w:rsidR="002541F5" w:rsidRPr="0082426B">
        <w:rPr>
          <w:i/>
          <w:noProof/>
        </w:rPr>
        <w:t>et al.</w:t>
      </w:r>
      <w:r w:rsidR="002541F5" w:rsidRPr="0082426B">
        <w:rPr>
          <w:noProof/>
        </w:rPr>
        <w:t xml:space="preserve"> 2018)</w:t>
      </w:r>
      <w:r w:rsidR="002541F5" w:rsidRPr="0082426B">
        <w:fldChar w:fldCharType="end"/>
      </w:r>
      <w:r w:rsidR="00AA528B" w:rsidRPr="0082426B">
        <w:t>.</w:t>
      </w:r>
      <w:r w:rsidR="002541F5" w:rsidRPr="0082426B">
        <w:t xml:space="preserve"> Land use</w:t>
      </w:r>
      <w:r w:rsidR="001C6CFF" w:rsidRPr="0082426B">
        <w:t>, however,</w:t>
      </w:r>
      <w:r w:rsidR="002541F5" w:rsidRPr="0082426B">
        <w:t xml:space="preserve"> </w:t>
      </w:r>
      <w:r w:rsidR="00E23223" w:rsidRPr="0082426B">
        <w:t>describes</w:t>
      </w:r>
      <w:r w:rsidR="002541F5" w:rsidRPr="0082426B">
        <w:t xml:space="preserve"> the human intent behind a particular </w:t>
      </w:r>
      <w:commentRangeStart w:id="3"/>
      <w:r w:rsidR="002541F5" w:rsidRPr="0082426B">
        <w:t>land cover</w:t>
      </w:r>
      <w:commentRangeEnd w:id="3"/>
      <w:r w:rsidR="002541F5" w:rsidRPr="0082426B">
        <w:rPr>
          <w:rStyle w:val="CommentReference"/>
        </w:rPr>
        <w:commentReference w:id="3"/>
      </w:r>
      <w:r w:rsidR="002541F5" w:rsidRPr="0082426B">
        <w:t xml:space="preserve"> </w:t>
      </w:r>
      <w:r w:rsidR="00AE708A" w:rsidRPr="0082426B">
        <w:t>(</w:t>
      </w:r>
      <w:proofErr w:type="spellStart"/>
      <w:r w:rsidR="002541F5" w:rsidRPr="0082426B">
        <w:fldChar w:fldCharType="begin" w:fldLock="1"/>
      </w:r>
      <w:r w:rsidR="002541F5" w:rsidRPr="0082426B">
        <w:instrText>ADDIN CSL_CITATION {"citationItems":[{"id":"ITEM-1","itemData":{"ISBN":"0959-3780","ISSN":"09593780","PMID":"21237834","abstract":"Common understanding of the causes of land-use and land-cover change is dominated by simplifications which, in turn, underlie many environment-development policies. This article tracks some of the major myths on driving forces of land-cover change and proposes alternative pathways of change that are better supported by case study evidence. Cases reviewed support the conclusion that neither population nor poverty alone constitute the sole and major underlying causes of land-cover change worldwide. Rather, peoples' responses to economic opportunities, as mediated by institutional factors, drive land-cover changes. Opportunities and","author":[{"dropping-particle":"","family":"Lambin","given":"Eric F","non-dropping-particle":"","parse-names":false,"suffix":""},{"dropping-particle":"","family":"Coomes","given":"Oliver T","non-dropping-particle":"","parse-names":false,"suffix":""},{"dropping-particle":"","family":"Turner","given":"B L","non-dropping-particle":"","parse-names":false,"suffix":""},{"dropping-particle":"","family":"Geist","given":"Helmut J","non-dropping-particle":"","parse-names":false,"suffix":""},{"dropping-particle":"","family":"Agbola","given":"Samuel B","non-dropping-particle":"","parse-names":false,"suffix":""},{"dropping-particle":"","family":"Angelsen","given":"Arild","non-dropping-particle":"","parse-names":false,"suffix":""},{"dropping-particle":"","family":"Folke","given":"Carl","non-dropping-particle":"","parse-names":false,"suffix":""},{"dropping-particle":"","family":"Bruce","given":"John W","non-dropping-particle":"","parse-names":false,"suffix":""},{"dropping-particle":"","family":"Coomes","given":"Oliver T","non-dropping-particle":"","parse-names":false,"suffix":""},{"dropping-particle":"","family":"Dirzo","given":"Rodolfo","non-dropping-particle":"","parse-names":false,"suffix":""},{"dropping-particle":"","family":"George","given":"P S","non-dropping-particle":"","parse-names":false,"suffix":""},{"dropping-particle":"","family":"Homewood","given":"Katherine","non-dropping-particle":"","parse-names":false,"suffix":""},{"dropping-particle":"","family":"Imbernon","given":"Jacques","non-dropping-particle":"","parse-names":false,"suffix":""},{"dropping-particle":"","family":"Leemans","given":"Rik","non-dropping-particle":"","parse-names":false,"suffix":""},{"dropping-particle":"","family":"Li","given":"Xiubin","non-dropping-particle":"","parse-names":false,"suffix":""},{"dropping-particle":"","family":"Moran","given":"Emilio F","non-dropping-particle":"","parse-names":false,"suffix":""},{"dropping-particle":"","family":"Mortimore","given":"Michael","non-dropping-particle":"","parse-names":false,"suffix":""},{"dropping-particle":"","family":"Ramakrishnan","given":"P S","non-dropping-particle":"","parse-names":false,"suffix":""},{"dropping-particle":"","family":"Richards","given":"John F","non-dropping-particle":"","parse-names":false,"suffix":""},{"dropping-particle":"","family":"Vogel","given":"Coleen","non-dropping-particle":"","parse-names":false,"suffix":""},{"dropping-particle":"","family":"Xu","given":"Jianchu","non-dropping-particle":"","parse-names":false,"suffix":""}],"container-title":"Global Environmental Change","id":"ITEM-1","issue":"December","issued":{"date-parts":[["2001"]]},"page":"261-269","title":"The causes of land-use and land-cover change : Moving beyond the myths","type":"article-journal","volume":"11"},"uris":["http://www.mendeley.com/documents/?uuid=16d860cd-7993-4934-add3-fb55d5be12e0"]}],"mendeley":{"formattedCitation":"(Lambin &lt;i&gt;et al.&lt;/i&gt; 2001)","manualFormatting":"Lambin et al. 2001)","plainTextFormattedCitation":"(Lambin et al. 2001)","previouslyFormattedCitation":"(Lambin &lt;i&gt;et al.&lt;/i&gt; 2001)"},"properties":{"noteIndex":0},"schema":"https://github.com/citation-style-language/schema/raw/master/csl-citation.json"}</w:instrText>
      </w:r>
      <w:r w:rsidR="002541F5" w:rsidRPr="0082426B">
        <w:fldChar w:fldCharType="separate"/>
      </w:r>
      <w:r w:rsidR="002541F5" w:rsidRPr="0082426B">
        <w:rPr>
          <w:noProof/>
        </w:rPr>
        <w:t>Lambin</w:t>
      </w:r>
      <w:proofErr w:type="spellEnd"/>
      <w:r w:rsidR="002541F5" w:rsidRPr="0082426B">
        <w:rPr>
          <w:noProof/>
        </w:rPr>
        <w:t xml:space="preserve"> </w:t>
      </w:r>
      <w:r w:rsidR="002541F5" w:rsidRPr="0082426B">
        <w:rPr>
          <w:i/>
          <w:noProof/>
        </w:rPr>
        <w:t>et al.</w:t>
      </w:r>
      <w:r w:rsidR="002541F5" w:rsidRPr="0082426B">
        <w:rPr>
          <w:noProof/>
        </w:rPr>
        <w:t xml:space="preserve"> 2001)</w:t>
      </w:r>
      <w:r w:rsidR="002541F5" w:rsidRPr="0082426B">
        <w:fldChar w:fldCharType="end"/>
      </w:r>
      <w:r w:rsidR="00AD67CE" w:rsidRPr="0082426B">
        <w:t>.</w:t>
      </w:r>
      <w:r w:rsidR="007E3019" w:rsidRPr="0082426B">
        <w:t xml:space="preserve"> </w:t>
      </w:r>
      <w:r w:rsidR="00AD67CE" w:rsidRPr="0082426B">
        <w:t>Land</w:t>
      </w:r>
      <w:r w:rsidR="0025034F" w:rsidRPr="0082426B">
        <w:t>-use change</w:t>
      </w:r>
      <w:r w:rsidR="00E23223" w:rsidRPr="0082426B">
        <w:t xml:space="preserve"> thus</w:t>
      </w:r>
      <w:r w:rsidR="0025034F" w:rsidRPr="0082426B">
        <w:t xml:space="preserve"> </w:t>
      </w:r>
      <w:r w:rsidR="00E23223" w:rsidRPr="0082426B">
        <w:t xml:space="preserve">refers </w:t>
      </w:r>
      <w:r w:rsidR="0025034F" w:rsidRPr="0082426B">
        <w:t xml:space="preserve">the process by which humans transform the landscape to achieve socio-economic needs. </w:t>
      </w:r>
      <w:commentRangeStart w:id="4"/>
      <w:r w:rsidR="0025034F" w:rsidRPr="0082426B">
        <w:t>Land-use change includes transitions from natural to anthrop</w:t>
      </w:r>
      <w:r w:rsidR="00B0786E" w:rsidRPr="0082426B">
        <w:t>ogenic</w:t>
      </w:r>
      <w:r w:rsidR="0025034F" w:rsidRPr="0082426B">
        <w:t xml:space="preserve"> landscapes, as exemplified by agricultural-driven deforestation in tropical areas </w:t>
      </w:r>
      <w:r w:rsidR="0025034F" w:rsidRPr="0082426B">
        <w:fldChar w:fldCharType="begin" w:fldLock="1"/>
      </w:r>
      <w:r w:rsidR="0025034F" w:rsidRPr="0082426B">
        <w:instrText>ADDIN CSL_CITATION {"citationItems":[{"id":"ITEM-1","itemData":{"DOI":"10.1007/s13280-020-01325-9","ISSN":"16547209","PMID":"32152906","abstract":"Analysing the drivers of deforestation and forest degradation in conservation landscapes can provide crucial information for conservation management. While rates of forest loss can be measured through remote sensing, on the ground information is needed to confirm the commodities and actors behind deforestation. We administered a questionnaire to Wildlife Conservation Society’s landscape managers to assess the deforestation drivers in 28 tropical conservation landscapes. Commercial and subsistence agriculture were the main drivers of deforestation, followed by settlement expansion and infrastructure development. Rice, rubber, cassava and maize were the crops most frequently cited as drivers of deforestation in these emblematic conservation landscapes. Landscape managers expected deforestation trends to continue at similar or greater magnitude in the future, calling for urgent measures to mitigate these trends.","author":[{"dropping-particle":"","family":"Jayathilake","given":"H. Manjari","non-dropping-particle":"","parse-names":false,"suffix":""},{"dropping-particle":"","family":"Prescott","given":"Graham W.","non-dropping-particle":"","parse-names":false,"suffix":""},{"dropping-particle":"","family":"Carrasco","given":"L. Roman","non-dropping-particle":"","parse-names":false,"suffix":""},{"dropping-particle":"","family":"Rao","given":"Madhu","non-dropping-particle":"","parse-names":false,"suffix":""},{"dropping-particle":"","family":"Symes","given":"William S.","non-dropping-particle":"","parse-names":false,"suffix":""}],"container-title":"Ambio","id":"ITEM-1","issue":"1","issued":{"date-parts":[["2021"]]},"page":"215-228","publisher":"Springer Netherlands","title":"Drivers of deforestation and degradation for 28 tropical conservation landscapes","type":"article-journal","volume":"50"},"uris":["http://www.mendeley.com/documents/?uuid=3406ffa9-607e-4a25-bbea-1bc0bb8ef578"]}],"mendeley":{"formattedCitation":"(Jayathilake &lt;i&gt;et al.&lt;/i&gt; 2021)","plainTextFormattedCitation":"(Jayathilake et al. 2021)","previouslyFormattedCitation":"(Jayathilake &lt;i&gt;et al.&lt;/i&gt; 2021)"},"properties":{"noteIndex":0},"schema":"https://github.com/citation-style-language/schema/raw/master/csl-citation.json"}</w:instrText>
      </w:r>
      <w:r w:rsidR="0025034F" w:rsidRPr="0082426B">
        <w:fldChar w:fldCharType="separate"/>
      </w:r>
      <w:r w:rsidR="0025034F" w:rsidRPr="0082426B">
        <w:rPr>
          <w:noProof/>
        </w:rPr>
        <w:t xml:space="preserve">(Jayathilake </w:t>
      </w:r>
      <w:r w:rsidR="0025034F" w:rsidRPr="0082426B">
        <w:rPr>
          <w:i/>
          <w:noProof/>
        </w:rPr>
        <w:t>et al.</w:t>
      </w:r>
      <w:r w:rsidR="0025034F" w:rsidRPr="0082426B">
        <w:rPr>
          <w:noProof/>
        </w:rPr>
        <w:t xml:space="preserve"> 2021)</w:t>
      </w:r>
      <w:r w:rsidR="0025034F" w:rsidRPr="0082426B">
        <w:fldChar w:fldCharType="end"/>
      </w:r>
      <w:r w:rsidR="005B0468" w:rsidRPr="0082426B">
        <w:t>.</w:t>
      </w:r>
      <w:r w:rsidR="0025034F" w:rsidRPr="0082426B">
        <w:t xml:space="preserve"> </w:t>
      </w:r>
      <w:r w:rsidR="005B0468" w:rsidRPr="0082426B">
        <w:t>It</w:t>
      </w:r>
      <w:r w:rsidR="0025034F" w:rsidRPr="0082426B">
        <w:t xml:space="preserve"> also describes transitions between different forms of human-dominated land uses, </w:t>
      </w:r>
      <w:r w:rsidR="00B701C7" w:rsidRPr="0082426B">
        <w:t>such as</w:t>
      </w:r>
      <w:r w:rsidR="0025034F" w:rsidRPr="0082426B">
        <w:t xml:space="preserve"> the expansion of urban areas over agricultural lands </w:t>
      </w:r>
      <w:r w:rsidR="0025034F" w:rsidRPr="0082426B">
        <w:fldChar w:fldCharType="begin" w:fldLock="1"/>
      </w:r>
      <w:r w:rsidR="0025034F" w:rsidRPr="0082426B">
        <w:instrText>ADDIN CSL_CITATION {"citationItems":[{"id":"ITEM-1","itemData":{"DOI":"10.1007/s00267-017-0908-2","ISSN":"14321009","PMID":"28685244","abstract":"Agricultural land conversion is resulting from ongoing complex interaction between the physical environment, policy settings and socio-economic factors. Case studies of the determinants of agricultural land conversion potentially contribute to the analysis of the main causes of land-use change. This can assist authorities and policy makers in understanding the relative importance of a wide range of factors on urban expansion and associated agricultural land-use change. This paper explores the determinants of agricultural land conversion to urban uses in the studied 25 European Union countries between 2000 and 2006. European-level as well as region-specific land-use changes are studied. The research is using the spatial data adapted from European Corine Land Cover maps of 2000 and 2006 and utilised other European sources regarding socio-economic, natural, geological, climate, and policy-related data. The differences in urbanisation processes observed in different regions in Europe emphasise the regional variations of urban conversion process of agricultural land use. This study identifies a combination of socio-economic drivers, policy-related factors, nature and location-based factors as key influences on agricultural land conversion processes in Europe. Specifically we found that the Common Agricultural Policy (CAP) subsidies were influential in curbing urbanisation and reducing agricultural land consumption.","author":[{"dropping-particle":"","family":"Ustaoglu","given":"Eda","non-dropping-particle":"","parse-names":false,"suffix":""},{"dropping-particle":"","family":"Williams","given":"Brendan","non-dropping-particle":"","parse-names":false,"suffix":""}],"container-title":"Environmental Management","id":"ITEM-1","issue":"4","issued":{"date-parts":[["2017"]]},"page":"717-746","publisher":"Springer US","title":"Determinants of Urban Expansion and Agricultural Land Conversion in 25 EU Countries","type":"article-journal","volume":"60"},"uris":["http://www.mendeley.com/documents/?uuid=cf38bc0d-f3d2-49a1-8935-83fb545ae781"]}],"mendeley":{"formattedCitation":"(Ustaoglu &amp; Williams 2017)","plainTextFormattedCitation":"(Ustaoglu &amp; Williams 2017)","previouslyFormattedCitation":"(Ustaoglu &amp; Williams 2017)"},"properties":{"noteIndex":0},"schema":"https://github.com/citation-style-language/schema/raw/master/csl-citation.json"}</w:instrText>
      </w:r>
      <w:r w:rsidR="0025034F" w:rsidRPr="0082426B">
        <w:fldChar w:fldCharType="separate"/>
      </w:r>
      <w:r w:rsidR="0025034F" w:rsidRPr="0082426B">
        <w:rPr>
          <w:noProof/>
        </w:rPr>
        <w:t>(Ustaoglu &amp; Williams 2017)</w:t>
      </w:r>
      <w:r w:rsidR="0025034F" w:rsidRPr="0082426B">
        <w:fldChar w:fldCharType="end"/>
      </w:r>
      <w:r w:rsidR="0025034F" w:rsidRPr="0082426B">
        <w:t xml:space="preserve">. </w:t>
      </w:r>
      <w:commentRangeEnd w:id="4"/>
      <w:r w:rsidR="00E56243" w:rsidRPr="0082426B">
        <w:rPr>
          <w:rStyle w:val="CommentReference"/>
        </w:rPr>
        <w:commentReference w:id="4"/>
      </w:r>
      <w:r w:rsidR="008156C3" w:rsidRPr="0082426B">
        <w:rPr>
          <w:rStyle w:val="CommentReference"/>
          <w:rFonts w:ascii="Calibri" w:hAnsi="Calibri" w:cs="Calibri"/>
          <w:color w:val="000000"/>
          <w:sz w:val="22"/>
          <w:szCs w:val="22"/>
          <w:shd w:val="clear" w:color="auto" w:fill="FFFFFF"/>
        </w:rPr>
        <w:t xml:space="preserve">Land-use change </w:t>
      </w:r>
      <w:r w:rsidR="00244913" w:rsidRPr="0082426B">
        <w:rPr>
          <w:rStyle w:val="CommentReference"/>
          <w:rFonts w:ascii="Calibri" w:hAnsi="Calibri" w:cs="Calibri"/>
          <w:color w:val="000000"/>
          <w:sz w:val="22"/>
          <w:szCs w:val="22"/>
          <w:shd w:val="clear" w:color="auto" w:fill="FFFFFF"/>
        </w:rPr>
        <w:t>can</w:t>
      </w:r>
      <w:r w:rsidR="00AF5EFA" w:rsidRPr="0082426B">
        <w:rPr>
          <w:rStyle w:val="CommentReference"/>
          <w:rFonts w:ascii="Calibri" w:hAnsi="Calibri" w:cs="Calibri"/>
          <w:color w:val="000000"/>
          <w:sz w:val="22"/>
          <w:szCs w:val="22"/>
          <w:shd w:val="clear" w:color="auto" w:fill="FFFFFF"/>
        </w:rPr>
        <w:t xml:space="preserve"> also </w:t>
      </w:r>
      <w:r w:rsidR="00FE4088" w:rsidRPr="0082426B">
        <w:rPr>
          <w:rStyle w:val="CommentReference"/>
          <w:rFonts w:ascii="Calibri" w:hAnsi="Calibri" w:cs="Calibri"/>
          <w:color w:val="000000"/>
          <w:sz w:val="22"/>
          <w:szCs w:val="22"/>
          <w:shd w:val="clear" w:color="auto" w:fill="FFFFFF"/>
        </w:rPr>
        <w:t xml:space="preserve">describe </w:t>
      </w:r>
      <w:r w:rsidR="00244913" w:rsidRPr="0082426B">
        <w:rPr>
          <w:rStyle w:val="CommentReference"/>
          <w:rFonts w:ascii="Calibri" w:hAnsi="Calibri" w:cs="Calibri"/>
          <w:color w:val="000000"/>
          <w:sz w:val="22"/>
          <w:szCs w:val="22"/>
          <w:shd w:val="clear" w:color="auto" w:fill="FFFFFF"/>
        </w:rPr>
        <w:t>transitions</w:t>
      </w:r>
      <w:r w:rsidR="00AF5EFA" w:rsidRPr="0082426B">
        <w:rPr>
          <w:rStyle w:val="CommentReference"/>
          <w:rFonts w:ascii="Calibri" w:hAnsi="Calibri" w:cs="Calibri"/>
          <w:color w:val="000000"/>
          <w:sz w:val="22"/>
          <w:szCs w:val="22"/>
          <w:shd w:val="clear" w:color="auto" w:fill="FFFFFF"/>
        </w:rPr>
        <w:t xml:space="preserve"> </w:t>
      </w:r>
      <w:r w:rsidR="00755F6E" w:rsidRPr="0082426B">
        <w:rPr>
          <w:rStyle w:val="CommentReference"/>
          <w:rFonts w:ascii="Calibri" w:hAnsi="Calibri" w:cs="Calibri"/>
          <w:color w:val="000000"/>
          <w:sz w:val="22"/>
          <w:szCs w:val="22"/>
          <w:shd w:val="clear" w:color="auto" w:fill="FFFFFF"/>
        </w:rPr>
        <w:t>from</w:t>
      </w:r>
      <w:r w:rsidR="00AF5EFA" w:rsidRPr="0082426B">
        <w:rPr>
          <w:rStyle w:val="CommentReference"/>
          <w:rFonts w:ascii="Calibri" w:hAnsi="Calibri" w:cs="Calibri"/>
          <w:color w:val="000000"/>
          <w:sz w:val="22"/>
          <w:szCs w:val="22"/>
          <w:shd w:val="clear" w:color="auto" w:fill="FFFFFF"/>
        </w:rPr>
        <w:t xml:space="preserve"> anthropogenic land</w:t>
      </w:r>
      <w:r w:rsidR="00C438AF" w:rsidRPr="0082426B">
        <w:rPr>
          <w:rStyle w:val="CommentReference"/>
          <w:rFonts w:ascii="Calibri" w:hAnsi="Calibri" w:cs="Calibri"/>
          <w:color w:val="000000"/>
          <w:sz w:val="22"/>
          <w:szCs w:val="22"/>
          <w:shd w:val="clear" w:color="auto" w:fill="FFFFFF"/>
        </w:rPr>
        <w:t xml:space="preserve"> </w:t>
      </w:r>
      <w:r w:rsidR="00AF5EFA" w:rsidRPr="0082426B">
        <w:rPr>
          <w:rStyle w:val="CommentReference"/>
          <w:rFonts w:ascii="Calibri" w:hAnsi="Calibri" w:cs="Calibri"/>
          <w:color w:val="000000"/>
          <w:sz w:val="22"/>
          <w:szCs w:val="22"/>
          <w:shd w:val="clear" w:color="auto" w:fill="FFFFFF"/>
        </w:rPr>
        <w:t>uses</w:t>
      </w:r>
      <w:r w:rsidR="00C438AF" w:rsidRPr="0082426B">
        <w:rPr>
          <w:rStyle w:val="CommentReference"/>
          <w:rFonts w:ascii="Calibri" w:hAnsi="Calibri" w:cs="Calibri"/>
          <w:color w:val="000000"/>
          <w:sz w:val="22"/>
          <w:szCs w:val="22"/>
          <w:shd w:val="clear" w:color="auto" w:fill="FFFFFF"/>
        </w:rPr>
        <w:t xml:space="preserve"> to natural habitats, </w:t>
      </w:r>
      <w:r w:rsidR="00F209CF" w:rsidRPr="0082426B">
        <w:rPr>
          <w:rStyle w:val="CommentReference"/>
          <w:rFonts w:ascii="Calibri" w:hAnsi="Calibri" w:cs="Calibri"/>
          <w:color w:val="000000"/>
          <w:sz w:val="22"/>
          <w:szCs w:val="22"/>
          <w:shd w:val="clear" w:color="auto" w:fill="FFFFFF"/>
        </w:rPr>
        <w:t>for example with</w:t>
      </w:r>
      <w:r w:rsidR="00AF5EFA" w:rsidRPr="0082426B">
        <w:rPr>
          <w:rStyle w:val="CommentReference"/>
          <w:rFonts w:ascii="Calibri" w:hAnsi="Calibri" w:cs="Calibri"/>
          <w:color w:val="000000"/>
          <w:sz w:val="22"/>
          <w:szCs w:val="22"/>
          <w:shd w:val="clear" w:color="auto" w:fill="FFFFFF"/>
        </w:rPr>
        <w:t xml:space="preserve"> </w:t>
      </w:r>
      <w:r w:rsidR="008156C3" w:rsidRPr="0082426B">
        <w:rPr>
          <w:rStyle w:val="normaltextrun"/>
          <w:rFonts w:ascii="Calibri" w:hAnsi="Calibri" w:cs="Calibri"/>
          <w:color w:val="000000"/>
          <w:shd w:val="clear" w:color="auto" w:fill="FFFFFF"/>
        </w:rPr>
        <w:t>the restoration of human-degraded landscapes</w:t>
      </w:r>
      <w:r w:rsidR="00755F6E" w:rsidRPr="0082426B">
        <w:rPr>
          <w:rStyle w:val="normaltextrun"/>
          <w:rFonts w:ascii="Calibri" w:hAnsi="Calibri" w:cs="Calibri"/>
          <w:color w:val="000000"/>
          <w:shd w:val="clear" w:color="auto" w:fill="FFFFFF"/>
        </w:rPr>
        <w:t xml:space="preserve"> </w:t>
      </w:r>
      <w:r w:rsidR="00755F6E" w:rsidRPr="0082426B">
        <w:rPr>
          <w:rStyle w:val="normaltextrun"/>
          <w:rFonts w:ascii="Calibri" w:hAnsi="Calibri" w:cs="Calibri"/>
          <w:color w:val="000000"/>
          <w:shd w:val="clear" w:color="auto" w:fill="FFFFFF"/>
        </w:rPr>
        <w:fldChar w:fldCharType="begin" w:fldLock="1"/>
      </w:r>
      <w:r w:rsidR="00CF72BE" w:rsidRPr="0082426B">
        <w:rPr>
          <w:rStyle w:val="normaltextrun"/>
          <w:rFonts w:ascii="Calibri" w:hAnsi="Calibri" w:cs="Calibri"/>
          <w:color w:val="000000"/>
          <w:shd w:val="clear" w:color="auto" w:fill="FFFFFF"/>
        </w:rPr>
        <w:instrText>ADDIN CSL_CITATION {"citationItems":[{"id":"ITEM-1","itemData":{"DOI":"10.1016/j.oneear.2020.11.016","ISSN":"25903322","abstract":"Habitat loss, fragmentation, and degradation impacts are the most direct threat to global biodiversity. In this Primer, we discuss how these three forms of habitat transformation are inextricably intertwined, and how their effects on biodiversity and ecosystems are often context specific. We draw on recent analyses that have explored this context-dependence directly to discuss how local-scale impacts of habitat transformation are mediated by biogeographic-scale variation in evolutionary histories and species’ geographic ranges. We also discuss how changes to ecosystem functions and services in modified habitats can be just as context-dependent—and how these changes are further obscured by high levels of ecological redundancy in species functions, which can confer resilience to habitat transformation. To avoid the impending extinction of millions of species, it is crucial that the impacts of habitat transformation are mitigated through a combination of preventing further habitat loss while simultaneously extending and repairing the habitats that remain.","author":[{"dropping-particle":"","family":"Banks-Leite","given":"Cristina","non-dropping-particle":"","parse-names":false,"suffix":""},{"dropping-particle":"","family":"Ewers","given":"Robert Mark","non-dropping-particle":"","parse-names":false,"suffix":""},{"dropping-particle":"","family":"Folkard-Tapp","given":"Hollie","non-dropping-particle":"","parse-names":false,"suffix":""},{"dropping-particle":"","family":"Fraser","given":"Adam","non-dropping-particle":"","parse-names":false,"suffix":""}],"container-title":"One Earth","id":"ITEM-1","issue":"6","issued":{"date-parts":[["2020"]]},"page":"672-676","publisher":"Elsevier Inc.","title":"Countering the effects of habitat loss, fragmentation, and degradation through habitat restoration","type":"article-journal","volume":"3"},"uris":["http://www.mendeley.com/documents/?uuid=0f2ff0e9-cb44-4628-8d45-934e89123956"]}],"mendeley":{"formattedCitation":"(Banks-Leite &lt;i&gt;et al.&lt;/i&gt; 2020)","plainTextFormattedCitation":"(Banks-Leite et al. 2020)","previouslyFormattedCitation":"(Banks-Leite &lt;i&gt;et al.&lt;/i&gt; 2020)"},"properties":{"noteIndex":0},"schema":"https://github.com/citation-style-language/schema/raw/master/csl-citation.json"}</w:instrText>
      </w:r>
      <w:r w:rsidR="00755F6E" w:rsidRPr="0082426B">
        <w:rPr>
          <w:rStyle w:val="normaltextrun"/>
          <w:rFonts w:ascii="Calibri" w:hAnsi="Calibri" w:cs="Calibri"/>
          <w:color w:val="000000"/>
          <w:shd w:val="clear" w:color="auto" w:fill="FFFFFF"/>
        </w:rPr>
        <w:fldChar w:fldCharType="separate"/>
      </w:r>
      <w:r w:rsidR="00755F6E" w:rsidRPr="0082426B">
        <w:rPr>
          <w:rStyle w:val="normaltextrun"/>
          <w:rFonts w:ascii="Calibri" w:hAnsi="Calibri" w:cs="Calibri"/>
          <w:noProof/>
          <w:color w:val="000000"/>
          <w:shd w:val="clear" w:color="auto" w:fill="FFFFFF"/>
        </w:rPr>
        <w:t xml:space="preserve">(Banks-Leite </w:t>
      </w:r>
      <w:r w:rsidR="00755F6E" w:rsidRPr="0082426B">
        <w:rPr>
          <w:rStyle w:val="normaltextrun"/>
          <w:rFonts w:ascii="Calibri" w:hAnsi="Calibri" w:cs="Calibri"/>
          <w:i/>
          <w:noProof/>
          <w:color w:val="000000"/>
          <w:shd w:val="clear" w:color="auto" w:fill="FFFFFF"/>
        </w:rPr>
        <w:t>et al.</w:t>
      </w:r>
      <w:r w:rsidR="00755F6E" w:rsidRPr="0082426B">
        <w:rPr>
          <w:rStyle w:val="normaltextrun"/>
          <w:rFonts w:ascii="Calibri" w:hAnsi="Calibri" w:cs="Calibri"/>
          <w:noProof/>
          <w:color w:val="000000"/>
          <w:shd w:val="clear" w:color="auto" w:fill="FFFFFF"/>
        </w:rPr>
        <w:t xml:space="preserve"> 2020)</w:t>
      </w:r>
      <w:r w:rsidR="00755F6E" w:rsidRPr="0082426B">
        <w:rPr>
          <w:rStyle w:val="normaltextrun"/>
          <w:rFonts w:ascii="Calibri" w:hAnsi="Calibri" w:cs="Calibri"/>
          <w:color w:val="000000"/>
          <w:shd w:val="clear" w:color="auto" w:fill="FFFFFF"/>
        </w:rPr>
        <w:fldChar w:fldCharType="end"/>
      </w:r>
      <w:r w:rsidR="002E272C" w:rsidRPr="0082426B">
        <w:rPr>
          <w:rStyle w:val="normaltextrun"/>
          <w:rFonts w:ascii="Calibri" w:hAnsi="Calibri" w:cs="Calibri"/>
          <w:color w:val="000000"/>
          <w:shd w:val="clear" w:color="auto" w:fill="FFFFFF"/>
        </w:rPr>
        <w:t xml:space="preserve">. </w:t>
      </w:r>
      <w:r w:rsidR="0025034F" w:rsidRPr="0082426B">
        <w:t>Although humans have been modifying terrestrial ecosystems for millennia – between 75% and 95% of the total land surface could have been altered by human activities</w:t>
      </w:r>
      <w:r w:rsidR="00AB5036" w:rsidRPr="0082426B">
        <w:t xml:space="preserve"> </w:t>
      </w:r>
      <w:commentRangeStart w:id="5"/>
      <w:r w:rsidR="00AB5036" w:rsidRPr="0082426B">
        <w:t>at some point in history</w:t>
      </w:r>
      <w:commentRangeEnd w:id="5"/>
      <w:r w:rsidR="00AB5036" w:rsidRPr="0082426B">
        <w:rPr>
          <w:rStyle w:val="CommentReference"/>
        </w:rPr>
        <w:commentReference w:id="5"/>
      </w:r>
      <w:r w:rsidR="0025034F" w:rsidRPr="0082426B">
        <w:t xml:space="preserve"> </w:t>
      </w:r>
      <w:r w:rsidR="0025034F" w:rsidRPr="0082426B">
        <w:fldChar w:fldCharType="begin" w:fldLock="1"/>
      </w:r>
      <w:r w:rsidR="0025034F" w:rsidRPr="0082426B">
        <w:instrText>ADDIN CSL_CITATION {"citationItems":[{"id":"ITEM-1","itemData":{"DOI":"10.1073/pnas.1217241110","ISSN":"00278424","PMID":"23630271","abstract":"Human use of land has transformed ecosystem pattern and process across most of the terrestrial biosphere, a global change often described as historically recent and potentially catastrophic for both humanity and the biosphere. Interdisciplinary paleoecological, archaeological, and historical studies challenge this view, indicating that land use has been extensive and sustained for millennia in some regions and that recent trends may represent as much a recovery as an acceleration. Here we synthesize recent scientific evidence and theory on the emergence, history, and future of land use as a process transforming the Earth System and use this to explain why relatively small human populations likely caused widespread and profound ecological changes more than 3,000 y ago, whereas the largest and wealthiest human populations in history are using less arable land per person every decade. Contrasting two spatially explicit global reconstructions of land-use history shows that reconstructions incorporating adaptive changes in land-use systems over time, including land-use intensification, offer a more spatially detailed and plausible assessment of our planet's history, with a biosphere and perhaps even climate long ago affected by humans. Although land-use processes are now shifting rapidly from historical patterns in both type and scale, integrative global land-use models that incorporate dynamic adaptations in human-environment relationships help to advance our understanding of both past and future land-use changes, including their sustainability and potential global effects.","author":[{"dropping-particle":"","family":"Ellis","given":"Erle C.","non-dropping-particle":"","parse-names":false,"suffix":""},{"dropping-particle":"","family":"Kaplan","given":"Jed O.","non-dropping-particle":"","parse-names":false,"suffix":""},{"dropping-particle":"","family":"Fuller","given":"Dorian Q.","non-dropping-particle":"","parse-names":false,"suffix":""},{"dropping-particle":"","family":"Vavrus","given":"Steve","non-dropping-particle":"","parse-names":false,"suffix":""},{"dropping-particle":"","family":"Goldewijk","given":"Kees Klein","non-dropping-particle":"","parse-names":false,"suffix":""},{"dropping-particle":"","family":"Verburg","given":"Peter H.","non-dropping-particle":"","parse-names":false,"suffix":""}],"container-title":"Proceedings of the National Academy of Sciences of the United States of America","id":"ITEM-1","issue":"20","issued":{"date-parts":[["2013"]]},"page":"7978-7985","title":"Used planet: A global history","type":"article-journal","volume":"110"},"uris":["http://www.mendeley.com/documents/?uuid=64adc0aa-7e4a-4489-97bc-fec32b283269"]},{"id":"ITEM-2","itemData":{"DOI":"10.1073/pnas.2023483118","ISSN":"10916490","PMID":"33875599","abstract":"Archaeological and paleoecological evidence shows that by 10,000 BCE, all human societies employed varying degrees of ecologically transformative land use practices, including burning, hunting, species propagation, domestication, cultivation, and others that have left long-term legacies across the terrestrial biosphere. Yet, a lingering paradigm among natural scientists, conservationists, and policymakers is that human transformation of terrestrial nature is mostly recent and inherently destructive. Here, we use the most up-to-date, spatially explicit global reconstruction of historical human populations and land use to show that this paradigm is likely wrong. Even 12,000 y ago, nearly three quarters of Earth’s land was inhabited and therefore shaped by human societies, including more than 95% of temperate and 90% of tropical woodlands. Lands now characterized as “natural,” “intact,” and “wild” generally exhibit long histories of use, as do protected areas and Indigenous lands, and current global patterns of vertebrate species richness and key biodiversity areas are more strongly associated with past patterns of land use than with present ones in regional landscapes now characterized as natural. The current biodiversity crisis can seldom be explained by the loss of uninhabited wildlands, resulting instead from the appropriation, colonization, and intensifying use of the biodiverse cultural landscapes long shaped and sustained by prior societies. Recognizing this deep cultural connection with biodiversity will therefore be essential to resolve the crisis.","author":[{"dropping-particle":"","family":"Ellis","given":"Erle C.","non-dropping-particle":"","parse-names":false,"suffix":""},{"dropping-particle":"","family":"Gauthier","given":"Nicolas","non-dropping-particle":"","parse-names":false,"suffix":""},{"dropping-particle":"","family":"Goldewijk","given":"Kees Klein","non-dropping-particle":"","parse-names":false,"suffix":""},{"dropping-particle":"","family":"Bird","given":"Rebecca Bliege","non-dropping-particle":"","parse-names":false,"suffix":""},{"dropping-particle":"","family":"Boivin","given":"Nicole","non-dropping-particle":"","parse-names":false,"suffix":""},{"dropping-particle":"","family":"Díaz","given":"Sandra","non-dropping-particle":"","parse-names":false,"suffix":""},{"dropping-particle":"","family":"Fuller","given":"Dorian Q.","non-dropping-particle":"","parse-names":false,"suffix":""},{"dropping-particle":"","family":"Gill","given":"Jacquelyn L.","non-dropping-particle":"","parse-names":false,"suffix":""},{"dropping-particle":"","family":"Kaplan","given":"Jed O.","non-dropping-particle":"","parse-names":false,"suffix":""},{"dropping-particle":"","family":"Kingston","given":"Naomi","non-dropping-particle":"","parse-names":false,"suffix":""},{"dropping-particle":"","family":"Locke","given":"Harvey","non-dropping-particle":"","parse-names":false,"suffix":""},{"dropping-particle":"","family":"McMichael","given":"Crystal N.H.","non-dropping-particle":"","parse-names":false,"suffix":""},{"dropping-particle":"","family":"Ranco","given":"Darren","non-dropping-particle":"","parse-names":false,"suffix":""},{"dropping-particle":"","family":"Rick","given":"Torben C.","non-dropping-particle":"","parse-names":false,"suffix":""},{"dropping-particle":"","family":"Rebecca Shaw","given":"M.","non-dropping-particle":"","parse-names":false,"suffix":""},{"dropping-particle":"","family":"Stephens","given":"Lucas","non-dropping-particle":"","parse-names":false,"suffix":""},{"dropping-particle":"","family":"Svenning","given":"Jens Christian","non-dropping-particle":"","parse-names":false,"suffix":""},{"dropping-particle":"","family":"Watson","given":"James E.M.","non-dropping-particle":"","parse-names":false,"suffix":""}],"container-title":"Proceedings of the National Academy of Sciences of the United States of America","id":"ITEM-2","issue":"17","issued":{"date-parts":[["2021"]]},"page":"1-8","title":"People have shaped most of terrestrial nature for at least 12,000 years","type":"article-journal","volume":"118"},"uris":["http://www.mendeley.com/documents/?uuid=70b0c29c-882f-4ad8-b837-e44d47db90ca"]}],"mendeley":{"formattedCitation":"(Ellis &lt;i&gt;et al.&lt;/i&gt; 2013, 2021)","plainTextFormattedCitation":"(Ellis et al. 2013, 2021)","previouslyFormattedCitation":"(Ellis &lt;i&gt;et al.&lt;/i&gt; 2013, 2021)"},"properties":{"noteIndex":0},"schema":"https://github.com/citation-style-language/schema/raw/master/csl-citation.json"}</w:instrText>
      </w:r>
      <w:r w:rsidR="0025034F" w:rsidRPr="0082426B">
        <w:fldChar w:fldCharType="separate"/>
      </w:r>
      <w:r w:rsidR="0025034F" w:rsidRPr="0082426B">
        <w:rPr>
          <w:noProof/>
        </w:rPr>
        <w:t xml:space="preserve">(Ellis </w:t>
      </w:r>
      <w:r w:rsidR="0025034F" w:rsidRPr="0082426B">
        <w:rPr>
          <w:i/>
          <w:noProof/>
        </w:rPr>
        <w:t>et al.</w:t>
      </w:r>
      <w:r w:rsidR="0025034F" w:rsidRPr="0082426B">
        <w:rPr>
          <w:noProof/>
        </w:rPr>
        <w:t xml:space="preserve"> 2013, 2021)</w:t>
      </w:r>
      <w:r w:rsidR="0025034F" w:rsidRPr="0082426B">
        <w:fldChar w:fldCharType="end"/>
      </w:r>
      <w:r w:rsidR="0025034F" w:rsidRPr="0082426B">
        <w:t xml:space="preserve"> – </w:t>
      </w:r>
      <w:r w:rsidR="00B701C7" w:rsidRPr="0082426B">
        <w:t xml:space="preserve">it is </w:t>
      </w:r>
      <w:r w:rsidR="0025034F" w:rsidRPr="0082426B">
        <w:t xml:space="preserve">only during the past three centuries </w:t>
      </w:r>
      <w:r w:rsidR="00B701C7" w:rsidRPr="0082426B">
        <w:t xml:space="preserve">that </w:t>
      </w:r>
      <w:r w:rsidR="0025034F" w:rsidRPr="0082426B">
        <w:t xml:space="preserve">the terrestrial surface made the transition from mostly wild to mostly human-dominated </w:t>
      </w:r>
      <w:r w:rsidR="0025034F" w:rsidRPr="0082426B">
        <w:fldChar w:fldCharType="begin" w:fldLock="1"/>
      </w:r>
      <w:r w:rsidR="0025034F" w:rsidRPr="0082426B">
        <w:instrText>ADDIN CSL_CITATION {"citationItems":[{"id":"ITEM-1","itemData":{"DOI":"10.1111/j.1466-8238.2010.00540.x","ISSN":"1466822X","abstract":"Aim: To map and characterize anthropogenic transformation of the terrestrial biosphere before and during the Industrial Revolution, from 1700 to 2000. Location: Global. Methods: Anthropogenic biomes (anthromes) were mapped for 1700, 1800, 1900 and 2000 using a rule-based anthrome classification model applied to gridded global data for human population density and land use. Anthropogenic transformation of terrestrial biomes was then characterized by map comparisons at century intervals. Results: In 1700, nearly half of the terrestrial biosphere was wild, without human settlements or substantial land use. Most of the remainder was in a seminatural state (45%) having only minor use for agriculture and settlements. By 2000, the opposite was true, with the majority of the biosphere in agricultural and settled anthromes, less than 20% seminatural and only a quarter left wild. Anthropogenic transformation of the biosphere during the Industrial Revolution resulted about equally from land-use expansion into wildlands and intensification of land use within seminatural anthromes. Transformation pathways differed strongly between biomes and regions,with some remaining mostly wild but with the majority almost completely transformed into rangelands, croplands and villages. In the process of transforming almost 39% of earth's total ice-free surface into agricultural land and settlements, an additional 37% of global land without such use has become embedded within agricultural and settled anthromes. Main conclusions: Between 1700 and 2000, the terrestrial biosphere made the critical transition frommostly wild to mostly anthropogenic, passing the 50% mark early in the 20th century. At present, and ever more in the future, the form and process of terrestrial ecosystems in most biomes will be predominantly anthropogenic, the product of land use and other direct human interactions with ecosystems. Ecological research and conservation efforts in all but a few biomes would benefit from a primary focus on the novel remnant, recovering and managed ecosystems embedded within used lands. © 2010 Blackwell Publishing Ltd.","author":[{"dropping-particle":"","family":"Ellis","given":"Erle C.","non-dropping-particle":"","parse-names":false,"suffix":""},{"dropping-particle":"","family":"Goldewijk","given":"Kees Klein","non-dropping-particle":"","parse-names":false,"suffix":""},{"dropping-particle":"","family":"Siebert","given":"Stefan","non-dropping-particle":"","parse-names":false,"suffix":""},{"dropping-particle":"","family":"Lightman","given":"Deborah","non-dropping-particle":"","parse-names":false,"suffix":""},{"dropping-particle":"","family":"Ramankutty","given":"Navin","non-dropping-particle":"","parse-names":false,"suffix":""}],"container-title":"Global Ecology and Biogeography","id":"ITEM-1","issue":"5","issued":{"date-parts":[["2010"]]},"page":"589-606","title":"Anthropogenic transformation of the biomes, 1700 to 2000","type":"article-journal","volume":"19"},"uris":["http://www.mendeley.com/documents/?uuid=ca568f60-47cf-4e48-99f0-d8cc22fe8132"]}],"mendeley":{"formattedCitation":"(Ellis &lt;i&gt;et al.&lt;/i&gt; 2010)","plainTextFormattedCitation":"(Ellis et al. 2010)","previouslyFormattedCitation":"(Ellis &lt;i&gt;et al.&lt;/i&gt; 2010)"},"properties":{"noteIndex":0},"schema":"https://github.com/citation-style-language/schema/raw/master/csl-citation.json"}</w:instrText>
      </w:r>
      <w:r w:rsidR="0025034F" w:rsidRPr="0082426B">
        <w:fldChar w:fldCharType="separate"/>
      </w:r>
      <w:r w:rsidR="0025034F" w:rsidRPr="0082426B">
        <w:rPr>
          <w:noProof/>
        </w:rPr>
        <w:t xml:space="preserve">(Ellis </w:t>
      </w:r>
      <w:r w:rsidR="0025034F" w:rsidRPr="0082426B">
        <w:rPr>
          <w:i/>
          <w:noProof/>
        </w:rPr>
        <w:t>et al.</w:t>
      </w:r>
      <w:r w:rsidR="0025034F" w:rsidRPr="0082426B">
        <w:rPr>
          <w:noProof/>
        </w:rPr>
        <w:t xml:space="preserve"> 2010)</w:t>
      </w:r>
      <w:r w:rsidR="0025034F" w:rsidRPr="0082426B">
        <w:fldChar w:fldCharType="end"/>
      </w:r>
      <w:r w:rsidR="0025034F" w:rsidRPr="0082426B">
        <w:t>. The most important driver behind this transition has been agricultural expansion, with major increases in cropland and grazing areas from the mid-18</w:t>
      </w:r>
      <w:r w:rsidR="0025034F" w:rsidRPr="0082426B">
        <w:rPr>
          <w:vertAlign w:val="superscript"/>
        </w:rPr>
        <w:t>th</w:t>
      </w:r>
      <w:r w:rsidR="0025034F" w:rsidRPr="0082426B">
        <w:t xml:space="preserve"> century</w:t>
      </w:r>
      <w:r w:rsidR="00AB5036" w:rsidRPr="0082426B">
        <w:t xml:space="preserve"> onward</w:t>
      </w:r>
      <w:r w:rsidR="0025034F" w:rsidRPr="0082426B">
        <w:t xml:space="preserve"> (Figure 1</w:t>
      </w:r>
      <w:r w:rsidR="005361AE" w:rsidRPr="0082426B">
        <w:t>a</w:t>
      </w:r>
      <w:r w:rsidR="0025034F" w:rsidRPr="0082426B">
        <w:t xml:space="preserve">). In recent decades, the expansion of grazing areas and animal feed crops, fuelled by the rising demand </w:t>
      </w:r>
      <w:r w:rsidR="00AB5036" w:rsidRPr="0082426B">
        <w:t xml:space="preserve">for </w:t>
      </w:r>
      <w:r w:rsidR="0025034F" w:rsidRPr="0082426B">
        <w:t xml:space="preserve">animal products, has been identified as the most important driver of land-use change </w:t>
      </w:r>
      <w:r w:rsidR="0025034F" w:rsidRPr="0082426B">
        <w:fldChar w:fldCharType="begin" w:fldLock="1"/>
      </w:r>
      <w:r w:rsidR="0025034F" w:rsidRPr="0082426B">
        <w:instrText>ADDIN CSL_CITATION {"citationItems":[{"id":"ITEM-1","itemData":{"DOI":"10.1016/j.gloenvcha.2015.08.011","ISSN":"09593780","abstract":"The nexus of population growth and changing diets has increased the demands placed on agriculture to supply food for human consumption, animal feed and fuel. Rising incomes lead to dietary changes, from staple crops, towards commodities with greater land requirements, e.g. meat and dairy products. Despite yield improvements partially offsetting increases in demand, agricultural land has still been expanding, causing potential harm to ecosystems, e.g. through deforestation. We use country-level panel data (1961-2011) to allocate the land areas used to produce food for human consumption, waste and biofuels, and to attribute the food production area changes to diet, population and yields drivers. The results show that the production of animal products dominates agricultural land use and land use change over the 50-year period, accounting for 65% of land use change. The rate of extensification of animal production was found to have reduced more recently, principally due to the smaller effect of population growth. The area used for bioenergy was shown to be relatively small, but formed a substantial contribution (36%) to net agricultural expansion in the most recent period. Nevertheless, in comparison to dietary shifts in animal products, bioenergy accounted for less than a tenth of the increase in demand for agricultural land. Population expansion has been the largest driver for agricultural land use change, but dietary changes are a significant and growing driver. China was a notable exception, where dietary transitions dominate food consumption changes, due to rapidly rising incomes. This suggests that future dietary changes will become the principal driver for land use change, pointing to the potential need for demand-side measures to regulate agricultural expansion.","author":[{"dropping-particle":"","family":"Alexander","given":"Peter","non-dropping-particle":"","parse-names":false,"suffix":""},{"dropping-particle":"","family":"Rounsevell","given":"Mark D.A.","non-dropping-particle":"","parse-names":false,"suffix":""},{"dropping-particle":"","family":"Dislich","given":"Claudia","non-dropping-particle":"","parse-names":false,"suffix":""},{"dropping-particle":"","family":"Dodson","given":"Jennifer R.","non-dropping-particle":"","parse-names":false,"suffix":""},{"dropping-particle":"","family":"Engström","given":"Kerstin","non-dropping-particle":"","parse-names":false,"suffix":""},{"dropping-particle":"","family":"Moran","given":"Dominic","non-dropping-particle":"","parse-names":false,"suffix":""}],"container-title":"Global Environmental Change","id":"ITEM-1","issued":{"date-parts":[["2015"]]},"page":"138-147","publisher":"Elsevier Ltd","title":"Drivers for global agricultural land use change: The nexus of diet, population, yield and bioenergy","type":"article-journal","volume":"35"},"uris":["http://www.mendeley.com/documents/?uuid=9065c8c1-28f8-4f3f-877c-e3b40afab6fe"]}],"mendeley":{"formattedCitation":"(Alexander &lt;i&gt;et al.&lt;/i&gt; 2015)","plainTextFormattedCitation":"(Alexander et al. 2015)","previouslyFormattedCitation":"(Alexander &lt;i&gt;et al.&lt;/i&gt; 2015)"},"properties":{"noteIndex":0},"schema":"https://github.com/citation-style-language/schema/raw/master/csl-citation.json"}</w:instrText>
      </w:r>
      <w:r w:rsidR="0025034F" w:rsidRPr="0082426B">
        <w:fldChar w:fldCharType="separate"/>
      </w:r>
      <w:r w:rsidR="0025034F" w:rsidRPr="0082426B">
        <w:rPr>
          <w:noProof/>
        </w:rPr>
        <w:t xml:space="preserve">(Alexander </w:t>
      </w:r>
      <w:r w:rsidR="0025034F" w:rsidRPr="0082426B">
        <w:rPr>
          <w:i/>
          <w:noProof/>
        </w:rPr>
        <w:t>et al.</w:t>
      </w:r>
      <w:r w:rsidR="0025034F" w:rsidRPr="0082426B">
        <w:rPr>
          <w:noProof/>
        </w:rPr>
        <w:t xml:space="preserve"> 2015)</w:t>
      </w:r>
      <w:r w:rsidR="0025034F" w:rsidRPr="0082426B">
        <w:fldChar w:fldCharType="end"/>
      </w:r>
      <w:r w:rsidR="0025034F" w:rsidRPr="0082426B">
        <w:t xml:space="preserve">. </w:t>
      </w:r>
    </w:p>
    <w:p w14:paraId="3B74C000" w14:textId="1A306C21" w:rsidR="0025034F" w:rsidRPr="0082426B" w:rsidRDefault="0025034F" w:rsidP="0025034F">
      <w:pPr>
        <w:spacing w:line="276" w:lineRule="auto"/>
        <w:jc w:val="both"/>
      </w:pPr>
      <w:r w:rsidRPr="0082426B">
        <w:t xml:space="preserve">The effects of land-use change on biodiversity have been characterised at local, regional and global scales – although global-scale studies represent a small proportion of the published research </w:t>
      </w:r>
      <w:r w:rsidRPr="0082426B">
        <w:fldChar w:fldCharType="begin" w:fldLock="1"/>
      </w:r>
      <w:r w:rsidRPr="0082426B">
        <w:instrText>ADDIN CSL_CITATION {"citationItems":[{"id":"ITEM-1","itemData":{"DOI":"10.1111/gcb.15846","ISSN":"13652486","abstract":"Land-use change is considered the greatest threat to nature, having caused worldwide declines in the abundance, diversity, and health of species and ecosystems. Despite increasing research on this global change driver, there are still challenges to forming an effective synthesis. The estimated impact of land-use change on biodiversity can depend on location, research methods, and taxonomic focus, with recent global meta-analyses reaching disparate conclusions. Here, we critically appraise this research body and our ability to reach a reliable consensus. We employ named entity recognition to analyze more than 4000 abstracts, alongside full reading of 100 randomly selected papers. We highlight the broad range of study designs and methodologies used; the most common being local space-for-time comparisons that classify land use in situ. Species metrics including abundance, distribution, and diversity were measured more frequently than complex responses such as demography, vital rates, and behavior. We identified taxonomic biases, with vertebrates well represented while detritivores were largely missing. Omitting this group may hinder our understanding of how land-use change affects ecosystem feedback. Research was heavily biased toward temperate forested biomes in North America and Europe, with warmer regions being acutely underrepresented despite offering potential insights into the future effects of land-use change under novel climates. Various land-use histories were covered, although more research in understudied regions including Africa and the Middle East is required to capture regional differences in the form of current and historical land-use practices. Failure to address these challenges will impede our global understanding of land-use change impacts on biodiversity, limit the reliability of future projections and have repercussions for the conservation of threatened species. Beyond identifying literature biases, we highlight the research priorities and data gaps that need urgent attention and offer perspectives on how to move forward.","author":[{"dropping-particle":"","family":"Davison","given":"Charles W.","non-dropping-particle":"","parse-names":false,"suffix":""},{"dropping-particle":"","family":"Rahbek","given":"Carsten","non-dropping-particle":"","parse-names":false,"suffix":""},{"dropping-particle":"","family":"Morueta-Holme","given":"Naia","non-dropping-particle":"","parse-names":false,"suffix":""}],"container-title":"Global Change Biology","id":"ITEM-1","issue":"21","issued":{"date-parts":[["2021"]]},"page":"5414-5429","title":"Land-use change and biodiversity: Challenges for assembling evidence on the greatest threat to nature","type":"article-journal","volume":"27"},"uris":["http://www.mendeley.com/documents/?uuid=a78cf033-4ea5-4364-8d4f-5d2c47a4c336"]}],"mendeley":{"formattedCitation":"(Davison &lt;i&gt;et al.&lt;/i&gt; 2021)","plainTextFormattedCitation":"(Davison et al. 2021)","previouslyFormattedCitation":"(Davison &lt;i&gt;et al.&lt;/i&gt; 2021)"},"properties":{"noteIndex":0},"schema":"https://github.com/citation-style-language/schema/raw/master/csl-citation.json"}</w:instrText>
      </w:r>
      <w:r w:rsidRPr="0082426B">
        <w:fldChar w:fldCharType="separate"/>
      </w:r>
      <w:r w:rsidRPr="0082426B">
        <w:rPr>
          <w:noProof/>
        </w:rPr>
        <w:t xml:space="preserve">(Davison </w:t>
      </w:r>
      <w:r w:rsidRPr="0082426B">
        <w:rPr>
          <w:i/>
          <w:noProof/>
        </w:rPr>
        <w:t>et al.</w:t>
      </w:r>
      <w:r w:rsidRPr="0082426B">
        <w:rPr>
          <w:noProof/>
        </w:rPr>
        <w:t xml:space="preserve"> 2021)</w:t>
      </w:r>
      <w:r w:rsidRPr="0082426B">
        <w:fldChar w:fldCharType="end"/>
      </w:r>
      <w:r w:rsidRPr="0082426B">
        <w:t xml:space="preserve">. Overall, </w:t>
      </w:r>
      <w:commentRangeStart w:id="6"/>
      <w:r w:rsidRPr="0082426B">
        <w:t>land-use change</w:t>
      </w:r>
      <w:commentRangeEnd w:id="6"/>
      <w:r w:rsidR="00AE36C4" w:rsidRPr="0082426B">
        <w:rPr>
          <w:rStyle w:val="CommentReference"/>
        </w:rPr>
        <w:commentReference w:id="6"/>
      </w:r>
      <w:r w:rsidR="00AB5036" w:rsidRPr="0082426B">
        <w:t xml:space="preserve"> has a negative impact</w:t>
      </w:r>
      <w:r w:rsidRPr="0082426B">
        <w:t xml:space="preserve"> on species richness and abundance </w:t>
      </w:r>
      <w:r w:rsidR="00281336" w:rsidRPr="0082426B">
        <w:fldChar w:fldCharType="begin" w:fldLock="1"/>
      </w:r>
      <w:r w:rsidR="00281336" w:rsidRPr="0082426B">
        <w:instrText>ADDIN CSL_CITATION {"citationItems":[{"id":"ITEM-1","itemData":{"DOI":"10.1038/nature14324","ISBN":"0028-0836","ISSN":"0028-0836","PMID":"25832402","abstract":"Human activities, especially conversion and degradation of habitats, are causing global biodiversity declines. How local ecological assemblages are responding is less clear—a concern given their importance for many ecosystem functions and services.We analysed a terrestrial assemblage database of unprecedented geographic and taxonomic coverage to quantify local biodiversity responses to land use and related changes. Here we show that in the worst-affected habitats, these pressures reducewithin-sample species richness by anaverage of 76.5%,total abundance by 39.5%andrarefaction-based richness by 40.3%. We estimate that, globally, these pressures have already slightly reduced average within-sample richness (by 13.6%), total abundance (10.7%) and rarefaction-based richness (8.1%), with changes showing marked spatial variation. Rapid further losses are predicted under a business-as-usual land-use scenario; within-sample richness is projected to fall by a further 3.4% globally by 2100, with losses concentrated in biodiverse but economically poor countries. Strongmitigationcan delivermuchmore positive biodiversity changes (up to a 1.9%average increase) that are less strongly related to countries’ socioeconomic status.","author":[{"dropping-particle":"","family":"Newbold","given":"Tim","non-dropping-particle":"","parse-names":false,"suffix":""},{"dropping-particle":"","family":"Hudson","given":"Laurence N","non-dropping-particle":"","parse-names":false,"suffix":""},{"dropping-particle":"","family":"Hill","given":"Samantha Ll","non-dropping-particle":"","parse-names":false,"suffix":""},{"dropping-particle":"","family":"Contu","given":"Sar","non-dropping-particle":"","parse-names":false,"suffix":""},{"dropping-particle":"","family":"Lysenko","given":"Igor","non-dropping-particle":"","parse-names":false,"suffix":""},{"dropping-particle":"","family":"Senior","given":"Rebecca a","non-dropping-particle":"","parse-names":false,"suffix":""},{"dropping-particle":"","family":"Börger","given":"Luca","non-dropping-particle":"","parse-names":false,"suffix":""},{"dropping-particle":"","family":"Bennett","given":"Dominic J","non-dropping-particle":"","parse-names":false,"suffix":""},{"dropping-particle":"","family":"Choimes","given":"Argyrios","non-dropping-particle":"","parse-names":false,"suffix":""},{"dropping-particle":"","family":"Collen","given":"Ben","non-dropping-particle":"","parse-names":false,"suffix":""},{"dropping-particle":"","family":"Day","given":"Julie","non-dropping-particle":"","parse-names":false,"suffix":""},{"dropping-particle":"","family":"Palma","given":"Adriana","non-dropping-particle":"De","parse-names":false,"suffix":""},{"dropping-particle":"","family":"Dıáz","given":"Sandra","non-dropping-particle":"","parse-names":false,"suffix":""},{"dropping-particle":"","family":"Echeverria-Londoño","given":"Susy","non-dropping-particle":"","parse-names":false,"suffix":""},{"dropping-particle":"","family":"Edgar","given":"Melanie J","non-dropping-particle":"","parse-names":false,"suffix":""},{"dropping-particle":"","family":"Feldman","given":"Anat","non-dropping-particle":"","parse-names":false,"suffix":""},{"dropping-particle":"","family":"Garon","given":"Morgan","non-dropping-particle":"","parse-names":false,"suffix":""},{"dropping-particle":"","family":"Harrison","given":"Michelle L K","non-dropping-particle":"","parse-names":false,"suffix":""},{"dropping-particle":"","family":"Alhusseini","given":"Tamera","non-dropping-particle":"","parse-names":false,"suffix":""},{"dropping-particle":"","family":"Ingram","given":"Daniel J","non-dropping-particle":"","parse-names":false,"suffix":""},{"dropping-particle":"","family":"Itescu","given":"Yuval","non-dropping-particle":"","parse-names":false,"suffix":""},{"dropping-particle":"","family":"Kattge","given":"Jens","non-dropping-particle":"","parse-names":false,"suffix":""},{"dropping-particle":"","family":"Kemp","given":"Victoria","non-dropping-particle":"","parse-names":false,"suffix":""},{"dropping-particle":"","family":"Kirkpatrick","given":"Lucinda","non-dropping-particle":"","parse-names":false,"suffix":""},{"dropping-particle":"","family":"Kleyer","given":"Michael","non-dropping-particle":"","parse-names":false,"suffix":""},{"dropping-particle":"","family":"Laginha Pinto Correia","given":"David","non-dropping-particle":"","parse-names":false,"suffix":""},{"dropping-particle":"","family":"Martin","given":"Callum D","non-dropping-particle":"","parse-names":false,"suffix":""},{"dropping-particle":"","family":"Meiri","given":"Shai","non-dropping-particle":"","parse-names":false,"suffix":""},{"dropping-particle":"","family":"Novosolov","given":"Maria","non-dropping-particle":"","parse-names":false,"suffix":""},{"dropping-particle":"","family":"Pan","given":"Yuan","non-dropping-particle":"","parse-names":false,"suffix":""},{"dropping-particle":"","family":"Phillips","given":"Helen R P","non-dropping-particle":"","parse-names":false,"suffix":""},{"dropping-particle":"","family":"Purves","given":"Drew W","non-dropping-particle":"","parse-names":false,"suffix":""},{"dropping-particle":"","family":"Robinson","given":"Alexandra","non-dropping-particle":"","parse-names":false,"suffix":""},{"dropping-particle":"","family":"Simpson","given":"Jake","non-dropping-particle":"","parse-names":false,"suffix":""},{"dropping-particle":"","family":"Tuck","given":"Sean L","non-dropping-particle":"","parse-names":false,"suffix":""},{"dropping-particle":"","family":"Weiher","given":"Evan","non-dropping-particle":"","parse-names":false,"suffix":""},{"dropping-particle":"","family":"White","given":"Hannah J","non-dropping-particle":"","parse-names":false,"suffix":""},{"dropping-particle":"","family":"Ewers","given":"Robert M","non-dropping-particle":"","parse-names":false,"suffix":""},{"dropping-particle":"","family":"Mace","given":"Georgina M","non-dropping-particle":"","parse-names":false,"suffix":""},{"dropping-particle":"","family":"Scharlemann","given":"Jörn Pw","non-dropping-particle":"","parse-names":false,"suffix":""},{"dropping-particle":"","family":"Purvis","given":"Andy","non-dropping-particle":"","parse-names":false,"suffix":""}],"container-title":"Nature","id":"ITEM-1","issued":{"date-parts":[["2015"]]},"title":"Global effects of land use on local terrestrial biodiversity","type":"article-journal"},"uris":["http://www.mendeley.com/documents/?uuid=d5d905b0-deaf-4976-9ef5-941c21c8515f"]}],"mendeley":{"formattedCitation":"(Newbold &lt;i&gt;et al.&lt;/i&gt; 2015)","plainTextFormattedCitation":"(Newbold et al. 2015)","previouslyFormattedCitation":"(Newbold &lt;i&gt;et al.&lt;/i&gt; 2015)"},"properties":{"noteIndex":0},"schema":"https://github.com/citation-style-language/schema/raw/master/csl-citation.json"}</w:instrText>
      </w:r>
      <w:r w:rsidR="00281336" w:rsidRPr="0082426B">
        <w:fldChar w:fldCharType="separate"/>
      </w:r>
      <w:r w:rsidR="00281336" w:rsidRPr="0082426B">
        <w:rPr>
          <w:noProof/>
        </w:rPr>
        <w:t xml:space="preserve">(Newbold </w:t>
      </w:r>
      <w:r w:rsidR="00281336" w:rsidRPr="0082426B">
        <w:rPr>
          <w:i/>
          <w:noProof/>
        </w:rPr>
        <w:t>et al.</w:t>
      </w:r>
      <w:r w:rsidR="00281336" w:rsidRPr="0082426B">
        <w:rPr>
          <w:noProof/>
        </w:rPr>
        <w:t xml:space="preserve"> 2015)</w:t>
      </w:r>
      <w:r w:rsidR="00281336" w:rsidRPr="0082426B">
        <w:fldChar w:fldCharType="end"/>
      </w:r>
      <w:r w:rsidR="00281336" w:rsidRPr="0082426B">
        <w:t>.</w:t>
      </w:r>
      <w:r w:rsidR="00D6681F" w:rsidRPr="0082426B">
        <w:t xml:space="preserve"> For example,</w:t>
      </w:r>
      <w:r w:rsidR="00460495" w:rsidRPr="0082426B">
        <w:t xml:space="preserve"> habitat loss and fragmentation due to</w:t>
      </w:r>
      <w:r w:rsidR="00D6681F" w:rsidRPr="0082426B">
        <w:t xml:space="preserve"> </w:t>
      </w:r>
      <w:r w:rsidR="00C95241" w:rsidRPr="0082426B">
        <w:t>agricultural</w:t>
      </w:r>
      <w:r w:rsidR="002F7A52" w:rsidRPr="0082426B">
        <w:t xml:space="preserve"> expansion</w:t>
      </w:r>
      <w:r w:rsidR="0060544B" w:rsidRPr="0082426B">
        <w:t xml:space="preserve"> </w:t>
      </w:r>
      <w:r w:rsidR="00740592" w:rsidRPr="0082426B">
        <w:t xml:space="preserve">is a major driver of </w:t>
      </w:r>
      <w:r w:rsidR="00305E2D" w:rsidRPr="0082426B">
        <w:t>biodiversity declines</w:t>
      </w:r>
      <w:r w:rsidR="00053393" w:rsidRPr="0082426B">
        <w:t xml:space="preserve"> </w:t>
      </w:r>
      <w:r w:rsidR="00F260D4" w:rsidRPr="0082426B">
        <w:fldChar w:fldCharType="begin" w:fldLock="1"/>
      </w:r>
      <w:r w:rsidR="002E12CD" w:rsidRPr="0082426B">
        <w:instrText>ADDIN CSL_CITATION {"citationItems":[{"id":"ITEM-1","itemData":{"DOI":"10.1126/science.1111772","ISSN":"00368075","PMID":"16040698","abstract":"Land use has generally been considered a local environmental issue, but it is becoming a force of global importance. Worldwide changes to forests, farmlands, waterways, and air are being driven by the need to provide food, fiber, water, and shelter to more than six billion people. Global croplands, pastures, plantations, and urban areas have expanded in recent decades, accompanied by large increases in energy, water, and fertilizer consumption, along with considerable losses of biodiversity. Such changes in land use have enabled humans to appropriate an increasing share of the planet's resources, but they also potentially undermine the capacity of ecosystems to sustain food production, maintain freshwater and forest resources, regulate climate and air quality, and ameliorate infectious diseases. We face the challenge of managing trade-offs between immediate human needs and maintaining the capacity of the biosphere to provide goods and services in the long term.","author":[{"dropping-particle":"","family":"Foley","given":"Jonathan A.","non-dropping-particle":"","parse-names":false,"suffix":""},{"dropping-particle":"","family":"DeFries","given":"Ruth","non-dropping-particle":"","parse-names":false,"suffix":""},{"dropping-particle":"","family":"Asner","given":"Gregory P.","non-dropping-particle":"","parse-names":false,"suffix":""},{"dropping-particle":"","family":"Barford","given":"Carol","non-dropping-particle":"","parse-names":false,"suffix":""},{"dropping-particle":"","family":"Bonan","given":"Gordon","non-dropping-particle":"","parse-names":false,"suffix":""},{"dropping-particle":"","family":"Carpenter","given":"Stephen R.","non-dropping-particle":"","parse-names":false,"suffix":""},{"dropping-particle":"","family":"Chapin","given":"F. Stuart","non-dropping-particle":"","parse-names":false,"suffix":""},{"dropping-particle":"","family":"Coe","given":"Michael T.","non-dropping-particle":"","parse-names":false,"suffix":""},{"dropping-particle":"","family":"Daily","given":"Gretchen C.","non-dropping-particle":"","parse-names":false,"suffix":""},{"dropping-particle":"","family":"Gibbs","given":"Holly K.","non-dropping-particle":"","parse-names":false,"suffix":""},{"dropping-particle":"","family":"Helkowski","given":"Joseph H.","non-dropping-particle":"","parse-names":false,"suffix":""},{"dropping-particle":"","family":"Holloway","given":"Tracey","non-dropping-particle":"","parse-names":false,"suffix":""},{"dropping-particle":"","family":"Howard","given":"Erica A.","non-dropping-particle":"","parse-names":false,"suffix":""},{"dropping-particle":"","family":"Kucharik","given":"Christopher J.","non-dropping-particle":"","parse-names":false,"suffix":""},{"dropping-particle":"","family":"Monfreda","given":"Chad","non-dropping-particle":"","parse-names":false,"suffix":""},{"dropping-particle":"","family":"Patz","given":"Jonathan A.","non-dropping-particle":"","parse-names":false,"suffix":""},{"dropping-particle":"","family":"Prentice","given":"I. Colin","non-dropping-particle":"","parse-names":false,"suffix":""},{"dropping-particle":"","family":"Ramankutty","given":"Navin","non-dropping-particle":"","parse-names":false,"suffix":""},{"dropping-particle":"","family":"Snyder","given":"Peter K.","non-dropping-particle":"","parse-names":false,"suffix":""}],"container-title":"Science","id":"ITEM-1","issue":"5734","issued":{"date-parts":[["2005"]]},"page":"570-574","title":"Global consequences of land use","type":"article-journal","volume":"309"},"uris":["http://www.mendeley.com/documents/?uuid=887da422-5ea5-41b7-9ce0-9f0764095fb7"]}],"mendeley":{"formattedCitation":"(Foley &lt;i&gt;et al.&lt;/i&gt; 2005)","plainTextFormattedCitation":"(Foley et al. 2005)","previouslyFormattedCitation":"(Foley &lt;i&gt;et al.&lt;/i&gt; 2005)"},"properties":{"noteIndex":0},"schema":"https://github.com/citation-style-language/schema/raw/master/csl-citation.json"}</w:instrText>
      </w:r>
      <w:r w:rsidR="00F260D4" w:rsidRPr="0082426B">
        <w:fldChar w:fldCharType="separate"/>
      </w:r>
      <w:r w:rsidR="00F260D4" w:rsidRPr="0082426B">
        <w:rPr>
          <w:noProof/>
        </w:rPr>
        <w:t xml:space="preserve">(Foley </w:t>
      </w:r>
      <w:r w:rsidR="00F260D4" w:rsidRPr="0082426B">
        <w:rPr>
          <w:i/>
          <w:noProof/>
        </w:rPr>
        <w:t>et al.</w:t>
      </w:r>
      <w:r w:rsidR="00F260D4" w:rsidRPr="0082426B">
        <w:rPr>
          <w:noProof/>
        </w:rPr>
        <w:t xml:space="preserve"> 2005)</w:t>
      </w:r>
      <w:r w:rsidR="00F260D4" w:rsidRPr="0082426B">
        <w:fldChar w:fldCharType="end"/>
      </w:r>
      <w:r w:rsidR="00740592" w:rsidRPr="0082426B">
        <w:t xml:space="preserve">. </w:t>
      </w:r>
      <w:commentRangeStart w:id="7"/>
      <w:commentRangeEnd w:id="7"/>
      <w:r w:rsidR="005A70CE" w:rsidRPr="0082426B">
        <w:rPr>
          <w:rStyle w:val="CommentReference"/>
        </w:rPr>
        <w:commentReference w:id="7"/>
      </w:r>
      <w:r w:rsidR="005A70CE" w:rsidRPr="0082426B">
        <w:t>U</w:t>
      </w:r>
      <w:r w:rsidRPr="0082426B">
        <w:t>rban areas</w:t>
      </w:r>
      <w:r w:rsidR="00173928" w:rsidRPr="0082426B">
        <w:t>, which</w:t>
      </w:r>
      <w:r w:rsidRPr="0082426B">
        <w:t xml:space="preserve"> have been expanding at faster rates than urban populations themselves </w:t>
      </w:r>
      <w:r w:rsidRPr="0082426B">
        <w:fldChar w:fldCharType="begin" w:fldLock="1"/>
      </w:r>
      <w:r w:rsidRPr="0082426B">
        <w:instrText>ADDIN CSL_CITATION {"citationItems":[{"id":"ITEM-1","itemData":{"DOI":"10.1146/annurev-environ-100809-125336","ISSN":"15435938","abstract":"Contemporary urbanization differs from historical patterns of urban growth in terms of scale, rate, location, form, and function. This review discusses the characteristics of contemporary urbanization and the roles of urban planning, governance, agglomeration, and globalization forces in driving and shaping the relationship between urbanization and the environment. We highlight recent research on urbanization and global change in the context of sustainability as well as opportunities for bundling urban development efforts, climate mitigation, and adaptation strategies to create synergies to transition to sustainability. We conclude with an analysis of global greenhouse gas emissions under different scenarios of future urbanization growth and discuss their implications. Copyright © 2010 by Annual Reviews. All rights reserved.","author":[{"dropping-particle":"","family":"Seto","given":"Karen C.","non-dropping-particle":"","parse-names":false,"suffix":""},{"dropping-particle":"","family":"Sánchez-Rodríguez","given":"Roberto","non-dropping-particle":"","parse-names":false,"suffix":""},{"dropping-particle":"","family":"Fragkias","given":"Michail","non-dropping-particle":"","parse-names":false,"suffix":""}],"container-title":"Annual Review of Environment and Resources","id":"ITEM-1","issued":{"date-parts":[["2010"]]},"page":"167-194","title":"The new geography of contemporary urbanization and the environment","type":"article-journal","volume":"35"},"uris":["http://www.mendeley.com/documents/?uuid=9e596911-acdb-42c3-8a3b-ef6f6f861740"]}],"mendeley":{"formattedCitation":"(Seto &lt;i&gt;et al.&lt;/i&gt; 2010)","plainTextFormattedCitation":"(Seto et al. 2010)","previouslyFormattedCitation":"(Seto &lt;i&gt;et al.&lt;/i&gt; 2010)"},"properties":{"noteIndex":0},"schema":"https://github.com/citation-style-language/schema/raw/master/csl-citation.json"}</w:instrText>
      </w:r>
      <w:r w:rsidRPr="0082426B">
        <w:fldChar w:fldCharType="separate"/>
      </w:r>
      <w:r w:rsidRPr="0082426B">
        <w:rPr>
          <w:noProof/>
        </w:rPr>
        <w:t xml:space="preserve">(Seto </w:t>
      </w:r>
      <w:r w:rsidRPr="0082426B">
        <w:rPr>
          <w:i/>
          <w:noProof/>
        </w:rPr>
        <w:t>et al.</w:t>
      </w:r>
      <w:r w:rsidRPr="0082426B">
        <w:rPr>
          <w:noProof/>
        </w:rPr>
        <w:t xml:space="preserve"> 2010)</w:t>
      </w:r>
      <w:r w:rsidRPr="0082426B">
        <w:fldChar w:fldCharType="end"/>
      </w:r>
      <w:r w:rsidRPr="0082426B">
        <w:t xml:space="preserve">, can </w:t>
      </w:r>
      <w:r w:rsidR="005A70CE" w:rsidRPr="0082426B">
        <w:t xml:space="preserve">have a </w:t>
      </w:r>
      <w:r w:rsidRPr="0082426B">
        <w:t xml:space="preserve">considerable </w:t>
      </w:r>
      <w:r w:rsidR="005A70CE" w:rsidRPr="0082426B">
        <w:t>negative impact on</w:t>
      </w:r>
      <w:r w:rsidRPr="0082426B">
        <w:t xml:space="preserve"> biodiversity and ecosystem services</w:t>
      </w:r>
      <w:r w:rsidR="005A70CE" w:rsidRPr="0082426B">
        <w:t xml:space="preserve">, </w:t>
      </w:r>
      <w:r w:rsidR="00CB2BDE" w:rsidRPr="0082426B">
        <w:t>despite</w:t>
      </w:r>
      <w:r w:rsidR="005A70CE" w:rsidRPr="0082426B">
        <w:t xml:space="preserve"> currently represent</w:t>
      </w:r>
      <w:r w:rsidR="00CB2BDE" w:rsidRPr="0082426B">
        <w:t>ing</w:t>
      </w:r>
      <w:r w:rsidR="005A70CE" w:rsidRPr="0082426B">
        <w:t xml:space="preserve"> a small proportion of the terrestrial surface (about 1%; </w:t>
      </w:r>
      <w:r w:rsidR="005A70CE" w:rsidRPr="0082426B">
        <w:fldChar w:fldCharType="begin" w:fldLock="1"/>
      </w:r>
      <w:r w:rsidR="005A70CE" w:rsidRPr="0082426B">
        <w:instrText>ADDIN CSL_CITATION {"citationItems":[{"id":"ITEM-1","itemData":{"DOI":"10.5194/essd-9-927-2017","ISSN":"18663516","abstract":"This paper presents an update and extension of HYDE, the History Database of the Global Environment (HYDE version 3.2). HYDE is an internally consistent combination of historical population estimates and allocation algorithms with time-dependent weighting maps for land use. Categories include cropland, with new distinctions for irrigated and rain-fed crops (other than rice) and irrigated and rain-fed rice. Grazing lands are also provided, divided into more intensively used pasture and less intensively used rangeland, and further specified with respect to conversion of natural vegetation to facilitate global change modellers. Population is represented by maps of total, urban, rural population, population density and built-up area. The period covered is 10 000 before Common Era (BCE) to 2015 Common Era (CE). All data can be downloaded from https://doi.org/10.17026/dans-25g-gez3. We estimate that global population increased from 4.4 million people (we also estimate a lower range &lt;0.01 and an upper range of 8.9 million) in 10 000 BCE to 7.257 billion in 2015 CE, resulting in a global population density increase from 0.03 persons (or capita, in short cap) km-2 (range 0-0.07) to almost 56 cap km-2 respectively. The urban built-up area evolved from almost zero to roughly 58 Mha in 2015 CE, still only less than 0.5 % of the total land surface of the globe. Cropland occupied approximately less than 1 % of the global land area (13 037 Mha, excluding Antarctica) for a long time period until 1 CE, quite similar to the grazing land area. In the following centuries the share of global cropland slowly grew to 2.2 % in 1700 CE (ca. 293 Mha, uncertainty range 220-367 Mha), 4.4 % in 1850 CE (578 Mha, range 522-637 Mha) and 12.2 % in 2015 CE (ca. 1591 Mha, range 1572-1604 Mha). Cropland can be further divided into rain-fed and irrigated land, and these categories can be further separated into rice and non-rice. Rain-fed croplands were much more common, with 2.2 % in 1700 CE (289 Mha, range 217-361 Mha), 4.2 % (549 Mha, range 496-606 Mha) in 1850 CE and 10.1 % (1316 Mha, range 1298-1325 Mha) in 2015 CE, while irrigated croplands used less than 0.05 % (4.3 Mha, range 3.1-5.5 Mha), 0.2 % (28 Mha, range 25-31 Mha) and 2.1 % (277 Mha, range 273-278 Mha) in 1700, 1850 and 2015 CE, respectively. We estimate the irrigated rice area (paddy) to be 0.1 % (13 Mha, range 9-16 Mha) in 1700 CE, 0.2 % (28 Mha, range 26-31 Mha) in 1850 CE and 0.9 % (118 Mha, range 117-120 Mha) in 2015 CE.…","author":[{"dropping-particle":"","family":"Goldewijk","given":"Kees Klein","non-dropping-particle":"","parse-names":false,"suffix":""},{"dropping-particle":"","family":"Beusen","given":"Arthur","non-dropping-particle":"","parse-names":false,"suffix":""},{"dropping-particle":"","family":"Doelman","given":"Jonathan","non-dropping-particle":"","parse-names":false,"suffix":""},{"dropping-particle":"","family":"Stehfest","given":"Elke","non-dropping-particle":"","parse-names":false,"suffix":""}],"container-title":"Earth System Science Data","id":"ITEM-1","issue":"2","issued":{"date-parts":[["2017"]]},"page":"927-953","title":"Anthropogenic land use estimates for the Holocene - HYDE 3.2","type":"article-journal","volume":"9"},"uris":["http://www.mendeley.com/documents/?uuid=c51b49ce-28c2-4c57-97a1-b6effc3c9702"]}],"mendeley":{"formattedCitation":"(Goldewijk &lt;i&gt;et al.&lt;/i&gt; 2017)","manualFormatting":"Goldewijk et al. (2017)","plainTextFormattedCitation":"(Goldewijk et al. 2017)","previouslyFormattedCitation":"(Goldewijk &lt;i&gt;et al.&lt;/i&gt; 2017)"},"properties":{"noteIndex":0},"schema":"https://github.com/citation-style-language/schema/raw/master/csl-citation.json"}</w:instrText>
      </w:r>
      <w:r w:rsidR="005A70CE" w:rsidRPr="0082426B">
        <w:fldChar w:fldCharType="separate"/>
      </w:r>
      <w:r w:rsidR="005A70CE" w:rsidRPr="0082426B">
        <w:rPr>
          <w:noProof/>
        </w:rPr>
        <w:t xml:space="preserve">Goldewijk </w:t>
      </w:r>
      <w:r w:rsidR="005A70CE" w:rsidRPr="0082426B">
        <w:rPr>
          <w:i/>
          <w:noProof/>
        </w:rPr>
        <w:t>et al.</w:t>
      </w:r>
      <w:r w:rsidR="005A70CE" w:rsidRPr="0082426B">
        <w:rPr>
          <w:noProof/>
        </w:rPr>
        <w:t xml:space="preserve"> (2017)</w:t>
      </w:r>
      <w:r w:rsidR="005A70CE" w:rsidRPr="0082426B">
        <w:fldChar w:fldCharType="end"/>
      </w:r>
      <w:r w:rsidR="005A70CE" w:rsidRPr="0082426B">
        <w:t>)</w:t>
      </w:r>
      <w:r w:rsidRPr="0082426B">
        <w:t>. In particular, the expansion of impervious surfaces</w:t>
      </w:r>
      <w:r w:rsidR="005F79ED" w:rsidRPr="0082426B">
        <w:t>, which characterizes urban development,</w:t>
      </w:r>
      <w:r w:rsidRPr="0082426B">
        <w:t xml:space="preserve"> has been linked to </w:t>
      </w:r>
      <w:r w:rsidR="00C1792D" w:rsidRPr="0082426B">
        <w:t xml:space="preserve">a </w:t>
      </w:r>
      <w:r w:rsidRPr="0082426B">
        <w:t xml:space="preserve">reduction in species richness </w:t>
      </w:r>
      <w:r w:rsidRPr="0082426B">
        <w:fldChar w:fldCharType="begin" w:fldLock="1"/>
      </w:r>
      <w:r w:rsidRPr="0082426B">
        <w:instrText>ADDIN CSL_CITATION {"citationItems":[{"id":"ITEM-1","itemData":{"DOI":"10.1016/j.landurbplan.2019.103643","ISSN":"01692046","abstract":"Assessing the influences of habitat structure on bird richness and functional groups can assist planning and management of urban conservation strategies. Here we analyzed how the urbanization of a city from central-west Brazil (Campo Grande) affects a Cerrado hotspot bird community by focusing on richness of bird feeding groups (frugivore, nectarivore, granivore, omnivore and insectivore). We sampled birds in 61 hexagons (16 ha each one) along an urbanization gradient. For each response variable (richness of bird feeding group) we used five predictor variables: impervious surface, Normalized Difference Vegetation Index (sdNDVI), number of trees, edifices, and houses. To assess the effects of urbanization on bird species richness, we fitted multiple regression models and used Akaike's information criterion for small samples to assess model performance. Impervious surface was the main driver of bird richness. The explanation of most plausible models for each response variable ranged from 20 to 51% of richness variability. Overall richness was negatively affected by impervious surface and positively influenced by number of houses and sdNDVI, a proxy of heterogeneity in our study area. The number of trees did not influence plant specialists and granivores, but the number of houses and sdNdvi did. Insectivore and omnivore richness were only affected by impervious surface. Campo Grande city mimics aspects of the Cerrado heterogeneity, including bird community. Our findings give support to urban planning initiatives that optimize patch dynamics and heterogeneity at multiple spatial scales, as being appropriate for cities within Cerrado landscapes.","author":[{"dropping-particle":"","family":"Souza","given":"Franco Leandro","non-dropping-particle":"","parse-names":false,"suffix":""},{"dropping-particle":"","family":"Valente-Neto","given":"Francisco","non-dropping-particle":"","parse-names":false,"suffix":""},{"dropping-particle":"","family":"Severo-Neto","given":"Francisco","non-dropping-particle":"","parse-names":false,"suffix":""},{"dropping-particle":"","family":"Bueno","given":"Berinaldo","non-dropping-particle":"","parse-names":false,"suffix":""},{"dropping-particle":"","family":"Ochoa-Quintero","given":"José Manoel","non-dropping-particle":"","parse-names":false,"suffix":""},{"dropping-particle":"","family":"Laps","given":"Rudi Ricardo","non-dropping-particle":"","parse-names":false,"suffix":""},{"dropping-particle":"","family":"Bolzan","given":"Fábio","non-dropping-particle":"","parse-names":false,"suffix":""},{"dropping-particle":"","family":"Roque","given":"Fabio de Oliveira","non-dropping-particle":"","parse-names":false,"suffix":""}],"container-title":"Landscape and Urban Planning","id":"ITEM-1","issue":"August","issued":{"date-parts":[["2019"]]},"page":"103643","publisher":"Elsevier","title":"Impervious surface and heterogeneity are opposite drivers to maintain bird richness in a Cerrado city","type":"article-journal","volume":"192"},"uris":["http://www.mendeley.com/documents/?uuid=c5e5c662-8fbb-43b3-9e68-22ada4db20b8"]},{"id":"ITEM-2","itemData":{"DOI":"10.1016/j.scitotenv.2018.09.025","ISSN":"18791026","PMID":"30199679","abstract":"Urban biodiversity has increasingly been recognized by the scientific community and environmental policymakers as a part of conservation efforts worldwide. However, most studies on urban biodiversity focus on cities in developed countries. An information gap exists for urban biodiversity of cities in developing countries. Here we focused on variability in plant diversity, a major component of biodiversity, in a Chinese city that has undergone rapid urbanization in recent time. The influence of urbanization was determined by comparing plant diversity and proportion of exotic/endemic plant species with the intensity of urbanization across the study area. We used percentage of total impervious surface area (PTIA) as an indicator of urbanization intensity, ranging from 5% to 95% across the study area. In the study area, a total of 321 plant species was recorded, totaling 83 trees, 113 shrubs and 125 herbs. Plant diversity, measured by number of plant taxa and other indices, was driven by PTIA; an increase in PTIA reduced plant diversity. In addition, the ratio of exotic to endemic plant species increased as PTIA increased. Among the exotic species, most of the tree and shrub species were purposely introduced. Above 40% PTIA, plant diversity decreased sharply and the proportion of exotic species rose. As a valuable predictor of urban biodiversity, PTIA can thus be used as a key criterion for urban planning to ameliorate urban biodiversity. Further, our findings extend current understanding of urban biodiversity for cities in developing countries.","author":[{"dropping-particle":"","family":"Yan","given":"Zhaogui","non-dropping-particle":"","parse-names":false,"suffix":""},{"dropping-particle":"","family":"Teng","given":"Mingjun","non-dropping-particle":"","parse-names":false,"suffix":""},{"dropping-particle":"","family":"He","given":"Wei","non-dropping-particle":"","parse-names":false,"suffix":""},{"dropping-particle":"","family":"Liu","given":"Anqian","non-dropping-particle":"","parse-names":false,"suffix":""},{"dropping-particle":"","family":"Li","given":"Yiran","non-dropping-particle":"","parse-names":false,"suffix":""},{"dropping-particle":"","family":"Wang","given":"Pengcheng","non-dropping-particle":"","parse-names":false,"suffix":""}],"container-title":"Science of the Total Environment","id":"ITEM-2","issued":{"date-parts":[["2019"]]},"page":"335-342","publisher":"Elsevier B.V.","title":"Impervious surface area is a key predictor for urban plant diversity in a city undergone rapid urbanization","type":"article-journal","volume":"650"},"uris":["http://www.mendeley.com/documents/?uuid=b6d7281c-ed80-4ab9-a6cf-0e45dabde280"]}],"mendeley":{"formattedCitation":"(Souza &lt;i&gt;et al.&lt;/i&gt; 2019; Yan &lt;i&gt;et al.&lt;/i&gt; 2019)","plainTextFormattedCitation":"(Souza et al. 2019; Yan et al. 2019)","previouslyFormattedCitation":"(Souza &lt;i&gt;et al.&lt;/i&gt; 2019; Yan &lt;i&gt;et al.&lt;/i&gt; 2019)"},"properties":{"noteIndex":0},"schema":"https://github.com/citation-style-language/schema/raw/master/csl-citation.json"}</w:instrText>
      </w:r>
      <w:r w:rsidRPr="0082426B">
        <w:fldChar w:fldCharType="separate"/>
      </w:r>
      <w:r w:rsidRPr="0082426B">
        <w:rPr>
          <w:noProof/>
        </w:rPr>
        <w:t xml:space="preserve">(Souza </w:t>
      </w:r>
      <w:r w:rsidRPr="0082426B">
        <w:rPr>
          <w:i/>
          <w:noProof/>
        </w:rPr>
        <w:t>et al.</w:t>
      </w:r>
      <w:r w:rsidRPr="0082426B">
        <w:rPr>
          <w:noProof/>
        </w:rPr>
        <w:t xml:space="preserve"> 2019; Yan </w:t>
      </w:r>
      <w:r w:rsidRPr="0082426B">
        <w:rPr>
          <w:i/>
          <w:noProof/>
        </w:rPr>
        <w:t>et al.</w:t>
      </w:r>
      <w:r w:rsidRPr="0082426B">
        <w:rPr>
          <w:noProof/>
        </w:rPr>
        <w:t xml:space="preserve"> 2019)</w:t>
      </w:r>
      <w:r w:rsidRPr="0082426B">
        <w:fldChar w:fldCharType="end"/>
      </w:r>
      <w:r w:rsidRPr="0082426B">
        <w:t xml:space="preserve"> and to increases </w:t>
      </w:r>
      <w:commentRangeStart w:id="8"/>
      <w:r w:rsidRPr="0082426B">
        <w:t xml:space="preserve">in </w:t>
      </w:r>
      <w:r w:rsidR="00C3646C" w:rsidRPr="0082426B">
        <w:t xml:space="preserve">environmental </w:t>
      </w:r>
      <w:r w:rsidRPr="0082426B">
        <w:t xml:space="preserve">risks (e.g., due to flooding, </w:t>
      </w:r>
      <w:r w:rsidRPr="0082426B">
        <w:fldChar w:fldCharType="begin" w:fldLock="1"/>
      </w:r>
      <w:r w:rsidR="00E846C7" w:rsidRPr="0082426B">
        <w:instrText>ADDIN CSL_CITATION {"citationItems":[{"id":"ITEM-1","itemData":{"DOI":"10.1016/j.scitotenv.2022.153823","ISSN":"00489697","author":[{"dropping-particle":"","family":"Hou","given":"Ying","non-dropping-particle":"","parse-names":false,"suffix":""},{"dropping-particle":"","family":"Ding","given":"Wenhao","non-dropping-particle":"","parse-names":false,"suffix":""},{"dropping-particle":"","family":"Liu","given":"Changfeng","non-dropping-particle":"","parse-names":false,"suffix":""},{"dropping-particle":"","family":"Li","given":"Kai","non-dropping-particle":"","parse-names":false,"suffix":""},{"dropping-particle":"","family":"Cui","given":"Haotian","non-dropping-particle":"","parse-names":false,"suffix":""},{"dropping-particle":"","family":"Liu","given":"Baoyin","non-dropping-particle":"","parse-names":false,"suffix":""},{"dropping-particle":"","family":"Chen","given":"Weiping","non-dropping-particle":"","parse-names":false,"suffix":""}],"container-title":"Science of The Total Environment","id":"ITEM-1","issued":{"date-parts":[["2022"]]},"page":"153823","publisher":"Science of the Total Environment","title":"Influences of impervious surfaces on ecological risks and controlling strategies in rapidly urbanizing regions","type":"article-journal"},"uris":["http://www.mendeley.com/documents/?uuid=0c95ad68-8db4-4ece-b1f6-7262e4bc8aaf"]}],"mendeley":{"formattedCitation":"(Hou &lt;i&gt;et al.&lt;/i&gt; 2022)","manualFormatting":"Hou et al. 2022; or to heat-island effects)","plainTextFormattedCitation":"(Hou et al. 2022)","previouslyFormattedCitation":"(Hou &lt;i&gt;et al.&lt;/i&gt; 2022)"},"properties":{"noteIndex":0},"schema":"https://github.com/citation-style-language/schema/raw/master/csl-citation.json"}</w:instrText>
      </w:r>
      <w:r w:rsidRPr="0082426B">
        <w:fldChar w:fldCharType="separate"/>
      </w:r>
      <w:r w:rsidRPr="0082426B">
        <w:rPr>
          <w:noProof/>
        </w:rPr>
        <w:t xml:space="preserve">Hou </w:t>
      </w:r>
      <w:r w:rsidRPr="0082426B">
        <w:rPr>
          <w:i/>
          <w:noProof/>
        </w:rPr>
        <w:t>et al.</w:t>
      </w:r>
      <w:r w:rsidRPr="0082426B">
        <w:rPr>
          <w:noProof/>
        </w:rPr>
        <w:t xml:space="preserve"> 2022</w:t>
      </w:r>
      <w:r w:rsidR="00344334" w:rsidRPr="0082426B">
        <w:rPr>
          <w:noProof/>
        </w:rPr>
        <w:t>; or to heat-island effects</w:t>
      </w:r>
      <w:r w:rsidRPr="0082426B">
        <w:rPr>
          <w:noProof/>
        </w:rPr>
        <w:t>)</w:t>
      </w:r>
      <w:r w:rsidRPr="0082426B">
        <w:fldChar w:fldCharType="end"/>
      </w:r>
      <w:commentRangeEnd w:id="8"/>
      <w:r w:rsidR="004D3C5E" w:rsidRPr="0082426B">
        <w:rPr>
          <w:rStyle w:val="CommentReference"/>
        </w:rPr>
        <w:commentReference w:id="8"/>
      </w:r>
      <w:r w:rsidRPr="0082426B">
        <w:t xml:space="preserve">. </w:t>
      </w:r>
      <w:r w:rsidR="004D3C5E" w:rsidRPr="0082426B">
        <w:t>A</w:t>
      </w:r>
      <w:r w:rsidRPr="0082426B">
        <w:t>nother important aspect of land-use change for biodiversity outcomes</w:t>
      </w:r>
      <w:r w:rsidR="002E4184" w:rsidRPr="0082426B">
        <w:t xml:space="preserve"> and </w:t>
      </w:r>
      <w:r w:rsidR="00243312" w:rsidRPr="0082426B">
        <w:t>ecosystem service delivery</w:t>
      </w:r>
      <w:r w:rsidRPr="0082426B">
        <w:t xml:space="preserve"> is the level of intensity at which the land is used to fulfil its purpose. </w:t>
      </w:r>
      <w:commentRangeStart w:id="9"/>
      <w:r w:rsidRPr="0082426B">
        <w:t xml:space="preserve">For instance, </w:t>
      </w:r>
      <w:r w:rsidR="000E32B9" w:rsidRPr="0082426B">
        <w:t xml:space="preserve"> </w:t>
      </w:r>
      <w:r w:rsidR="00887263" w:rsidRPr="0082426B">
        <w:t xml:space="preserve">management practices </w:t>
      </w:r>
      <w:r w:rsidR="000E40CD" w:rsidRPr="0082426B">
        <w:t>in agricultural areas</w:t>
      </w:r>
      <w:r w:rsidR="00CF3001" w:rsidRPr="0082426B">
        <w:t xml:space="preserve"> </w:t>
      </w:r>
      <w:r w:rsidR="00BE55B4" w:rsidRPr="0082426B">
        <w:t>are</w:t>
      </w:r>
      <w:r w:rsidR="00A47598" w:rsidRPr="0082426B">
        <w:t xml:space="preserve"> a major</w:t>
      </w:r>
      <w:r w:rsidR="00BE55B4" w:rsidRPr="0082426B">
        <w:t xml:space="preserve"> determinant of</w:t>
      </w:r>
      <w:r w:rsidR="00047B39" w:rsidRPr="0082426B">
        <w:t xml:space="preserve"> local biodiversity and</w:t>
      </w:r>
      <w:r w:rsidR="00C20531" w:rsidRPr="0082426B">
        <w:t xml:space="preserve"> related</w:t>
      </w:r>
      <w:r w:rsidR="00053393" w:rsidRPr="0082426B">
        <w:t xml:space="preserve"> ecosystem services such as pollination and pest control</w:t>
      </w:r>
      <w:r w:rsidR="00BE55B4" w:rsidRPr="0082426B">
        <w:t xml:space="preserve"> </w:t>
      </w:r>
      <w:r w:rsidR="00045473" w:rsidRPr="0082426B">
        <w:fldChar w:fldCharType="begin" w:fldLock="1"/>
      </w:r>
      <w:r w:rsidR="00FF5D93" w:rsidRPr="0082426B">
        <w:instrText>ADDIN CSL_CITATION {"citationItems":[{"id":"ITEM-1","itemData":{"DOI":"10.1111/ddi.12359","ISBN":"1472-4642","ISSN":"14724642","abstract":"Aim Land-use change is the single biggest cause of biodiversity loss. With a rising demand for resources, understanding how and where agriculture threatens biodiversity is of increasing importance. Agricultural expansion has received much attention, but where high agricultural land-use intensity (LUI) threatens biodiversity remains unclear. We address this knowledge gap with two main research questions: (1) Where do global patterns of LUI coincide with the spatial distribution of biodiversity? (2) Where are regions of potential conflict between different aspects of high LUI and high biodiversity? Location Global. Methods We overlaid thirteen LUI metrics with endemism richness, a range size-weighted species richness indicator, for mammals, birds and amphibians. We then used local indicators of spatial association to delineate statistically significant (P &lt; 0.05) areas of high and low LUI associated with biodiversity. Results Patterns of LUI are heterogeneously distributed in areas of high endemism richness, thus discouraging the use of a single metric to represent LUI. Many regions where high LUI and high endemism richness coincide, for example in South America, China and Eastern Africa, are not within currently recognized biodiversity hotspots. Regions of currently low LUI and high endemism richness, found in many parts of Mesoamerica, Eastern Africa and Southeast Asia, may be at risk as intensification accelerates. Main conclusions We provide a global view of the geographic patterns of LUI and its concordance with endemism richness, shedding light on regions where highly intensive agriculture and unique biodiversity coincide. Past assessments of land-use impacts on biodiversity have either disregarded LUI or included a single metric to measure it. This study demonstrates that such omission can substantially underestimate biodiversity threat. A wider spectrum of relevant LUI metrics needs to be considered when balancing agricultural production and biodiversity.","author":[{"dropping-particle":"","family":"Kehoe","given":"Laura","non-dropping-particle":"","parse-names":false,"suffix":""},{"dropping-particle":"","family":"Kuemmerle","given":"Tobias","non-dropping-particle":"","parse-names":false,"suffix":""},{"dropping-particle":"","family":"Meyer","given":"Carsten","non-dropping-particle":"","parse-names":false,"suffix":""},{"dropping-particle":"","family":"Levers","given":"Christian","non-dropping-particle":"","parse-names":false,"suffix":""},{"dropping-particle":"","family":"Václavík","given":"Tomáš","non-dropping-particle":"","parse-names":false,"suffix":""},{"dropping-particle":"","family":"Kreft","given":"Holger","non-dropping-particle":"","parse-names":false,"suffix":""}],"container-title":"Diversity and Distributions","id":"ITEM-1","issued":{"date-parts":[["2015"]]},"title":"Global patterns of agricultural land-use intensity and vertebrate diversity","type":"article-journal"},"uris":["http://www.mendeley.com/documents/?uuid=76a2f762-0385-4354-9665-424da3b4f72c"]},{"id":"ITEM-2","itemData":{"DOI":"10.1038/s41467-021-23228-3","ISSN":"2041-1723","author":[{"dropping-particle":"","family":"Millard","given":"Joseph","non-dropping-particle":"","parse-names":false,"suffix":""},{"dropping-particle":"","family":"Outhwaite","given":"Charlotte L","non-dropping-particle":"","parse-names":false,"suffix":""},{"dropping-particle":"","family":"Kinnersley","given":"Robyn","non-dropping-particle":"","parse-names":false,"suffix":""},{"dropping-particle":"","family":"Freeman","given":"Robin","non-dropping-particle":"","parse-names":false,"suffix":""},{"dropping-particle":"","family":"Gregory","given":"Richard D","non-dropping-particle":"","parse-names":false,"suffix":""},{"dropping-particle":"","family":"Adedoja","given":"Opeyemi","non-dropping-particle":"","parse-names":false,"suffix":""},{"dropping-particle":"","family":"Gavini","given":"Sabrina","non-dropping-particle":"","parse-names":false,"suffix":""},{"dropping-particle":"","family":"Kioko","given":"Esther","non-dropping-particle":"","parse-names":false,"suffix":""},{"dropping-particle":"","family":"Kuhlmann","given":"Michael","non-dropping-particle":"","parse-names":false,"suffix":""},{"dropping-particle":"","family":"Ollerton","given":"Jeff","non-dropping-particle":"","parse-names":false,"suffix":""},{"dropping-particle":"","family":"Ren","given":"Zong-xin","non-dropping-particle":"","parse-names":false,"suffix":""},{"dropping-particle":"","family":"Newbold","given":"Tim","non-dropping-particle":"","parse-names":false,"suffix":""}],"container-title":"Nature Communications","id":"ITEM-2","issued":{"date-parts":[["2021"]]},"page":"1-11","publisher":"Springer US","title":"pollinator biodiversity","type":"article-journal"},"uris":["http://www.mendeley.com/documents/?uuid=bc2aae7f-e4f3-4e2d-a968-cf14656ee194"]},{"id":"ITEM-3","itemData":{"DOI":"10.1126/science.1111772","ISSN":"00368075","PMID":"16040698","abstract":"Land use has generally been considered a local environmental issue, but it is becoming a force of global importance. Worldwide changes to forests, farmlands, waterways, and air are being driven by the need to provide food, fiber, water, and shelter to more than six billion people. Global croplands, pastures, plantations, and urban areas have expanded in recent decades, accompanied by large increases in energy, water, and fertilizer consumption, along with considerable losses of biodiversity. Such changes in land use have enabled humans to appropriate an increasing share of the planet's resources, but they also potentially undermine the capacity of ecosystems to sustain food production, maintain freshwater and forest resources, regulate climate and air quality, and ameliorate infectious diseases. We face the challenge of managing trade-offs between immediate human needs and maintaining the capacity of the biosphere to provide goods and services in the long term.","author":[{"dropping-particle":"","family":"Foley","given":"Jonathan A.","non-dropping-particle":"","parse-names":false,"suffix":""},{"dropping-particle":"","family":"DeFries","given":"Ruth","non-dropping-particle":"","parse-names":false,"suffix":""},{"dropping-particle":"","family":"Asner","given":"Gregory P.","non-dropping-particle":"","parse-names":false,"suffix":""},{"dropping-particle":"","family":"Barford","given":"Carol","non-dropping-particle":"","parse-names":false,"suffix":""},{"dropping-particle":"","family":"Bonan","given":"Gordon","non-dropping-particle":"","parse-names":false,"suffix":""},{"dropping-particle":"","family":"Carpenter","given":"Stephen R.","non-dropping-particle":"","parse-names":false,"suffix":""},{"dropping-particle":"","family":"Chapin","given":"F. Stuart","non-dropping-particle":"","parse-names":false,"suffix":""},{"dropping-particle":"","family":"Coe","given":"Michael T.","non-dropping-particle":"","parse-names":false,"suffix":""},{"dropping-particle":"","family":"Daily","given":"Gretchen C.","non-dropping-particle":"","parse-names":false,"suffix":""},{"dropping-particle":"","family":"Gibbs","given":"Holly K.","non-dropping-particle":"","parse-names":false,"suffix":""},{"dropping-particle":"","family":"Helkowski","given":"Joseph H.","non-dropping-particle":"","parse-names":false,"suffix":""},{"dropping-particle":"","family":"Holloway","given":"Tracey","non-dropping-particle":"","parse-names":false,"suffix":""},{"dropping-particle":"","family":"Howard","given":"Erica A.","non-dropping-particle":"","parse-names":false,"suffix":""},{"dropping-particle":"","family":"Kucharik","given":"Christopher J.","non-dropping-particle":"","parse-names":false,"suffix":""},{"dropping-particle":"","family":"Monfreda","given":"Chad","non-dropping-particle":"","parse-names":false,"suffix":""},{"dropping-particle":"","family":"Patz","given":"Jonathan A.","non-dropping-particle":"","parse-names":false,"suffix":""},{"dropping-particle":"","family":"Prentice","given":"I. Colin","non-dropping-particle":"","parse-names":false,"suffix":""},{"dropping-particle":"","family":"Ramankutty","given":"Navin","non-dropping-particle":"","parse-names":false,"suffix":""},{"dropping-particle":"","family":"Snyder","given":"Peter K.","non-dropping-particle":"","parse-names":false,"suffix":""}],"container-title":"Science","id":"ITEM-3","issue":"5734","issued":{"date-parts":[["2005"]]},"page":"570-574","title":"Global consequences of land use","type":"article-journal","volume":"309"},"uris":["http://www.mendeley.com/documents/?uuid=887da422-5ea5-41b7-9ce0-9f0764095fb7"]}],"mendeley":{"formattedCitation":"(Foley &lt;i&gt;et al.&lt;/i&gt; 2005; Kehoe &lt;i&gt;et al.&lt;/i&gt; 2015; Millard &lt;i&gt;et al.&lt;/i&gt; 2021)","plainTextFormattedCitation":"(Foley et al. 2005; Kehoe et al. 2015; Millard et al. 2021)","previouslyFormattedCitation":"(Foley &lt;i&gt;et al.&lt;/i&gt; 2005; Kehoe &lt;i&gt;et al.&lt;/i&gt; 2015; Millard &lt;i&gt;et al.&lt;/i&gt; 2021)"},"properties":{"noteIndex":0},"schema":"https://github.com/citation-style-language/schema/raw/master/csl-citation.json"}</w:instrText>
      </w:r>
      <w:r w:rsidR="00045473" w:rsidRPr="0082426B">
        <w:fldChar w:fldCharType="separate"/>
      </w:r>
      <w:r w:rsidR="00965BD2" w:rsidRPr="0082426B">
        <w:rPr>
          <w:noProof/>
        </w:rPr>
        <w:t xml:space="preserve">(Foley </w:t>
      </w:r>
      <w:r w:rsidR="00965BD2" w:rsidRPr="0082426B">
        <w:rPr>
          <w:i/>
          <w:noProof/>
        </w:rPr>
        <w:t>et al.</w:t>
      </w:r>
      <w:r w:rsidR="00965BD2" w:rsidRPr="0082426B">
        <w:rPr>
          <w:noProof/>
        </w:rPr>
        <w:t xml:space="preserve"> 2005; Kehoe </w:t>
      </w:r>
      <w:r w:rsidR="00965BD2" w:rsidRPr="0082426B">
        <w:rPr>
          <w:i/>
          <w:noProof/>
        </w:rPr>
        <w:t>et al.</w:t>
      </w:r>
      <w:r w:rsidR="00965BD2" w:rsidRPr="0082426B">
        <w:rPr>
          <w:noProof/>
        </w:rPr>
        <w:t xml:space="preserve"> 2015; Millard </w:t>
      </w:r>
      <w:r w:rsidR="00965BD2" w:rsidRPr="0082426B">
        <w:rPr>
          <w:i/>
          <w:noProof/>
        </w:rPr>
        <w:t>et al.</w:t>
      </w:r>
      <w:r w:rsidR="00965BD2" w:rsidRPr="0082426B">
        <w:rPr>
          <w:noProof/>
        </w:rPr>
        <w:t xml:space="preserve"> 2021)</w:t>
      </w:r>
      <w:r w:rsidR="00045473" w:rsidRPr="0082426B">
        <w:fldChar w:fldCharType="end"/>
      </w:r>
      <w:r w:rsidR="000E32B9" w:rsidRPr="0082426B">
        <w:t xml:space="preserve">. </w:t>
      </w:r>
      <w:r w:rsidR="00632ACB" w:rsidRPr="0082426B">
        <w:t xml:space="preserve">In urban areas, </w:t>
      </w:r>
      <w:r w:rsidRPr="0082426B">
        <w:t xml:space="preserve">introducing and managing green spaces can lead to positive biodiversity outcomes </w:t>
      </w:r>
      <w:r w:rsidRPr="0082426B">
        <w:fldChar w:fldCharType="begin" w:fldLock="1"/>
      </w:r>
      <w:r w:rsidRPr="0082426B">
        <w:instrText>ADDIN CSL_CITATION {"citationItems":[{"id":"ITEM-1","itemData":{"DOI":"10.1111/geb.12404","ISSN":"14668238","abstract":"Aim: Although urbanization impacts many species, there is little information on the patterns of occurrences of threatened species in urban relative to non-urban areas. By assessing the extent of the distribution of threatened species across all Australian cities, we aim to investigate the currently under-utilized opportunity that cities present for national biodiversity conservation. Location: Australian mainland, Tasmania and offshore islands. Methods: Distributions of Australia's 1643 legally protected terrestrial species (hereafter 'threatened species') were compiled. We assessed the extent to which they overlapped with 99 cities (ofmore than 10,000 people), with all non-urban areas, and with simulated 'dummy' cities which covered the same area and bioregion as the true cities but were non-urban. We analysed differences between animals and plants, and examined variability within these groups using species accumulation modelling. Threatened species richness of true versus dummy cities was analysed using generalized linear mixed-effects models. Results: Australian cities support substantially more nationally threatened animal and plant species than all other non-urban areas on a unit-area basis. Thirty per cent of threatened species were found to occur in cities. Distribution patterns differed between plants and animals: individual threatened plant species were generally found in fewer cities than threatened animal species, yet plants were more likely to have a greater proportion of their distribution in urban areas than animals. Individual cities tended to contain unique suites of threatened species, especially threatened plants. The analysis of true versus dummy cities demonstrated that, even after accounting for factors such as net primary productivity and distance to the coast, cities still consistently supported a greater number of threatened species. Main conclusions: This research highlights that Australian cities are important for the conservation of threatened species, and that the species assemblages of individual cities are relatively distinct. National conservation policy should recognize that cities play an integral role when planning for and managing threatened species.","author":[{"dropping-particle":"","family":"Ives","given":"Christopher D.","non-dropping-particle":"","parse-names":false,"suffix":""},{"dropping-particle":"","family":"Lentini","given":"Pia E.","non-dropping-particle":"","parse-names":false,"suffix":""},{"dropping-particle":"","family":"Threlfall","given":"Caragh G.","non-dropping-particle":"","parse-names":false,"suffix":""},{"dropping-particle":"","family":"Ikin","given":"Karen","non-dropping-particle":"","parse-names":false,"suffix":""},{"dropping-particle":"","family":"Shanahan","given":"Danielle F.","non-dropping-particle":"","parse-names":false,"suffix":""},{"dropping-particle":"","family":"Garrard","given":"Georgia E.","non-dropping-particle":"","parse-names":false,"suffix":""},{"dropping-particle":"","family":"Bekessy","given":"Sarah A.","non-dropping-particle":"","parse-names":false,"suffix":""},{"dropping-particle":"","family":"Fuller","given":"Richard A.","non-dropping-particle":"","parse-names":false,"suffix":""},{"dropping-particle":"","family":"Mumaw","given":"Laura","non-dropping-particle":"","parse-names":false,"suffix":""},{"dropping-particle":"","family":"Rayner","given":"Laura","non-dropping-particle":"","parse-names":false,"suffix":""},{"dropping-particle":"","family":"Rowe","given":"Ross","non-dropping-particle":"","parse-names":false,"suffix":""},{"dropping-particle":"","family":"Valentine","given":"Leonie E.","non-dropping-particle":"","parse-names":false,"suffix":""},{"dropping-particle":"","family":"Kendal","given":"Dave","non-dropping-particle":"","parse-names":false,"suffix":""}],"container-title":"Global Ecology and Biogeography","id":"ITEM-1","issue":"1","issued":{"date-parts":[["2016"]]},"page":"117-126","title":"Cities are hotspots for threatened species","type":"article-journal","volume":"25"},"uris":["http://www.mendeley.com/documents/?uuid=9c30db39-1afe-42fa-ae5e-bbafa89e439e"]},{"id":"ITEM-2","itemData":{"DOI":"10.1002/fee.1480","ISSN":"15409309","abstract":"Cities play important roles in the conservation of global biodiversity, particularly through the planning and management of urban green spaces (UGS). However, UGS management is subject to a complex assortment of interacting social, cultural, and economic factors, including governance, economics, social networks, multiple stakeholders, individual preferences, and social constraints. To help deliver more effective conservation outcomes in cities, we identify major challenges to managing biodiversity in UGS and important topics warranting further investigation. Biodiversity within UGS must be managed at multiple scales while accounting for various socioeconomic and cultural influences. Although the environmental consequences of management activities to enhance urban biodiversity are now beginning to be addressed, additional research and practical management strategies must be developed to balance human needs and perceptions while maintaining ecological processes.","author":[{"dropping-particle":"","family":"Aronson","given":"Myla F.J.","non-dropping-particle":"","parse-names":false,"suffix":""},{"dropping-particle":"","family":"Lepczyk","given":"Christopher A.","non-dropping-particle":"","parse-names":false,"suffix":""},{"dropping-particle":"","family":"Evans","given":"Karl L.","non-dropping-particle":"","parse-names":false,"suffix":""},{"dropping-particle":"","family":"Goddard","given":"Mark A.","non-dropping-particle":"","parse-names":false,"suffix":""},{"dropping-particle":"","family":"Lerman","given":"Susannah B.","non-dropping-particle":"","parse-names":false,"suffix":""},{"dropping-particle":"","family":"MacIvor","given":"J. Scott","non-dropping-particle":"","parse-names":false,"suffix":""},{"dropping-particle":"","family":"Nilon","given":"Charles H.","non-dropping-particle":"","parse-names":false,"suffix":""},{"dropping-particle":"","family":"Vargo","given":"Timothy","non-dropping-particle":"","parse-names":false,"suffix":""}],"container-title":"Frontiers in Ecology and the Environment","id":"ITEM-2","issue":"4","issued":{"date-parts":[["2017"]]},"page":"189-196","title":"Biodiversity in the city: key challenges for urban green space management","type":"article-journal","volume":"15"},"uris":["http://www.mendeley.com/documents/?uuid=5a1a069b-0ecc-4369-8d63-bad864c211e2"]}],"mendeley":{"formattedCitation":"(Ives &lt;i&gt;et al.&lt;/i&gt; 2016; Aronson &lt;i&gt;et al.&lt;/i&gt; 2017)","plainTextFormattedCitation":"(Ives et al. 2016; Aronson et al. 2017)","previouslyFormattedCitation":"(Ives &lt;i&gt;et al.&lt;/i&gt; 2016; Aronson &lt;i&gt;et al.&lt;/i&gt; 2017)"},"properties":{"noteIndex":0},"schema":"https://github.com/citation-style-language/schema/raw/master/csl-citation.json"}</w:instrText>
      </w:r>
      <w:r w:rsidRPr="0082426B">
        <w:fldChar w:fldCharType="separate"/>
      </w:r>
      <w:r w:rsidRPr="0082426B">
        <w:rPr>
          <w:noProof/>
        </w:rPr>
        <w:t xml:space="preserve">(Ives </w:t>
      </w:r>
      <w:r w:rsidRPr="0082426B">
        <w:rPr>
          <w:i/>
          <w:noProof/>
        </w:rPr>
        <w:t>et al.</w:t>
      </w:r>
      <w:r w:rsidRPr="0082426B">
        <w:rPr>
          <w:noProof/>
        </w:rPr>
        <w:t xml:space="preserve"> 2016; Aronson </w:t>
      </w:r>
      <w:r w:rsidRPr="0082426B">
        <w:rPr>
          <w:i/>
          <w:noProof/>
        </w:rPr>
        <w:t>et al.</w:t>
      </w:r>
      <w:r w:rsidRPr="0082426B">
        <w:rPr>
          <w:noProof/>
        </w:rPr>
        <w:t xml:space="preserve"> 2017)</w:t>
      </w:r>
      <w:r w:rsidRPr="0082426B">
        <w:fldChar w:fldCharType="end"/>
      </w:r>
      <w:r w:rsidR="008F2D4E" w:rsidRPr="0082426B">
        <w:t xml:space="preserve">, and can also help mitigate </w:t>
      </w:r>
      <w:r w:rsidR="003C64AA" w:rsidRPr="0082426B">
        <w:t>flooding</w:t>
      </w:r>
      <w:r w:rsidR="003D234C" w:rsidRPr="0082426B">
        <w:t xml:space="preserve"> risks</w:t>
      </w:r>
      <w:r w:rsidR="003C64AA" w:rsidRPr="0082426B">
        <w:t xml:space="preserve"> and heat islands</w:t>
      </w:r>
      <w:r w:rsidR="005D42B2" w:rsidRPr="0082426B">
        <w:t xml:space="preserve"> </w:t>
      </w:r>
      <w:r w:rsidR="00E1618B" w:rsidRPr="0082426B">
        <w:fldChar w:fldCharType="begin" w:fldLock="1"/>
      </w:r>
      <w:r w:rsidR="00F260D4" w:rsidRPr="0082426B">
        <w:instrText>ADDIN CSL_CITATION {"citationItems":[{"id":"ITEM-1","itemData":{"DOI":"10.2134/jeq2015.11.0567","ISSN":"15372537","PMID":"26828167","abstract":"? American Society of Agronomy, Crop Science Society of America, and Soil Science Society of America. 5585 Guilford Rd., Madison, WI 53711 USA.Many environmental challenges are exacerbated within the urban landscape, such as stormwater runoff and flood risk, chemical and particulate pollution of urban air, soil and water, the urban heat island, and summer heat waves. Urban trees, and the urban forest as a whole, can be managed to have an impact on the urban water, heat, carbon and pollution cycles. However, there is an increasing need for empirical evidence as to the magnitude of the impacts, both beneficial and adverse, that urban trees can provide and the role that climatic region and built landscape circumstance play in modifying those impacts. This special section presents new research that advances our knowledge of the ecological and environmental services provided by the urban forest. The 14 studies included provide a global perspective on the role of trees in towns and cities from five continents. Some studies provide evidence for the cooling benefit of the local microclimate in urban green space with and without trees. Other studies focus solely on the cooling benefit of urban tree transpiration at a mesoscale or on cooling from canopy shade at a street and pedestrian scale. Other studies are concerned with tree species differences in canopy interception of rainfall, water uptake from biofilter systems, and water quality improvements through nutrient uptake from stormwater runoff. Research reported here also considers both the positive and the negative impacts of trees on air quality, through the role of trees in removing air pollutants such as ozone as well as in releasing potentially harmful volatile organic compounds and allergenic particulates. A transdisciplinary framework to support future urban forest research is proposed to better understand and communicate the role of urban trees in urban biogeochemical cycles that are highly disturbed, highly managed, and of paramount importance to human health and well-being.","author":[{"dropping-particle":"","family":"Livesley","given":"S. J.","non-dropping-particle":"","parse-names":false,"suffix":""},{"dropping-particle":"","family":"McPherson","given":"E. G.","non-dropping-particle":"","parse-names":false,"suffix":""},{"dropping-particle":"","family":"Calfapietra","given":"C.","non-dropping-particle":"","parse-names":false,"suffix":""}],"container-title":"Journal of Environmental Quality","id":"ITEM-1","issue":"1","issued":{"date-parts":[["2016"]]},"page":"119-124","title":"The Urban Forest and Ecosystem Services: Impacts on Urban Water, Heat, and Pollution Cycles at the Tree, Street, and City Scale","type":"article-journal","volume":"45"},"uris":["http://www.mendeley.com/documents/?uuid=58e1bbf9-94d2-47b3-be40-ecb48b9ef8ef"]}],"mendeley":{"formattedCitation":"(Livesley &lt;i&gt;et al.&lt;/i&gt; 2016)","plainTextFormattedCitation":"(Livesley et al. 2016)","previouslyFormattedCitation":"(Livesley &lt;i&gt;et al.&lt;/i&gt; 2016)"},"properties":{"noteIndex":0},"schema":"https://github.com/citation-style-language/schema/raw/master/csl-citation.json"}</w:instrText>
      </w:r>
      <w:r w:rsidR="00E1618B" w:rsidRPr="0082426B">
        <w:fldChar w:fldCharType="separate"/>
      </w:r>
      <w:r w:rsidR="00E1618B" w:rsidRPr="0082426B">
        <w:rPr>
          <w:noProof/>
        </w:rPr>
        <w:t xml:space="preserve">(Livesley </w:t>
      </w:r>
      <w:r w:rsidR="00E1618B" w:rsidRPr="0082426B">
        <w:rPr>
          <w:i/>
          <w:noProof/>
        </w:rPr>
        <w:t>et al.</w:t>
      </w:r>
      <w:r w:rsidR="00E1618B" w:rsidRPr="0082426B">
        <w:rPr>
          <w:noProof/>
        </w:rPr>
        <w:t xml:space="preserve"> 2016)</w:t>
      </w:r>
      <w:r w:rsidR="00E1618B" w:rsidRPr="0082426B">
        <w:fldChar w:fldCharType="end"/>
      </w:r>
      <w:r w:rsidRPr="0082426B">
        <w:t>.</w:t>
      </w:r>
      <w:commentRangeEnd w:id="9"/>
      <w:r w:rsidR="004D3C5E" w:rsidRPr="0082426B">
        <w:rPr>
          <w:rStyle w:val="CommentReference"/>
        </w:rPr>
        <w:commentReference w:id="9"/>
      </w:r>
      <w:r w:rsidR="00F76876" w:rsidRPr="0082426B">
        <w:t xml:space="preserve"> </w:t>
      </w:r>
      <w:r w:rsidRPr="0082426B">
        <w:t xml:space="preserve">Yet, land-use intensity has not been explicitly </w:t>
      </w:r>
      <w:r w:rsidRPr="0082426B">
        <w:lastRenderedPageBreak/>
        <w:t>considered by a majority of past studies investigating impacts of land-use change on biodiversity</w:t>
      </w:r>
      <w:r w:rsidR="008255F8" w:rsidRPr="0082426B">
        <w:t xml:space="preserve"> </w:t>
      </w:r>
      <w:r w:rsidR="008255F8" w:rsidRPr="0082426B">
        <w:fldChar w:fldCharType="begin" w:fldLock="1"/>
      </w:r>
      <w:r w:rsidR="00965BD2" w:rsidRPr="0082426B">
        <w:instrText>ADDIN CSL_CITATION {"citationItems":[{"id":"ITEM-1","itemData":{"DOI":"10.1111/gcb.15846","ISSN":"13652486","abstract":"Land-use change is considered the greatest threat to nature, having caused worldwide declines in the abundance, diversity, and health of species and ecosystems. Despite increasing research on this global change driver, there are still challenges to forming an effective synthesis. The estimated impact of land-use change on biodiversity can depend on location, research methods, and taxonomic focus, with recent global meta-analyses reaching disparate conclusions. Here, we critically appraise this research body and our ability to reach a reliable consensus. We employ named entity recognition to analyze more than 4000 abstracts, alongside full reading of 100 randomly selected papers. We highlight the broad range of study designs and methodologies used; the most common being local space-for-time comparisons that classify land use in situ. Species metrics including abundance, distribution, and diversity were measured more frequently than complex responses such as demography, vital rates, and behavior. We identified taxonomic biases, with vertebrates well represented while detritivores were largely missing. Omitting this group may hinder our understanding of how land-use change affects ecosystem feedback. Research was heavily biased toward temperate forested biomes in North America and Europe, with warmer regions being acutely underrepresented despite offering potential insights into the future effects of land-use change under novel climates. Various land-use histories were covered, although more research in understudied regions including Africa and the Middle East is required to capture regional differences in the form of current and historical land-use practices. Failure to address these challenges will impede our global understanding of land-use change impacts on biodiversity, limit the reliability of future projections and have repercussions for the conservation of threatened species. Beyond identifying literature biases, we highlight the research priorities and data gaps that need urgent attention and offer perspectives on how to move forward.","author":[{"dropping-particle":"","family":"Davison","given":"Charles W.","non-dropping-particle":"","parse-names":false,"suffix":""},{"dropping-particle":"","family":"Rahbek","given":"Carsten","non-dropping-particle":"","parse-names":false,"suffix":""},{"dropping-particle":"","family":"Morueta-Holme","given":"Naia","non-dropping-particle":"","parse-names":false,"suffix":""}],"container-title":"Global Change Biology","id":"ITEM-1","issue":"21","issued":{"date-parts":[["2021"]]},"page":"5414-5429","title":"Land-use change and biodiversity: Challenges for assembling evidence on the greatest threat to nature","type":"article-journal","volume":"27"},"uris":["http://www.mendeley.com/documents/?uuid=a78cf033-4ea5-4364-8d4f-5d2c47a4c336"]},{"id":"ITEM-2","itemData":{"DOI":"10.1111/geb.13289","ISSN":"14668238","abstract":"Background: Land use is the major driver of the current biodiversity crisis. However, its impact is not yet adequately reflected in biodiversity scenarios. In particular, effects of land-use intensity are often neglected although natural limits to land conversion will likely enforce further land-use intensification in the future. Aims and innovation: We argue that integration of land-use intensity into biodiversity models should ideally be based on a proper conceptualization of the land-use intensity phenomenon. We, therefore, present terminological distinctions and a conceptual framework developed in land system science. The framework distinguishes three dimensions of land-use intensity: input intensity, output intensity, and alterations of system properties. We discuss nonlinearities and intricacies of the relationships among these dimensions as well as their direct and indirect relationships to biodiversity. In an explorative literature assessment we demonstrate that the multi-dimensional nature of land-use intensity appears insufficiently reflected in biodiversity research. Finally, we discuss issues of data availability that limit integration of land-use intensity into spatially and temporally explicit biodiversity modelling. Conclusion: Research on the relationship between land use and biodiversity would profit from a more systematic and comprehensive consideration of land-use intensity. While there is no standard recipe for combining indicators of land-use intensity in biodiversity studies the input–output–system distinction is a useful conceptual basis for study designs. More generally, better integration of biodiversity and land system science would foster understanding and predicting the consequences of land-use intensification on biodiversity.","author":[{"dropping-particle":"","family":"Dullinger","given":"Iwona","non-dropping-particle":"","parse-names":false,"suffix":""},{"dropping-particle":"","family":"Essl","given":"Franz","non-dropping-particle":"","parse-names":false,"suffix":""},{"dropping-particle":"","family":"Moser","given":"Dietmar","non-dropping-particle":"","parse-names":false,"suffix":""},{"dropping-particle":"","family":"Erb","given":"Karlheinz","non-dropping-particle":"","parse-names":false,"suffix":""},{"dropping-particle":"","family":"Haberl","given":"Helmut","non-dropping-particle":"","parse-names":false,"suffix":""},{"dropping-particle":"","family":"Dullinger","given":"Stefan","non-dropping-particle":"","parse-names":false,"suffix":""}],"container-title":"Global Ecology and Biogeography","id":"ITEM-2","issue":"5","issued":{"date-parts":[["2021"]]},"page":"924-932","title":"Biodiversity models need to represent land-use intensity more comprehensively","type":"article-journal","volume":"30"},"uris":["http://www.mendeley.com/documents/?uuid=f8f36a44-4dc4-4920-94cc-2394d5873a23"]}],"mendeley":{"formattedCitation":"(Davison &lt;i&gt;et al.&lt;/i&gt; 2021; Dullinger &lt;i&gt;et al.&lt;/i&gt; 2021)","plainTextFormattedCitation":"(Davison et al. 2021; Dullinger et al. 2021)","previouslyFormattedCitation":"(Davison &lt;i&gt;et al.&lt;/i&gt; 2021; Dullinger &lt;i&gt;et al.&lt;/i&gt; 2021)"},"properties":{"noteIndex":0},"schema":"https://github.com/citation-style-language/schema/raw/master/csl-citation.json"}</w:instrText>
      </w:r>
      <w:r w:rsidR="008255F8" w:rsidRPr="0082426B">
        <w:fldChar w:fldCharType="separate"/>
      </w:r>
      <w:r w:rsidR="008255F8" w:rsidRPr="0082426B">
        <w:rPr>
          <w:noProof/>
        </w:rPr>
        <w:t xml:space="preserve">(Davison </w:t>
      </w:r>
      <w:r w:rsidR="008255F8" w:rsidRPr="0082426B">
        <w:rPr>
          <w:i/>
          <w:noProof/>
        </w:rPr>
        <w:t>et al.</w:t>
      </w:r>
      <w:r w:rsidR="008255F8" w:rsidRPr="0082426B">
        <w:rPr>
          <w:noProof/>
        </w:rPr>
        <w:t xml:space="preserve"> 2021; Dullinger </w:t>
      </w:r>
      <w:r w:rsidR="008255F8" w:rsidRPr="0082426B">
        <w:rPr>
          <w:i/>
          <w:noProof/>
        </w:rPr>
        <w:t>et al.</w:t>
      </w:r>
      <w:r w:rsidR="008255F8" w:rsidRPr="0082426B">
        <w:rPr>
          <w:noProof/>
        </w:rPr>
        <w:t xml:space="preserve"> 2021)</w:t>
      </w:r>
      <w:r w:rsidR="008255F8" w:rsidRPr="0082426B">
        <w:fldChar w:fldCharType="end"/>
      </w:r>
      <w:r w:rsidRPr="0082426B">
        <w:t>, despite its likely importance.</w:t>
      </w:r>
    </w:p>
    <w:p w14:paraId="2C297BC1" w14:textId="77777777" w:rsidR="00D629A8" w:rsidRPr="0082426B" w:rsidRDefault="00D629A8" w:rsidP="0025034F">
      <w:pPr>
        <w:spacing w:line="276" w:lineRule="auto"/>
        <w:jc w:val="both"/>
      </w:pPr>
    </w:p>
    <w:p w14:paraId="14BD0860" w14:textId="0D11035A" w:rsidR="0025034F" w:rsidRPr="0082426B" w:rsidRDefault="00334F55" w:rsidP="00334F55">
      <w:pPr>
        <w:spacing w:line="276" w:lineRule="auto"/>
        <w:jc w:val="center"/>
      </w:pPr>
      <w:r w:rsidRPr="0082426B">
        <w:rPr>
          <w:noProof/>
        </w:rPr>
        <w:drawing>
          <wp:inline distT="0" distB="0" distL="0" distR="0" wp14:anchorId="60BA40CD" wp14:editId="39C2808B">
            <wp:extent cx="4695825" cy="4710393"/>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0"/>
                    <a:stretch>
                      <a:fillRect/>
                    </a:stretch>
                  </pic:blipFill>
                  <pic:spPr>
                    <a:xfrm>
                      <a:off x="0" y="0"/>
                      <a:ext cx="4711128" cy="4725744"/>
                    </a:xfrm>
                    <a:prstGeom prst="rect">
                      <a:avLst/>
                    </a:prstGeom>
                  </pic:spPr>
                </pic:pic>
              </a:graphicData>
            </a:graphic>
          </wp:inline>
        </w:drawing>
      </w:r>
    </w:p>
    <w:p w14:paraId="08581D0F" w14:textId="67E1AE8D" w:rsidR="00492319" w:rsidRPr="0082426B" w:rsidRDefault="0025034F" w:rsidP="001E4058">
      <w:pPr>
        <w:spacing w:line="240" w:lineRule="auto"/>
        <w:jc w:val="both"/>
        <w:rPr>
          <w:color w:val="000000" w:themeColor="text1"/>
        </w:rPr>
      </w:pPr>
      <w:r w:rsidRPr="0082426B">
        <w:rPr>
          <w:rFonts w:cstheme="minorHAnsi"/>
          <w:b/>
          <w:bCs/>
          <w:color w:val="000000" w:themeColor="text1"/>
        </w:rPr>
        <w:t xml:space="preserve">Figure </w:t>
      </w:r>
      <w:r w:rsidR="00334F55" w:rsidRPr="0082426B">
        <w:rPr>
          <w:rFonts w:cstheme="minorHAnsi"/>
          <w:b/>
          <w:bCs/>
          <w:color w:val="000000" w:themeColor="text1"/>
        </w:rPr>
        <w:t>1</w:t>
      </w:r>
      <w:r w:rsidRPr="0082426B">
        <w:rPr>
          <w:rFonts w:cstheme="minorHAnsi"/>
          <w:b/>
          <w:bCs/>
          <w:color w:val="000000" w:themeColor="text1"/>
        </w:rPr>
        <w:t>:</w:t>
      </w:r>
      <w:r w:rsidR="00334F55" w:rsidRPr="0082426B">
        <w:rPr>
          <w:rFonts w:cstheme="minorHAnsi"/>
          <w:b/>
          <w:bCs/>
          <w:color w:val="000000" w:themeColor="text1"/>
        </w:rPr>
        <w:t xml:space="preserve"> </w:t>
      </w:r>
      <w:r w:rsidR="007079F6" w:rsidRPr="0082426B">
        <w:rPr>
          <w:rFonts w:cstheme="minorHAnsi"/>
          <w:b/>
          <w:bCs/>
          <w:color w:val="000000" w:themeColor="text1"/>
        </w:rPr>
        <w:t xml:space="preserve">Characteristics of </w:t>
      </w:r>
      <w:r w:rsidR="00334F55" w:rsidRPr="0082426B">
        <w:rPr>
          <w:rFonts w:cstheme="minorHAnsi"/>
          <w:b/>
          <w:bCs/>
          <w:color w:val="000000" w:themeColor="text1"/>
        </w:rPr>
        <w:t>The G</w:t>
      </w:r>
      <w:r w:rsidR="007079F6" w:rsidRPr="0082426B">
        <w:rPr>
          <w:rFonts w:cstheme="minorHAnsi"/>
          <w:b/>
          <w:bCs/>
          <w:color w:val="000000" w:themeColor="text1"/>
        </w:rPr>
        <w:t>reat Acceleration.</w:t>
      </w:r>
      <w:r w:rsidR="00334F55" w:rsidRPr="0082426B">
        <w:rPr>
          <w:rFonts w:cstheme="minorHAnsi"/>
          <w:b/>
          <w:bCs/>
          <w:color w:val="000000" w:themeColor="text1"/>
        </w:rPr>
        <w:t xml:space="preserve"> </w:t>
      </w:r>
      <w:r w:rsidR="00334F55" w:rsidRPr="0082426B">
        <w:rPr>
          <w:b/>
          <w:bCs/>
          <w:color w:val="000000" w:themeColor="text1"/>
        </w:rPr>
        <w:t>(a)</w:t>
      </w:r>
      <w:r w:rsidR="001910F8" w:rsidRPr="0082426B">
        <w:rPr>
          <w:b/>
          <w:bCs/>
          <w:color w:val="000000" w:themeColor="text1"/>
        </w:rPr>
        <w:t xml:space="preserve"> </w:t>
      </w:r>
      <w:r w:rsidR="00334F55" w:rsidRPr="0082426B">
        <w:rPr>
          <w:b/>
          <w:bCs/>
          <w:color w:val="000000" w:themeColor="text1"/>
        </w:rPr>
        <w:t xml:space="preserve">Land surface (and land-surface proportion) used for agricultural purposes between </w:t>
      </w:r>
      <w:r w:rsidR="007079F6" w:rsidRPr="0082426B">
        <w:rPr>
          <w:b/>
          <w:bCs/>
          <w:color w:val="000000" w:themeColor="text1"/>
        </w:rPr>
        <w:t>year 0</w:t>
      </w:r>
      <w:r w:rsidR="00334F55" w:rsidRPr="0082426B">
        <w:rPr>
          <w:b/>
          <w:bCs/>
          <w:color w:val="000000" w:themeColor="text1"/>
        </w:rPr>
        <w:t xml:space="preserve"> and 2016. </w:t>
      </w:r>
      <w:r w:rsidR="00334F55" w:rsidRPr="0082426B">
        <w:rPr>
          <w:color w:val="000000" w:themeColor="text1"/>
        </w:rPr>
        <w:t>Data from the HYDE database (</w:t>
      </w:r>
      <w:proofErr w:type="spellStart"/>
      <w:r w:rsidR="00334F55" w:rsidRPr="0082426B">
        <w:rPr>
          <w:color w:val="000000" w:themeColor="text1"/>
        </w:rPr>
        <w:fldChar w:fldCharType="begin" w:fldLock="1"/>
      </w:r>
      <w:r w:rsidR="00334F55" w:rsidRPr="0082426B">
        <w:rPr>
          <w:color w:val="000000" w:themeColor="text1"/>
        </w:rPr>
        <w:instrText>ADDIN CSL_CITATION {"citationItems":[{"id":"ITEM-1","itemData":{"DOI":"10.5194/essd-9-927-2017","ISSN":"18663516","abstract":"This paper presents an update and extension of HYDE, the History Database of the Global Environment (HYDE version 3.2). HYDE is an internally consistent combination of historical population estimates and allocation algorithms with time-dependent weighting maps for land use. Categories include cropland, with new distinctions for irrigated and rain-fed crops (other than rice) and irrigated and rain-fed rice. Grazing lands are also provided, divided into more intensively used pasture and less intensively used rangeland, and further specified with respect to conversion of natural vegetation to facilitate global change modellers. Population is represented by maps of total, urban, rural population, population density and built-up area. The period covered is 10 000 before Common Era (BCE) to 2015 Common Era (CE). All data can be downloaded from https://doi.org/10.17026/dans-25g-gez3. We estimate that global population increased from 4.4 million people (we also estimate a lower range &lt;0.01 and an upper range of 8.9 million) in 10 000 BCE to 7.257 billion in 2015 CE, resulting in a global population density increase from 0.03 persons (or capita, in short cap) km-2 (range 0-0.07) to almost 56 cap km-2 respectively. The urban built-up area evolved from almost zero to roughly 58 Mha in 2015 CE, still only less than 0.5 % of the total land surface of the globe. Cropland occupied approximately less than 1 % of the global land area (13 037 Mha, excluding Antarctica) for a long time period until 1 CE, quite similar to the grazing land area. In the following centuries the share of global cropland slowly grew to 2.2 % in 1700 CE (ca. 293 Mha, uncertainty range 220-367 Mha), 4.4 % in 1850 CE (578 Mha, range 522-637 Mha) and 12.2 % in 2015 CE (ca. 1591 Mha, range 1572-1604 Mha). Cropland can be further divided into rain-fed and irrigated land, and these categories can be further separated into rice and non-rice. Rain-fed croplands were much more common, with 2.2 % in 1700 CE (289 Mha, range 217-361 Mha), 4.2 % (549 Mha, range 496-606 Mha) in 1850 CE and 10.1 % (1316 Mha, range 1298-1325 Mha) in 2015 CE, while irrigated croplands used less than 0.05 % (4.3 Mha, range 3.1-5.5 Mha), 0.2 % (28 Mha, range 25-31 Mha) and 2.1 % (277 Mha, range 273-278 Mha) in 1700, 1850 and 2015 CE, respectively. We estimate the irrigated rice area (paddy) to be 0.1 % (13 Mha, range 9-16 Mha) in 1700 CE, 0.2 % (28 Mha, range 26-31 Mha) in 1850 CE and 0.9 % (118 Mha, range 117-120 Mha) in 2015 CE.…","author":[{"dropping-particle":"","family":"Goldewijk","given":"Kees Klein","non-dropping-particle":"","parse-names":false,"suffix":""},{"dropping-particle":"","family":"Beusen","given":"Arthur","non-dropping-particle":"","parse-names":false,"suffix":""},{"dropping-particle":"","family":"Doelman","given":"Jonathan","non-dropping-particle":"","parse-names":false,"suffix":""},{"dropping-particle":"","family":"Stehfest","given":"Elke","non-dropping-particle":"","parse-names":false,"suffix":""}],"container-title":"Earth System Science Data","id":"ITEM-1","issue":"2","issued":{"date-parts":[["2017"]]},"page":"927-953","title":"Anthropogenic land use estimates for the Holocene - HYDE 3.2","type":"article-journal","volume":"9"},"uris":["http://www.mendeley.com/documents/?uuid=c51b49ce-28c2-4c57-97a1-b6effc3c9702"]}],"mendeley":{"formattedCitation":"(Goldewijk &lt;i&gt;et al.&lt;/i&gt; 2017)","manualFormatting":"Goldewijk et al. 2017)","plainTextFormattedCitation":"(Goldewijk et al. 2017)","previouslyFormattedCitation":"(Goldewijk &lt;i&gt;et al.&lt;/i&gt; 2017)"},"properties":{"noteIndex":0},"schema":"https://github.com/citation-style-language/schema/raw/master/csl-citation.json"}</w:instrText>
      </w:r>
      <w:r w:rsidR="00334F55" w:rsidRPr="0082426B">
        <w:rPr>
          <w:color w:val="000000" w:themeColor="text1"/>
        </w:rPr>
        <w:fldChar w:fldCharType="separate"/>
      </w:r>
      <w:r w:rsidR="00334F55" w:rsidRPr="0082426B">
        <w:rPr>
          <w:noProof/>
          <w:color w:val="000000" w:themeColor="text1"/>
        </w:rPr>
        <w:t>Goldewijk</w:t>
      </w:r>
      <w:proofErr w:type="spellEnd"/>
      <w:r w:rsidR="00334F55" w:rsidRPr="0082426B">
        <w:rPr>
          <w:noProof/>
          <w:color w:val="000000" w:themeColor="text1"/>
        </w:rPr>
        <w:t xml:space="preserve"> </w:t>
      </w:r>
      <w:r w:rsidR="00334F55" w:rsidRPr="0082426B">
        <w:rPr>
          <w:i/>
          <w:noProof/>
          <w:color w:val="000000" w:themeColor="text1"/>
        </w:rPr>
        <w:t>et al.</w:t>
      </w:r>
      <w:r w:rsidR="00334F55" w:rsidRPr="0082426B">
        <w:rPr>
          <w:noProof/>
          <w:color w:val="000000" w:themeColor="text1"/>
        </w:rPr>
        <w:t xml:space="preserve"> 2017)</w:t>
      </w:r>
      <w:r w:rsidR="00334F55" w:rsidRPr="0082426B">
        <w:rPr>
          <w:color w:val="000000" w:themeColor="text1"/>
        </w:rPr>
        <w:fldChar w:fldCharType="end"/>
      </w:r>
      <w:r w:rsidR="00334F55" w:rsidRPr="0082426B">
        <w:rPr>
          <w:color w:val="000000" w:themeColor="text1"/>
        </w:rPr>
        <w:t xml:space="preserve">, downloaded from </w:t>
      </w:r>
      <w:hyperlink r:id="rId11" w:history="1">
        <w:r w:rsidR="00334F55" w:rsidRPr="0082426B">
          <w:rPr>
            <w:rStyle w:val="Hyperlink"/>
            <w:color w:val="000000" w:themeColor="text1"/>
          </w:rPr>
          <w:t>https://ourworldindata.org/land-use</w:t>
        </w:r>
      </w:hyperlink>
      <w:r w:rsidR="00334F55" w:rsidRPr="0082426B">
        <w:rPr>
          <w:color w:val="000000" w:themeColor="text1"/>
        </w:rPr>
        <w:t xml:space="preserve"> (24/01/2022).</w:t>
      </w:r>
      <w:r w:rsidR="002B2FEF" w:rsidRPr="0082426B">
        <w:rPr>
          <w:color w:val="000000" w:themeColor="text1"/>
        </w:rPr>
        <w:t xml:space="preserve"> </w:t>
      </w:r>
      <w:r w:rsidR="002B2FEF" w:rsidRPr="0082426B">
        <w:rPr>
          <w:b/>
          <w:bCs/>
          <w:color w:val="000000" w:themeColor="text1"/>
        </w:rPr>
        <w:t>(b)</w:t>
      </w:r>
      <w:r w:rsidR="002B2FEF" w:rsidRPr="0082426B">
        <w:rPr>
          <w:color w:val="000000" w:themeColor="text1"/>
        </w:rPr>
        <w:t xml:space="preserve"> </w:t>
      </w:r>
      <w:r w:rsidR="002B2FEF" w:rsidRPr="0082426B">
        <w:rPr>
          <w:rFonts w:cstheme="minorHAnsi"/>
          <w:b/>
          <w:bCs/>
          <w:color w:val="000000" w:themeColor="text1"/>
        </w:rPr>
        <w:t>Annual land-</w:t>
      </w:r>
      <w:r w:rsidRPr="0082426B">
        <w:rPr>
          <w:rFonts w:cstheme="minorHAnsi"/>
          <w:b/>
          <w:bCs/>
          <w:color w:val="000000" w:themeColor="text1"/>
        </w:rPr>
        <w:t xml:space="preserve">surface temperature anomaly between 1880 and </w:t>
      </w:r>
      <w:r w:rsidR="00236D44" w:rsidRPr="0082426B">
        <w:rPr>
          <w:rFonts w:cstheme="minorHAnsi"/>
          <w:b/>
          <w:bCs/>
          <w:color w:val="000000" w:themeColor="text1"/>
        </w:rPr>
        <w:t>2021</w:t>
      </w:r>
      <w:r w:rsidRPr="0082426B">
        <w:rPr>
          <w:rFonts w:cstheme="minorHAnsi"/>
          <w:b/>
          <w:bCs/>
          <w:color w:val="000000" w:themeColor="text1"/>
        </w:rPr>
        <w:t xml:space="preserve">. </w:t>
      </w:r>
      <w:r w:rsidRPr="0082426B">
        <w:rPr>
          <w:rFonts w:cstheme="minorHAnsi"/>
          <w:color w:val="000000" w:themeColor="text1"/>
        </w:rPr>
        <w:t xml:space="preserve">Data retrieved from the National Oceanic and Atmospheric Administration – National </w:t>
      </w:r>
      <w:proofErr w:type="spellStart"/>
      <w:r w:rsidRPr="0082426B">
        <w:rPr>
          <w:rFonts w:cstheme="minorHAnsi"/>
          <w:color w:val="000000" w:themeColor="text1"/>
        </w:rPr>
        <w:t>Centers</w:t>
      </w:r>
      <w:proofErr w:type="spellEnd"/>
      <w:r w:rsidRPr="0082426B">
        <w:rPr>
          <w:rFonts w:cstheme="minorHAnsi"/>
          <w:color w:val="000000" w:themeColor="text1"/>
        </w:rPr>
        <w:t xml:space="preserve"> for Environmental Information</w:t>
      </w:r>
      <w:r w:rsidR="00877F61" w:rsidRPr="0082426B">
        <w:rPr>
          <w:rFonts w:cstheme="minorHAnsi"/>
          <w:color w:val="000000" w:themeColor="text1"/>
        </w:rPr>
        <w:t>, Climate at a Glance: Global Time Series, published April 2022, retrieved on May 6, 2022 from </w:t>
      </w:r>
      <w:hyperlink r:id="rId12" w:history="1">
        <w:r w:rsidR="00877F61" w:rsidRPr="0082426B">
          <w:rPr>
            <w:rStyle w:val="Hyperlink"/>
            <w:rFonts w:cstheme="minorHAnsi"/>
            <w:color w:val="000000" w:themeColor="text1"/>
            <w:bdr w:val="none" w:sz="0" w:space="0" w:color="auto" w:frame="1"/>
          </w:rPr>
          <w:t>https://www.ncdc.noaa.gov/cag/</w:t>
        </w:r>
      </w:hyperlink>
      <w:r w:rsidR="00877F61" w:rsidRPr="0082426B">
        <w:rPr>
          <w:rFonts w:cstheme="minorHAnsi"/>
          <w:color w:val="000000" w:themeColor="text1"/>
        </w:rPr>
        <w:t xml:space="preserve">. </w:t>
      </w:r>
      <w:r w:rsidRPr="0082426B">
        <w:rPr>
          <w:rFonts w:cstheme="minorHAnsi"/>
          <w:color w:val="000000" w:themeColor="text1"/>
        </w:rPr>
        <w:t>The anomalies are calculated with reference to the global temperature average for the 20</w:t>
      </w:r>
      <w:r w:rsidRPr="0082426B">
        <w:rPr>
          <w:rFonts w:cstheme="minorHAnsi"/>
          <w:color w:val="000000" w:themeColor="text1"/>
          <w:vertAlign w:val="superscript"/>
        </w:rPr>
        <w:t>th</w:t>
      </w:r>
      <w:r w:rsidRPr="0082426B">
        <w:rPr>
          <w:rFonts w:cstheme="minorHAnsi"/>
          <w:color w:val="000000" w:themeColor="text1"/>
        </w:rPr>
        <w:t xml:space="preserve"> century.</w:t>
      </w:r>
      <w:r w:rsidR="00492319" w:rsidRPr="0082426B">
        <w:rPr>
          <w:rFonts w:cstheme="minorHAnsi"/>
          <w:color w:val="000000" w:themeColor="text1"/>
        </w:rPr>
        <w:t xml:space="preserve"> </w:t>
      </w:r>
    </w:p>
    <w:p w14:paraId="3CD5D1D1" w14:textId="77777777" w:rsidR="0025034F" w:rsidRPr="0082426B" w:rsidRDefault="0025034F" w:rsidP="0025034F">
      <w:pPr>
        <w:spacing w:line="276" w:lineRule="auto"/>
        <w:jc w:val="both"/>
      </w:pPr>
    </w:p>
    <w:p w14:paraId="6987EBB3" w14:textId="77777777" w:rsidR="00B20FD7" w:rsidRPr="0082426B" w:rsidRDefault="00B20FD7" w:rsidP="00B20FD7">
      <w:pPr>
        <w:spacing w:line="276" w:lineRule="auto"/>
        <w:jc w:val="both"/>
        <w:rPr>
          <w:i/>
          <w:iCs/>
        </w:rPr>
      </w:pPr>
      <w:r w:rsidRPr="0082426B">
        <w:rPr>
          <w:i/>
          <w:iCs/>
        </w:rPr>
        <w:t>Climate change</w:t>
      </w:r>
    </w:p>
    <w:p w14:paraId="41402C53" w14:textId="3311CF28" w:rsidR="00B20FD7" w:rsidRPr="0082426B" w:rsidRDefault="00B20FD7" w:rsidP="0025034F">
      <w:pPr>
        <w:spacing w:line="276" w:lineRule="auto"/>
        <w:jc w:val="both"/>
      </w:pPr>
      <w:r w:rsidRPr="0082426B">
        <w:t>According to the World Meteorological Organization, climate change is defined as long-term changes (</w:t>
      </w:r>
      <w:proofErr w:type="spellStart"/>
      <w:r w:rsidRPr="0082426B">
        <w:t>i.e</w:t>
      </w:r>
      <w:proofErr w:type="spellEnd"/>
      <w:r w:rsidRPr="0082426B">
        <w:t xml:space="preserve">, over at least several decades) to the mean state or to the variability of the climate, attributable to human activity or to natural causes. There is a strong scientific consensus that current climate change (from approximately 1850) is the result of human-driven changes to atmospheric composition </w:t>
      </w:r>
      <w:r w:rsidRPr="0082426B">
        <w:fldChar w:fldCharType="begin" w:fldLock="1"/>
      </w:r>
      <w:r w:rsidRPr="0082426B">
        <w:instrText>ADDIN CSL_CITATION {"citationItems":[{"id":"ITEM-1","itemData":{"DOI":"10.1126/science.289.5477.270","ISSN":"00368075","PMID":"10894770","abstract":"Recent reconstructions of Northern Hemisphere temperatures and climate forcing over the past 1000 years allow the warming of the 20th century to be placed within a historical context and various mechanisms of climate change to be tested. Comparisons of observations with simulations from an energy balance climate model indicate that as much as 41 to 64% of preanthropogenic (pre-1850) decadal-scale temperature variations was due to changes in solar irradiance and volcanism. Removal of the forced response from reconstructed temperature time series yields residuals that show similar variability to those of control runs of coupled models, thereby lending support to the models' value as estimates of low-frequency variability in the climate system. Removal of all forcing except greenhouse gases from the ~1000-year time series results in a residual with a very large late-20th-century warming that closely agrees with the response predicted from greenhouse gas forcing. The combination of a unique level of temperature increase in the late 20th century and improved constraints on the role of natural variability provides further evidence that the greenhouse effect has already established itself above the level of natural variability in the climate system. A 21st-century global warming projection far exceeds the natural variability of the past 1000 years and is greater than the best estimate of global temperature change for the last interglacial.","author":[{"dropping-particle":"","family":"Crowley","given":"Thomas J.","non-dropping-particle":"","parse-names":false,"suffix":""}],"container-title":"Science","id":"ITEM-1","issue":"5477","issued":{"date-parts":[["2000"]]},"page":"270-277","title":"Causes of climate change over the past 1000 years","type":"article-journal","volume":"289"},"uris":["http://www.mendeley.com/documents/?uuid=766882c6-e871-44fa-9561-665b0f105e8b"]},{"id":"ITEM-2","itemData":{"ISBN":"9781107661820","abstract":"Notes: 1. global carbon dioxide budget, section 6.3.2","author":[{"dropping-particle":"","family":"IPCC2013","given":"","non-dropping-particle":"","parse-names":false,"suffix":""}],"container-title":"Researchgate.Net","id":"ITEM-2","issued":{"date-parts":[["2013"]]},"number-of-pages":"104","title":"CLIMATE CHANGE 2013 Climate Change 2013","type":"book"},"uris":["http://www.mendeley.com/documents/?uuid=0a30001c-1e51-4c94-ba99-7920d8660240"]},{"id":"ITEM-3","itemData":{"DOI":"10.1002/2013ef000226","ISSN":"2328-4277","abstract":"Nearly all climate scientists are convinced that human-caused climate change is occurring, yet half of Americans do not know or do not believe that a scientific consensus has been reached. That such a large proportion of Americans do not understand that there is a near-unanimous scientific consensus about the basic facts of climate change matters, a lot. This essay briefly explains why, and what climate science societies and individual climate scientists can do to set the record straight.","author":[{"dropping-particle":"","family":"Maibach","given":"Edward","non-dropping-particle":"","parse-names":false,"suffix":""},{"dropping-particle":"","family":"Myers","given":"Teresa","non-dropping-particle":"","parse-names":false,"suffix":""},{"dropping-particle":"","family":"Leiserowitz","given":"Anthony","non-dropping-particle":"","parse-names":false,"suffix":""}],"container-title":"Earth's Future","id":"ITEM-3","issue":"5","issued":{"date-parts":[["2014"]]},"page":"295-298","title":"Climate scientists need to set the record straight: There is a scientific consensus that human‐caused climate change is happening","type":"article-journal","volume":"2"},"uris":["http://www.mendeley.com/documents/?uuid=2fb773a7-435c-4165-ba1c-7641bcfe7c15"]}],"mendeley":{"formattedCitation":"(Crowley 2000; IPCC2013 2013; Maibach &lt;i&gt;et al.&lt;/i&gt; 2014)","manualFormatting":"(Crowley 2000; IPCC 2013; Maibach et al. 2014)","plainTextFormattedCitation":"(Crowley 2000; IPCC2013 2013; Maibach et al. 2014)","previouslyFormattedCitation":"(Crowley 2000; IPCC2013 2013; Maibach &lt;i&gt;et al.&lt;/i&gt; 2014)"},"properties":{"noteIndex":0},"schema":"https://github.com/citation-style-language/schema/raw/master/csl-citation.json"}</w:instrText>
      </w:r>
      <w:r w:rsidRPr="0082426B">
        <w:fldChar w:fldCharType="separate"/>
      </w:r>
      <w:r w:rsidRPr="0082426B">
        <w:rPr>
          <w:noProof/>
        </w:rPr>
        <w:t xml:space="preserve">(Crowley 2000; IPCC 2013; Maibach </w:t>
      </w:r>
      <w:r w:rsidRPr="0082426B">
        <w:rPr>
          <w:i/>
          <w:noProof/>
        </w:rPr>
        <w:t>et al.</w:t>
      </w:r>
      <w:r w:rsidRPr="0082426B">
        <w:rPr>
          <w:noProof/>
        </w:rPr>
        <w:t xml:space="preserve"> 2014)</w:t>
      </w:r>
      <w:r w:rsidRPr="0082426B">
        <w:fldChar w:fldCharType="end"/>
      </w:r>
      <w:r w:rsidRPr="0082426B">
        <w:t xml:space="preserve">. Current manifestations of climate change include </w:t>
      </w:r>
      <w:r w:rsidRPr="0082426B">
        <w:lastRenderedPageBreak/>
        <w:t xml:space="preserve">rising average temperatures </w:t>
      </w:r>
      <w:r w:rsidRPr="0082426B">
        <w:fldChar w:fldCharType="begin" w:fldLock="1"/>
      </w:r>
      <w:r w:rsidRPr="0082426B">
        <w:instrText>ADDIN CSL_CITATION {"citationItems":[{"id":"ITEM-1","itemData":{"DOI":"10.3390/cli9050081","ISSN":"22251154","author":[{"dropping-particle":"","family":"Valipour","given":"Mohammad","non-dropping-particle":"","parse-names":false,"suffix":""},{"dropping-particle":"","family":"Bateni","given":"Sayed M.","non-dropping-particle":"","parse-names":false,"suffix":""},{"dropping-particle":"","family":"Jun","given":"Changhyun","non-dropping-particle":"","parse-names":false,"suffix":""}],"container-title":"Climate","id":"ITEM-1","issue":"5","issued":{"date-parts":[["2021"]]},"page":"1-4","title":"Global surface temperature: A new insight","type":"article-journal","volume":"9"},"uris":["http://www.mendeley.com/documents/?uuid=ed556f8b-e4f3-4165-9802-c5b061a0bbba"]}],"mendeley":{"formattedCitation":"(Valipour &lt;i&gt;et al.&lt;/i&gt; 2021)","manualFormatting":"(Valipour et al. 2021; Figure 1b)","plainTextFormattedCitation":"(Valipour et al. 2021)","previouslyFormattedCitation":"(Valipour &lt;i&gt;et al.&lt;/i&gt; 2021)"},"properties":{"noteIndex":0},"schema":"https://github.com/citation-style-language/schema/raw/master/csl-citation.json"}</w:instrText>
      </w:r>
      <w:r w:rsidRPr="0082426B">
        <w:fldChar w:fldCharType="separate"/>
      </w:r>
      <w:r w:rsidRPr="0082426B">
        <w:rPr>
          <w:noProof/>
        </w:rPr>
        <w:t xml:space="preserve">(Valipour </w:t>
      </w:r>
      <w:r w:rsidRPr="0082426B">
        <w:rPr>
          <w:i/>
          <w:noProof/>
        </w:rPr>
        <w:t>et al.</w:t>
      </w:r>
      <w:r w:rsidRPr="0082426B">
        <w:rPr>
          <w:noProof/>
        </w:rPr>
        <w:t xml:space="preserve"> 2021; Figure 1b)</w:t>
      </w:r>
      <w:r w:rsidRPr="0082426B">
        <w:fldChar w:fldCharType="end"/>
      </w:r>
      <w:r w:rsidRPr="0082426B">
        <w:t xml:space="preserve">, increases in the frequency of extreme events </w:t>
      </w:r>
      <w:r w:rsidRPr="0082426B">
        <w:fldChar w:fldCharType="begin" w:fldLock="1"/>
      </w:r>
      <w:r w:rsidRPr="0082426B">
        <w:instrText>ADDIN CSL_CITATION {"citationItems":[{"id":"ITEM-1","itemData":{"DOI":"10.1017/CBO9781139177245.006","ISBN":"9781139177245","abstract":"This chapter addresses changes in weather and climate events relevant to extreme impacts and disasters. An extreme (weather or climate) event is generally defined as the occurrence of a value of a weather or climate variable above (or below) a threshold value near the upper (or lower) ends (‘tails’) of the range of observed values of the variable. Some climate extremes (e.g., droughts, floods) may be the result of an accumulation of weather or climate events that are, individually, not extreme themselves (though their accumulation is extreme). As well, weather or climate events, even if not extreme in a statistical sense, can still lead to extreme conditions or impacts, either by crossing a critical threshold in a social, ecological, or physical system, or by occurring simultaneously with other events. A weather system such as a tropical cyclone can have an extreme impact, depending on where and when it approaches landfall, even if the specific cyclone is not extreme relative to other tropical cyclones. Conversely, not all extremes necessarily lead to serious impacts. [3.1] Many weather and climate extremes are the result of natural climate variability (including phenomena such as El Niño), and natural decadal or multi-decadal variations in the climate provide the backdrop for anthropogenic climate changes. Even if there were no anthropogenic changes in climate, a wide variety of natural weather and climate extremes would still occur. [3.1] A changing climate leads to changes in the frequency, intensity, spatial extent, duration, and timing of weather and climate extremes, and can result in unprecedented extremes. Changes in extremes can also be directly related to changes in mean climate, because mean future conditions in some variables are projected to lie within the tails of present-day conditions. Nevertheless, changes in extremes of a climate or weather variable are not always related in a simple way to changes in the mean of the same variable, and in some cases can be of opposite sign to a change in the mean of the variable. Changes in phenomena such as the El Nino-Southern Oscillation or monsoons could affect the frequency and intensity of extremes in several regions simultaneously.","author":[{"dropping-particle":"","family":"Seneviratne","given":"Sonia I.","non-dropping-particle":"","parse-names":false,"suffix":""},{"dropping-particle":"","family":"Nicholls","given":"Neville","non-dropping-particle":"","parse-names":false,"suffix":""},{"dropping-particle":"","family":"Easterling","given":"David","non-dropping-particle":"","parse-names":false,"suffix":""},{"dropping-particle":"","family":"Goodess","given":"Clare M.","non-dropping-particle":"","parse-names":false,"suffix":""},{"dropping-particle":"","family":"Kanae","given":"Shinjiro","non-dropping-particle":"","parse-names":false,"suffix":""},{"dropping-particle":"","family":"Kossin","given":"James","non-dropping-particle":"","parse-names":false,"suffix":""},{"dropping-particle":"","family":"Luo","given":"Yali","non-dropping-particle":"","parse-names":false,"suffix":""},{"dropping-particle":"","family":"Marengo","given":"Jose","non-dropping-particle":"","parse-names":false,"suffix":""},{"dropping-particle":"","family":"Mc Innes","given":"Kathleen","non-dropping-particle":"","parse-names":false,"suffix":""},{"dropping-particle":"","family":"Rahimi","given":"Mohammad","non-dropping-particle":"","parse-names":false,"suffix":""},{"dropping-particle":"","family":"Reichstein","given":"Markus","non-dropping-particle":"","parse-names":false,"suffix":""},{"dropping-particle":"","family":"Sorteberg","given":"Asgeir","non-dropping-particle":"","parse-names":false,"suffix":""},{"dropping-particle":"","family":"Vera","given":"Carolina","non-dropping-particle":"","parse-names":false,"suffix":""},{"dropping-particle":"","family":"Zhang","given":"Xuebin","non-dropping-particle":"","parse-names":false,"suffix":""},{"dropping-particle":"","family":"Rusticucci","given":"Matilde","non-dropping-particle":"","parse-names":false,"suffix":""},{"dropping-particle":"","family":"Semenov","given":"Vladimir","non-dropping-particle":"","parse-names":false,"suffix":""},{"dropping-particle":"V.","family":"Alexander","given":"Lisa","non-dropping-particle":"","parse-names":false,"suffix":""},{"dropping-particle":"","family":"Allen","given":"Simon","non-dropping-particle":"","parse-names":false,"suffix":""},{"dropping-particle":"","family":"Benito","given":"Gerardo","non-dropping-particle":"","parse-names":false,"suffix":""},{"dropping-particle":"","family":"Cavazos","given":"Tereza","non-dropping-particle":"","parse-names":false,"suffix":""},{"dropping-particle":"","family":"Clague","given":"John","non-dropping-particle":"","parse-names":false,"suffix":""},{"dropping-particle":"","family":"Conway","given":"Declan","non-dropping-particle":"","parse-names":false,"suffix":""},{"dropping-particle":"","family":"Della-Marta","given":"Paul M.","non-dropping-particle":"","parse-names":false,"suffix":""},{"dropping-particle":"","family":"Gerber","given":"Markus","non-dropping-particle":"","parse-names":false,"suffix":""},{"dropping-particle":"","family":"Gong","given":"Sunling","non-dropping-particle":"","parse-names":false,"suffix":""},{"dropping-particle":"","family":"Goswami","given":"B. N.","non-dropping-particle":"","parse-names":false,"suffix":""},{"dropping-particle":"","family":"Hemer","given":"Mark","non-dropping-particle":"","parse-names":false,"suffix":""},{"dropping-particle":"","family":"Huggel","given":"Christian","non-dropping-particle":"","parse-names":false,"suffix":""},{"dropping-particle":"","family":"Hurk","given":"Bart","non-dropping-particle":"Van den","parse-names":false,"suffix":""},{"dropping-particle":"V.","family":"Kharin","given":"Viatcheslav","non-dropping-particle":"","parse-names":false,"suffix":""},{"dropping-particle":"","family":"Kitoh","given":"Akio","non-dropping-particle":"","parse-names":false,"suffix":""},{"dropping-particle":"","family":"Klein Tank","given":"Albert M.G.","non-dropping-particle":"","parse-names":false,"suffix":""},{"dropping-particle":"","family":"Li","given":"Guilong","non-dropping-particle":"","parse-names":false,"suffix":""},{"dropping-particle":"","family":"Mason","given":"Simon","non-dropping-particle":"","parse-names":false,"suffix":""},{"dropping-particle":"","family":"Mc Guire","given":"William","non-dropping-particle":"","parse-names":false,"suffix":""},{"dropping-particle":"","family":"Oldenborgh","given":"Geert Jan","non-dropping-particle":"Van","parse-names":false,"suffix":""},{"dropping-particle":"","family":"Orlowsky","given":"Boris","non-dropping-particle":"","parse-names":false,"suffix":""},{"dropping-particle":"","family":"Smith","given":"Sharon","non-dropping-particle":"","parse-names":false,"suffix":""},{"dropping-particle":"","family":"Thiaw","given":"Wassila","non-dropping-particle":"","parse-names":false,"suffix":""},{"dropping-particle":"","family":"Velegrakis","given":"Adonis","non-dropping-particle":"","parse-names":false,"suffix":""},{"dropping-particle":"","family":"Yiou","given":"Pascal","non-dropping-particle":"","parse-names":false,"suffix":""},{"dropping-particle":"","family":"Zhang","given":"Tingjun","non-dropping-particle":"","parse-names":false,"suffix":""},{"dropping-particle":"","family":"Zhou","given":"Tianjun","non-dropping-particle":"","parse-names":false,"suffix":""},{"dropping-particle":"","family":"Zwiers","given":"Francis W.","non-dropping-particle":"","parse-names":false,"suffix":""}],"container-title":"Managing the Risks of Extreme Events and Disasters to Advance Climate Change Adaptation: Special Report of the Intergovernmental Panel on Climate Change","id":"ITEM-1","issued":{"date-parts":[["2012"]]},"page":"109-230","title":"Changes in climate extremes and their impacts on the natural physical environment","type":"article-journal","volume":"9781107025"},"uris":["http://www.mendeley.com/documents/?uuid=0dc3271e-734d-42d6-92a9-671928fe9fbb"]}],"mendeley":{"formattedCitation":"(Seneviratne &lt;i&gt;et al.&lt;/i&gt; 2012)","plainTextFormattedCitation":"(Seneviratne et al. 2012)","previouslyFormattedCitation":"(Seneviratne &lt;i&gt;et al.&lt;/i&gt; 2012)"},"properties":{"noteIndex":0},"schema":"https://github.com/citation-style-language/schema/raw/master/csl-citation.json"}</w:instrText>
      </w:r>
      <w:r w:rsidRPr="0082426B">
        <w:fldChar w:fldCharType="separate"/>
      </w:r>
      <w:r w:rsidRPr="0082426B">
        <w:rPr>
          <w:noProof/>
        </w:rPr>
        <w:t xml:space="preserve">(Seneviratne </w:t>
      </w:r>
      <w:r w:rsidRPr="0082426B">
        <w:rPr>
          <w:i/>
          <w:noProof/>
        </w:rPr>
        <w:t>et al.</w:t>
      </w:r>
      <w:r w:rsidRPr="0082426B">
        <w:rPr>
          <w:noProof/>
        </w:rPr>
        <w:t xml:space="preserve"> 2012)</w:t>
      </w:r>
      <w:r w:rsidRPr="0082426B">
        <w:fldChar w:fldCharType="end"/>
      </w:r>
      <w:r w:rsidRPr="0082426B">
        <w:t xml:space="preserve">, and changes in global rainfall patterns </w:t>
      </w:r>
      <w:r w:rsidRPr="0082426B">
        <w:fldChar w:fldCharType="begin" w:fldLock="1"/>
      </w:r>
      <w:r w:rsidRPr="0082426B">
        <w:instrText>ADDIN CSL_CITATION {"citationItems":[{"id":"ITEM-1","itemData":{"DOI":"10.1016/j.envint.2005.03.004","ISSN":"18736750","PMID":"15922449","abstract":"The objective of this paper is to synthesize the large literature recording changing patterns of precipitation in the observed data, thus indicating that climate change is already a reality. Such a synthesis is required not only for environmental researchers but also for policy makers. The key question is the broad picture at major regional and continental levels. Some interesting conclusions for this survey are emerging. For example, the review shows increased variance of precipitation everywhere. Consistent with this finding, we observe that wet areas become wetter, and dry and arid areas become more so. In addition, the following general changing pattern is emerging: (a) increased precipitation in high latitudes (Northern Hemisphere); (b) reductions in precipitation in China, Australia and the Small Island States in the Pacific; and (c) increased variance in equatorial regions. The changes in the major ocean currents also appear to be affecting precipitation patterns. For example, increased intensity and frequency of El Niño and ENSO seem associated with evidence of an observed \"dipole\" pattern affecting Africa and Asia, although this time series is too short so far. But the changing pattern calls for renewed efforts at adaptation to climate change, as the changing precipitation pattern will also affect the regional availability of food supply. © 2005 Elsevier Ltd. All rights reserved.","author":[{"dropping-particle":"","family":"Dore","given":"Mohammed H.I.","non-dropping-particle":"","parse-names":false,"suffix":""}],"container-title":"Environment International","id":"ITEM-1","issue":"8","issued":{"date-parts":[["2005"]]},"page":"1167-1181","title":"Climate change and changes in global precipitation patterns: What do we know?","type":"article-journal","volume":"31"},"uris":["http://www.mendeley.com/documents/?uuid=8a61b3ba-f7c5-47fe-97f5-a26ecb75f88c"]},{"id":"ITEM-2","itemData":{"DOI":"10.3354/cr00953","ISSN":"0936577X","abstract":"There is a direct influence of global warming on precipitation. Increased heating leads to greater evaporation and thus surface drying, thereby increasing the intensity and duration of drought. However, the water holding capacity of air increases by about 7% per 1°C warming, which leads to increased water vapor in the atmosphere. Hence, storms, whether individual thunderstorms, extratropical rain or snow storms, or tropical cyclones, supplied with increased moisture, produce more intense precipitation events. Such events are observed to be widely occurring, even where total precipitation is decreasing: 'it never rains but it pours!' This increases the risk of flooding. The atmospheric and surface energy budget plays a critical role in the hydrological cycle, and also in the slower rate of change that occurs in total precipitation than total column water vapor. With modest changes in winds, patterns of precipitation do not change much, but result in dry areas becoming drier (generally throughout the subtropics) and wet areas becoming wetter, especially in the mid-to high latitudes: the 'rich get richer and the poor get poorer'. This pattern is simulated by climate models and is projected to continue into the future. Because, with warming, more precipitation occurs as rain instead of snow and snow melts earlier, there is increased runoff and risk of flooding in early spring, but increased risk of drought in summer, especially over continental areas. However, with more precipitation per unit of upward motion in the atmosphere, i.e. 'more bang for the buck', atmospheric circulation weakens, causing monsoons to falter. In the tropics and subtropics, precipitation patterns are dominated by shifts as sea surface temperatures change, with El Niño a good example. The volcanic eruption of Mount Pinatubo in 1991 led to an unprecedented drop in land precipitation and runoff, and to widespread drought, as precipitation shifted from land to oceans and evaporation faltered, providing lessons for possible geoengineering. Most models simulate precipitation that occurs prematurely and too often, and with insufficient intensity, resulting in recycling that is too large and a lifetime of moisture in the atmosphere that is too short, which affects runoff and soil moisture. © Inter-Research 2011.","author":[{"dropping-particle":"","family":"Trenberth","given":"Kevin E.","non-dropping-particle":"","parse-names":false,"suffix":""}],"container-title":"Climate Research","id":"ITEM-2","issue":"1-2","issued":{"date-parts":[["2011"]]},"page":"123-138","title":"Changes in precipitation with climate change","type":"article-journal","volume":"47"},"uris":["http://www.mendeley.com/documents/?uuid=5e79dc08-02c8-4b8a-a43e-ad4a17df3b3e"]}],"mendeley":{"formattedCitation":"(Dore 2005; Trenberth 2011)","plainTextFormattedCitation":"(Dore 2005; Trenberth 2011)","previouslyFormattedCitation":"(Dore 2005; Trenberth 2011)"},"properties":{"noteIndex":0},"schema":"https://github.com/citation-style-language/schema/raw/master/csl-citation.json"}</w:instrText>
      </w:r>
      <w:r w:rsidRPr="0082426B">
        <w:fldChar w:fldCharType="separate"/>
      </w:r>
      <w:r w:rsidRPr="0082426B">
        <w:rPr>
          <w:noProof/>
        </w:rPr>
        <w:t>(Dore 2005; Trenberth 2011)</w:t>
      </w:r>
      <w:r w:rsidRPr="0082426B">
        <w:fldChar w:fldCharType="end"/>
      </w:r>
      <w:r w:rsidRPr="0082426B">
        <w:t xml:space="preserve">. </w:t>
      </w:r>
    </w:p>
    <w:p w14:paraId="71DF104C" w14:textId="4D4AD296" w:rsidR="0025034F" w:rsidRPr="0082426B" w:rsidRDefault="0025034F" w:rsidP="0025034F">
      <w:pPr>
        <w:spacing w:line="276" w:lineRule="auto"/>
        <w:jc w:val="both"/>
      </w:pPr>
      <w:commentRangeStart w:id="10"/>
      <w:r w:rsidRPr="0082426B">
        <w:t xml:space="preserve">There is accumulating empirical evidence that climate change affects biodiversity globally, with documented changes in phenology </w:t>
      </w:r>
      <w:r w:rsidRPr="0082426B">
        <w:fldChar w:fldCharType="begin" w:fldLock="1"/>
      </w:r>
      <w:r w:rsidRPr="0082426B">
        <w:instrText>ADDIN CSL_CITATION {"citationItems":[{"id":"ITEM-1","itemData":{"DOI":"10.1002/wcc.764","ISSN":"17577799","abstract":"Climate change is a defining element of the current ecological landscape, with consequences ranging from global to local environments. One of the first indices of the ecological impact of the ongoing environmental changes was measurement of their effects on phenology, the seasonal timing of recurring annual events such as the beginning of the growing season, timing of flowering, and breeding seasons of animals. Research has moved beyond simple descriptions of these temporal changes to investigations of their root causes, impacts, and consequences at both ecological and evolutionary time scales. This changing landscape, environmental, ecological, and evolutionary, makes this an exciting, albeit sometimes depressing, time to be a scientist. This article is categorized under: Assessing Impacts of Climate Change &gt; Observed Impacts of Climate Change Climate, Ecology, and Conservation &gt; Observed Ecological Changes.","author":[{"dropping-particle":"","family":"Inouye","given":"David W.","non-dropping-particle":"","parse-names":false,"suffix":""}],"container-title":"Wiley Interdisciplinary Reviews: Climate Change","id":"ITEM-1","issue":"November 2021","issued":{"date-parts":[["2022"]]},"page":"1-17","title":"Climate change and phenology","type":"article-journal"},"uris":["http://www.mendeley.com/documents/?uuid=f4390f6b-cd52-4cf6-b6a4-7ca34d896f72"]}],"mendeley":{"formattedCitation":"(Inouye 2022)","plainTextFormattedCitation":"(Inouye 2022)","previouslyFormattedCitation":"(Inouye 2022)"},"properties":{"noteIndex":0},"schema":"https://github.com/citation-style-language/schema/raw/master/csl-citation.json"}</w:instrText>
      </w:r>
      <w:r w:rsidRPr="0082426B">
        <w:fldChar w:fldCharType="separate"/>
      </w:r>
      <w:r w:rsidRPr="0082426B">
        <w:rPr>
          <w:noProof/>
        </w:rPr>
        <w:t>(Inouye 2022)</w:t>
      </w:r>
      <w:r w:rsidRPr="0082426B">
        <w:fldChar w:fldCharType="end"/>
      </w:r>
      <w:r w:rsidRPr="0082426B">
        <w:t xml:space="preserve">, in the geographical distributions of species </w:t>
      </w:r>
      <w:r w:rsidRPr="0082426B">
        <w:fldChar w:fldCharType="begin" w:fldLock="1"/>
      </w:r>
      <w:r w:rsidR="008B08F0" w:rsidRPr="0082426B">
        <w:instrText>ADDIN CSL_CITATION {"citationItems":[{"id":"ITEM-1","itemData":{"DOI":"10.1126/science.1206432","ISSN":"00368075","PMID":"21852500","abstract":"The distributions of many terrestrial organisms are currently shifting in latitude or elevation in response to changing climate. Using a meta-analysis, we estimated that the distributions of species have recently shifted to higher elevations at a median rate of 11.0 meters per decade, and to higher latitudes at a median rate of 16.9 kilometers per decade. These rates are approximately two and three times faster than previously reported. The distances moved by species are greatest in studies showing the highest levels of warming, with average latitudinal shifts being generally sufficient to track temperature changes. However, individual species vary greatly in their rates of change, suggesting that the range shift of each species depends on multiple internal species traits and external drivers of change. Rapid average shifts derive from a wide diversity of responses by individual species.","author":[{"dropping-particle":"","family":"Chen","given":"I. Ching","non-dropping-particle":"","parse-names":false,"suffix":""},{"dropping-particle":"","family":"Hill","given":"Jane K.","non-dropping-particle":"","parse-names":false,"suffix":""},{"dropping-particle":"","family":"Ohlemüller","given":"Ralf","non-dropping-particle":"","parse-names":false,"suffix":""},{"dropping-particle":"","family":"Roy","given":"David B.","non-dropping-particle":"","parse-names":false,"suffix":""},{"dropping-particle":"","family":"Thomas","given":"Chris D.","non-dropping-particle":"","parse-names":false,"suffix":""}],"container-title":"Science","id":"ITEM-1","issue":"6045","issued":{"date-parts":[["2011"]]},"page":"1024-1026","title":"Rapid range shifts of species associated with high levels of climate warming","type":"article-journal","volume":"333"},"uris":["http://www.mendeley.com/documents/?uuid=f60eb348-b86c-4117-910b-79f7a3908899"]},{"id":"ITEM-2","itemData":{"DOI":"10.1111/ecog.00967","ISSN":"16000587","abstract":"Poleward and upward shifts are the most frequent types of range shifts that have been reported in response to contemporary climate change. However, the number of reports documenting other types of range shifts - such as in east-west directions across longitudes or, even more unexpectedly, towards tropical latitudes and lower elevations - is increasing rapidly. Recent studies show that these range shifts may not be so unexpected once the local climate changes are accounted for. We here provide an updated synthesis of the fast-moving research on climate-related range shifts. By describing the current state of the art on geographical patterns of species range shifts under contemporary climate change for plants and animals across both terrestrial and marine ecosystems, we identified a number of research shortfalls. In addition to the recognised geographic shortfall in the tropics, we found taxonomic and methodological shortfalls with knowledge gaps regarding range shifts of prokaryotes, lowland range shifts of terrestrial plants, and bathymetric range shifts of marine plants. Based on this review, we provide a research agenda for filling these gaps. We outline a comprehensive framework for assessing multidimensional changes in species distributions, which should then be contrasted with expectations based on climate change indices, such as velocity measures accounting for complex local climate changes. Finally, we propose a unified classification of geographical patterns of species range shifts, arranged in a bi-dimensional space defined by species' persistence and movement rates. Placing the observed and expected shifts into this bi-dimensional space should lead to more informed assessments of extinction risks.","author":[{"dropping-particle":"","family":"Lenoir","given":"J.","non-dropping-particle":"","parse-names":false,"suffix":""},{"dropping-particle":"","family":"Svenning","given":"J. C.","non-dropping-particle":"","parse-names":false,"suffix":""}],"container-title":"Ecography","id":"ITEM-2","issue":"1","issued":{"date-parts":[["2015"]]},"page":"15-28","title":"Climate-related range shifts - a global multidimensional synthesis and new research directions","type":"article-journal","volume":"38"},"uris":["http://www.mendeley.com/documents/?uuid=3d7c0730-70ff-4e44-ba4d-e46defe4d4f3"]},{"id":"ITEM-3","itemData":{"abstract":"Climate change could increase species’ extinction risk as temperatures and precipitation begin to exceed species’ historically observed tolerances. Using long-term data for 66 bumble bee species across North America and Europe, we tested whether this mechanism altered likelihoods of bumble bee species’ extinction or colonization. Increasing frequency of hotter temperatures predicts species’ local extinction risk, chances of colonizing a new area, and changing species richness. Effects are independent of changing land uses. The method developed in this study permits spatially explicit predictions of climate change–related population extinction-colonization dynamics within species that explains observed patterns of geographical range loss and expansion across continents. Increasing frequencies of temperatures that exceed historically observed tolerances help explain widespread bumble bee species decline. This mechanism may also contribute to biodiversity loss more generally.","author":[{"dropping-particle":"","family":"Soroye","given":"Peter","non-dropping-particle":"","parse-names":false,"suffix":""},{"dropping-particle":"","family":"Newbold","given":"Tim","non-dropping-particle":"","parse-names":false,"suffix":""},{"dropping-particle":"","family":"Kerr","given":"Jeremy","non-dropping-particle":"","parse-names":false,"suffix":""}],"container-title":"Science","id":"ITEM-3","issue":"6478","issued":{"date-parts":[["2020"]]},"page":"685-688","title":"Among Bumble Bees Across Continents","type":"article-journal","volume":"367"},"uris":["http://www.mendeley.com/documents/?uuid=a9352d3f-0dc1-4606-bf81-edaff9b7880b","http://www.mendeley.com/documents/?uuid=a8ee7cb3-2f27-4a25-91b1-0451aac792eb"]}],"mendeley":{"formattedCitation":"(Chen &lt;i&gt;et al.&lt;/i&gt; 2011; Lenoir &amp; Svenning 2015; Soroye &lt;i&gt;et al.&lt;/i&gt; 2020)","plainTextFormattedCitation":"(Chen et al. 2011; Lenoir &amp; Svenning 2015; Soroye et al. 2020)","previouslyFormattedCitation":"(Chen &lt;i&gt;et al.&lt;/i&gt; 2011; Lenoir &amp; Svenning 2015; Soroye &lt;i&gt;et al.&lt;/i&gt; 2020)"},"properties":{"noteIndex":0},"schema":"https://github.com/citation-style-language/schema/raw/master/csl-citation.json"}</w:instrText>
      </w:r>
      <w:r w:rsidRPr="0082426B">
        <w:fldChar w:fldCharType="separate"/>
      </w:r>
      <w:r w:rsidR="00CF72BE" w:rsidRPr="0082426B">
        <w:rPr>
          <w:noProof/>
        </w:rPr>
        <w:t xml:space="preserve">(Chen </w:t>
      </w:r>
      <w:r w:rsidR="00CF72BE" w:rsidRPr="0082426B">
        <w:rPr>
          <w:i/>
          <w:noProof/>
        </w:rPr>
        <w:t>et al.</w:t>
      </w:r>
      <w:r w:rsidR="00CF72BE" w:rsidRPr="0082426B">
        <w:rPr>
          <w:noProof/>
        </w:rPr>
        <w:t xml:space="preserve"> 2011; Lenoir &amp; Svenning 2015; Soroye </w:t>
      </w:r>
      <w:r w:rsidR="00CF72BE" w:rsidRPr="0082426B">
        <w:rPr>
          <w:i/>
          <w:noProof/>
        </w:rPr>
        <w:t>et al.</w:t>
      </w:r>
      <w:r w:rsidR="00CF72BE" w:rsidRPr="0082426B">
        <w:rPr>
          <w:noProof/>
        </w:rPr>
        <w:t xml:space="preserve"> 2020)</w:t>
      </w:r>
      <w:r w:rsidRPr="0082426B">
        <w:fldChar w:fldCharType="end"/>
      </w:r>
      <w:r w:rsidRPr="0082426B">
        <w:t xml:space="preserve">, and in species physiology </w:t>
      </w:r>
      <w:r w:rsidRPr="0082426B">
        <w:fldChar w:fldCharType="begin" w:fldLock="1"/>
      </w:r>
      <w:r w:rsidRPr="0082426B">
        <w:instrText>ADDIN CSL_CITATION {"citationItems":[{"id":"ITEM-1","itemData":{"DOI":"10.3354/cr00879","ISSN":"0936577X","abstract":"Much attention has been given to forecasting the likely effects of ongoing climate change on biodiversity. A large and often contentious literature has developed about how changes in species' ranges should be modelled and how additional biological mechanisms might be incorporated to improve their utility. Nonetheless, 2 areas stand out as relatively underappreciated: the importance of understanding a species' physiological capacities when forecasting its response to climate change, and the likely influence that capacities for genetic change across generations and changes in plastic responses, or the lack thereof, will have on a species' response. Although perhaps not as well developed as correlative approaches to understanding species responses to change, mechanistic approaches are advancing rapidly. In this review, we explore several of the key messages emerging from the mechanistic approach, embodied in evolutionary physiology, to understanding and forecasting species responses to climate change. © Inter-Research 2010.","author":[{"dropping-particle":"","family":"Chown","given":"Steven L.","non-dropping-particle":"","parse-names":false,"suffix":""},{"dropping-particle":"","family":"Hoffmann","given":"Ary A.","non-dropping-particle":"","parse-names":false,"suffix":""},{"dropping-particle":"","family":"Kristensen","given":"Torsten N.","non-dropping-particle":"","parse-names":false,"suffix":""},{"dropping-particle":"","family":"Angilletta","given":"Michael J.","non-dropping-particle":"","parse-names":false,"suffix":""},{"dropping-particle":"","family":"Stenseth","given":"Nils Chr","non-dropping-particle":"","parse-names":false,"suffix":""},{"dropping-particle":"","family":"Pertoldi","given":"Cino","non-dropping-particle":"","parse-names":false,"suffix":""}],"container-title":"Climate Research","id":"ITEM-1","issue":"1-2","issued":{"date-parts":[["2010"]]},"page":"3-15","title":"Adapting to climate change: A perspective from evolutionary physiology","type":"article-journal","volume":"43"},"uris":["http://www.mendeley.com/documents/?uuid=1a04379d-fd70-49af-bf57-75ab943f4276"]},{"id":"ITEM-2","itemData":{"DOI":"10.1126/science.1163156","author":[{"dropping-particle":"","family":"Pörtner","given":"Hans O","non-dropping-particle":"","parse-names":false,"suffix":""},{"dropping-particle":"","family":"Farrell","given":"Anthony P","non-dropping-particle":"","parse-names":false,"suffix":""}],"container-title":"Science","id":"ITEM-2","issue":"5902","issued":{"date-parts":[["2008"]]},"page":"690-692","title":"Physiology and Climate Change","type":"article-journal","volume":"322"},"uris":["http://www.mendeley.com/documents/?uuid=0f031366-1fd1-4413-9ebe-ae27262c028b"]}],"mendeley":{"formattedCitation":"(Pörtner &amp; Farrell 2008; Chown &lt;i&gt;et al.&lt;/i&gt; 2010)","plainTextFormattedCitation":"(Pörtner &amp; Farrell 2008; Chown et al. 2010)","previouslyFormattedCitation":"(Pörtner &amp; Farrell 2008; Chown &lt;i&gt;et al.&lt;/i&gt; 2010)"},"properties":{"noteIndex":0},"schema":"https://github.com/citation-style-language/schema/raw/master/csl-citation.json"}</w:instrText>
      </w:r>
      <w:r w:rsidRPr="0082426B">
        <w:fldChar w:fldCharType="separate"/>
      </w:r>
      <w:r w:rsidRPr="0082426B">
        <w:rPr>
          <w:noProof/>
        </w:rPr>
        <w:t xml:space="preserve">(Pörtner &amp; Farrell 2008; Chown </w:t>
      </w:r>
      <w:r w:rsidRPr="0082426B">
        <w:rPr>
          <w:i/>
          <w:noProof/>
        </w:rPr>
        <w:t>et al.</w:t>
      </w:r>
      <w:r w:rsidRPr="0082426B">
        <w:rPr>
          <w:noProof/>
        </w:rPr>
        <w:t xml:space="preserve"> 2010)</w:t>
      </w:r>
      <w:r w:rsidRPr="0082426B">
        <w:fldChar w:fldCharType="end"/>
      </w:r>
      <w:r w:rsidRPr="0082426B">
        <w:t>.</w:t>
      </w:r>
      <w:commentRangeEnd w:id="10"/>
      <w:r w:rsidR="0072189B" w:rsidRPr="0082426B">
        <w:rPr>
          <w:rStyle w:val="CommentReference"/>
        </w:rPr>
        <w:commentReference w:id="10"/>
      </w:r>
      <w:r w:rsidRPr="0082426B">
        <w:t xml:space="preserve"> Climate-change impacts on individual species have consequences for whole communities, through disruptions of species interactions, which can in turn exacerbate impacts on individual species </w:t>
      </w:r>
      <w:r w:rsidRPr="0082426B">
        <w:fldChar w:fldCharType="begin" w:fldLock="1"/>
      </w:r>
      <w:r w:rsidRPr="0082426B">
        <w:instrText>ADDIN CSL_CITATION {"citationItems":[{"id":"ITEM-1","itemData":{"DOI":"10.1098/rspb.2012.1890","ISSN":"14712954","PMID":"23075836","abstract":"Anthropogenic climate change is predicted to be a major cause of species extinctions in the next 100 years. But what will actually cause these extinctions? For example, will it be limited physiological tolerance to high temperatures, changing biotic interactions or other factors? Here, we systematically review the proximate causes of climate-change related extinctions and their empirical support. We find 136 case studies of climatic impacts that are potentially relevant to this topic. However, only seven identified proximate causes of demonstrated local extinctions due to anthropogenic climate change. Among these seven studies, the proximate causes vary widely. Surprisingly, none show a straightforward relationship between local extinction and limited tolerances to high temperature. Instead, many studies implicate species interactions as an important proximate cause, especially decreases in food availability. We find very similar patterns in studies showing decreases in abundance associated with climate change, and in those studies showing impacts of climatic oscillations. Collectively, these results highlight our disturbingly limited knowledge of this crucial issue but also support the idea that changing species interactions are an important cause of documented population declines and extinctions related to climate change. Finally, we briefly outline general research strategies for identifying these proximate causes in future studies. © 2012 The Author(s) Published by the Royal Society. All rights reserved.","author":[{"dropping-particle":"","family":"Cahill","given":"Abigail E.","non-dropping-particle":"","parse-names":false,"suffix":""},{"dropping-particle":"","family":"Aiello-Lammens","given":"Matthew E.","non-dropping-particle":"","parse-names":false,"suffix":""},{"dropping-particle":"","family":"Caitlin Fisher-Reid","given":"M.","non-dropping-particle":"","parse-names":false,"suffix":""},{"dropping-particle":"","family":"Hua","given":"Xia","non-dropping-particle":"","parse-names":false,"suffix":""},{"dropping-particle":"","family":"Karanewsky","given":"Caitlin J.","non-dropping-particle":"","parse-names":false,"suffix":""},{"dropping-particle":"","family":"Ryu","given":"Hae Yeong","non-dropping-particle":"","parse-names":false,"suffix":""},{"dropping-particle":"","family":"Sbeglia","given":"Gena C.","non-dropping-particle":"","parse-names":false,"suffix":""},{"dropping-particle":"","family":"Spagnolo","given":"Fabrizio","non-dropping-particle":"","parse-names":false,"suffix":""},{"dropping-particle":"","family":"Waldron","given":"John B.","non-dropping-particle":"","parse-names":false,"suffix":""},{"dropping-particle":"","family":"Warsi","given":"Omar","non-dropping-particle":"","parse-names":false,"suffix":""},{"dropping-particle":"","family":"Wiens","given":"John J.","non-dropping-particle":"","parse-names":false,"suffix":""}],"container-title":"Proceedings of the Royal Society B: Biological Sciences","id":"ITEM-1","issue":"1750","issued":{"date-parts":[["2013"]]},"title":"How does climate change cause extinction?","type":"article-journal","volume":"280"},"uris":["http://www.mendeley.com/documents/?uuid=d181d7e4-8c4d-4ded-b37d-d9a5f116b596"]},{"id":"ITEM-2","itemData":{"DOI":"10.1073/pnas.1714511115","ISSN":"10916490","PMID":"29666247","abstract":"Phenological responses to climate change (e.g., earlier leaf-out or egg hatch date) are now well documented and clearly linked to rising temperatures in recent decades. Such shifts in the phenologies of interacting species may lead to shifts in their synchrony, with cascading community and ecosystem consequences. To date, single-system studies have provided no clear picture, either finding synchrony shifts may be extremely prevalent [Mayor SJ, et al. (2017) Sci Rep 7:1902] or relatively uncommon [Iler AM, et al. (2013) Glob Chang Biol 19:2348–2359], suggesting that shifts toward asynchrony may be infrequent. A meta-analytic approach would provide insights into global trends and how they are linked to climate change. We compared phenological shifts among pairwise species interactions (e.g., predator–prey) using published long-term time-series data of phenological events from aquatic and terrestrial ecosystems across four continents since 1951 to determine whether recent climate change has led to overall shifts in synchrony. We show that the relative timing of key life cycle events of interacting species has changed significantly over the past 35 years. Further, by comparing the period before major climate change (pre-1980s) and after, we show that estimated changes in phenology and synchrony are greater in recent decades. However, there has been no consistent trend in the direction of these changes. Our findings show that there have been shifts in the timing of interacting species in recent decades; the next challenges are to improve our ability to predict the direction of change and understand the full consequences for communities and ecosystems.","author":[{"dropping-particle":"","family":"Kharouba","given":"Heather M.","non-dropping-particle":"","parse-names":false,"suffix":""},{"dropping-particle":"","family":"Ehrlén","given":"Johan","non-dropping-particle":"","parse-names":false,"suffix":""},{"dropping-particle":"","family":"Gelman","given":"Andrew","non-dropping-particle":"","parse-names":false,"suffix":""},{"dropping-particle":"","family":"Bolmgren","given":"Kjell","non-dropping-particle":"","parse-names":false,"suffix":""},{"dropping-particle":"","family":"Allen","given":"Jenica M.","non-dropping-particle":"","parse-names":false,"suffix":""},{"dropping-particle":"","family":"Travers","given":"Steve E.","non-dropping-particle":"","parse-names":false,"suffix":""},{"dropping-particle":"","family":"Wolkovich","given":"Elizabeth M.","non-dropping-particle":"","parse-names":false,"suffix":""}],"container-title":"Proceedings of the National Academy of Sciences of the United States of America","id":"ITEM-2","issue":"20","issued":{"date-parts":[["2018"]]},"page":"5211-5216","title":"Global shifts in the phenological synchrony of species interactions over recent decades","type":"article-journal","volume":"115"},"uris":["http://www.mendeley.com/documents/?uuid=77d1afdf-7233-440a-a7b9-cb11f2c65a4c","http://www.mendeley.com/documents/?uuid=4e669c77-57c0-4b8c-a047-2ae4de464b0a"]}],"mendeley":{"formattedCitation":"(Cahill &lt;i&gt;et al.&lt;/i&gt; 2013; Kharouba &lt;i&gt;et al.&lt;/i&gt; 2018)","plainTextFormattedCitation":"(Cahill et al. 2013; Kharouba et al. 2018)","previouslyFormattedCitation":"(Cahill &lt;i&gt;et al.&lt;/i&gt; 2013; Kharouba &lt;i&gt;et al.&lt;/i&gt; 2018)"},"properties":{"noteIndex":0},"schema":"https://github.com/citation-style-language/schema/raw/master/csl-citation.json"}</w:instrText>
      </w:r>
      <w:r w:rsidRPr="0082426B">
        <w:fldChar w:fldCharType="separate"/>
      </w:r>
      <w:r w:rsidRPr="0082426B">
        <w:rPr>
          <w:noProof/>
        </w:rPr>
        <w:t xml:space="preserve">(Cahill </w:t>
      </w:r>
      <w:r w:rsidRPr="0082426B">
        <w:rPr>
          <w:i/>
          <w:noProof/>
        </w:rPr>
        <w:t>et al.</w:t>
      </w:r>
      <w:r w:rsidRPr="0082426B">
        <w:rPr>
          <w:noProof/>
        </w:rPr>
        <w:t xml:space="preserve"> 2013; Kharouba </w:t>
      </w:r>
      <w:r w:rsidRPr="0082426B">
        <w:rPr>
          <w:i/>
          <w:noProof/>
        </w:rPr>
        <w:t>et al.</w:t>
      </w:r>
      <w:r w:rsidRPr="0082426B">
        <w:rPr>
          <w:noProof/>
        </w:rPr>
        <w:t xml:space="preserve"> 2018)</w:t>
      </w:r>
      <w:r w:rsidRPr="0082426B">
        <w:fldChar w:fldCharType="end"/>
      </w:r>
      <w:r w:rsidRPr="0082426B">
        <w:t xml:space="preserve">. </w:t>
      </w:r>
    </w:p>
    <w:p w14:paraId="4FEFB747" w14:textId="21F63C54" w:rsidR="000C06C6" w:rsidRPr="0082426B" w:rsidRDefault="00281336" w:rsidP="0025034F">
      <w:pPr>
        <w:spacing w:line="276" w:lineRule="auto"/>
        <w:jc w:val="both"/>
        <w:rPr>
          <w:i/>
          <w:iCs/>
        </w:rPr>
      </w:pPr>
      <w:r w:rsidRPr="0082426B">
        <w:rPr>
          <w:i/>
          <w:iCs/>
        </w:rPr>
        <w:t>The future of biodiversity in the Anthropocene</w:t>
      </w:r>
    </w:p>
    <w:p w14:paraId="1581177E" w14:textId="7009DFD5" w:rsidR="0025034F" w:rsidRDefault="0025034F" w:rsidP="0025034F">
      <w:pPr>
        <w:spacing w:line="276" w:lineRule="auto"/>
        <w:jc w:val="both"/>
      </w:pPr>
      <w:commentRangeStart w:id="11"/>
      <w:r w:rsidRPr="0082426B">
        <w:t xml:space="preserve">Projecting </w:t>
      </w:r>
      <w:commentRangeEnd w:id="11"/>
      <w:r w:rsidR="00E80BF8" w:rsidRPr="0082426B">
        <w:rPr>
          <w:rStyle w:val="CommentReference"/>
        </w:rPr>
        <w:commentReference w:id="11"/>
      </w:r>
      <w:r w:rsidRPr="0082426B">
        <w:t xml:space="preserve">future land-use and climate-change impacts on biodiversity highlights the key role of human-development scenarios for global biodiversity outcomes </w:t>
      </w:r>
      <w:r w:rsidRPr="0082426B">
        <w:fldChar w:fldCharType="begin" w:fldLock="1"/>
      </w:r>
      <w:r w:rsidRPr="0082426B">
        <w:instrText>ADDIN CSL_CITATION {"citationItems":[{"id":"ITEM-1","itemData":{"DOI":"10.1098/rspb.2018.0792","ISSN":"0962-8452","PMID":"29925617","author":[{"dropping-particle":"","family":"Newbold","given":"Tim","non-dropping-particle":"","parse-names":false,"suffix":""}],"container-title":"Proceedings of the Royal Society of London Series B, Biological Sciences","id":"ITEM-1","issued":{"date-parts":[["2018"]]},"page":"20180792","title":"Future effects of climate and land-use change on terrestrial vertebrate community diversity under different scenarios","type":"article-journal"},"uris":["http://www.mendeley.com/documents/?uuid=5ad4490d-ab29-4c11-a0d3-182715d806fa"]}],"mendeley":{"formattedCitation":"(Newbold 2018)","plainTextFormattedCitation":"(Newbold 2018)","previouslyFormattedCitation":"(Newbold 2018)"},"properties":{"noteIndex":0},"schema":"https://github.com/citation-style-language/schema/raw/master/csl-citation.json"}</w:instrText>
      </w:r>
      <w:r w:rsidRPr="0082426B">
        <w:fldChar w:fldCharType="separate"/>
      </w:r>
      <w:r w:rsidRPr="0082426B">
        <w:rPr>
          <w:noProof/>
        </w:rPr>
        <w:t>(Newbold 2018)</w:t>
      </w:r>
      <w:r w:rsidRPr="0082426B">
        <w:fldChar w:fldCharType="end"/>
      </w:r>
      <w:r w:rsidR="004E4CC7" w:rsidRPr="0082426B">
        <w:t>,</w:t>
      </w:r>
      <w:r w:rsidRPr="0082426B">
        <w:t xml:space="preserve"> for the long-term viability of animal populations </w:t>
      </w:r>
      <w:r w:rsidRPr="0082426B">
        <w:fldChar w:fldCharType="begin" w:fldLock="1"/>
      </w:r>
      <w:r w:rsidRPr="0082426B">
        <w:instrText>ADDIN CSL_CITATION {"citationItems":[{"id":"ITEM-1","itemData":{"DOI":"10.1111/gcb.14361","ISSN":"13652486","PMID":"30033551","abstract":"Animal populations have undergone substantial declines in recent decades. These declines have occurred alongside rapid, human‐driven environmental change, including climate warming. An association between population declines and environmental change is well established, yet there has been relatively little analysis of the importance of the rates of climate warming and its interaction with conversion to anthropogenic land use in causing population declines. Here we present a global assessment of the impact of rapid climate warming and anthropogenic land use conversion on 987 populations of 481 species of terrestrial birds and mammals since 1950. We collated spatially referenced population trends of at least 5 years’ duration from the Living Planet database and used mixed effects models to assess the association of these trends with observed rates of climate warming, rates of conversion to anthropogenic land use, body mass, and protected area coverage. We found that declines in population abundance for both birds and mammals are greater in areas where mean temperature has increased more rapidly, and that this effect is more pronounced for birds. However, we do not find a strong effect of conversion to anthropogenic land use, body mass, or protected area coverage. Our results identify a link between rapid warming and population declines, thus supporting the notion that rapid climate warming is a global threat to biodiversity.","author":[{"dropping-particle":"","family":"Spooner","given":"Fiona E.B.","non-dropping-particle":"","parse-names":false,"suffix":""},{"dropping-particle":"","family":"Pearson","given":"Richard G.","non-dropping-particle":"","parse-names":false,"suffix":""},{"dropping-particle":"","family":"Freeman","given":"Robin","non-dropping-particle":"","parse-names":false,"suffix":""}],"container-title":"Global Change Biology","id":"ITEM-1","issued":{"date-parts":[["2018"]]},"title":"Rapid warming is associated with population decline among terrestrial birds and mammals globally","type":"article-journal"},"uris":["http://www.mendeley.com/documents/?uuid=221cc240-89b3-4efa-9096-643cc00dc966"]}],"mendeley":{"formattedCitation":"(Spooner &lt;i&gt;et al.&lt;/i&gt; 2018)","plainTextFormattedCitation":"(Spooner et al. 2018)","previouslyFormattedCitation":"(Spooner &lt;i&gt;et al.&lt;/i&gt; 2018)"},"properties":{"noteIndex":0},"schema":"https://github.com/citation-style-language/schema/raw/master/csl-citation.json"}</w:instrText>
      </w:r>
      <w:r w:rsidRPr="0082426B">
        <w:fldChar w:fldCharType="separate"/>
      </w:r>
      <w:r w:rsidRPr="0082426B">
        <w:rPr>
          <w:noProof/>
        </w:rPr>
        <w:t xml:space="preserve">(Spooner </w:t>
      </w:r>
      <w:r w:rsidRPr="0082426B">
        <w:rPr>
          <w:i/>
          <w:noProof/>
        </w:rPr>
        <w:t>et al.</w:t>
      </w:r>
      <w:r w:rsidRPr="0082426B">
        <w:rPr>
          <w:noProof/>
        </w:rPr>
        <w:t xml:space="preserve"> 2018)</w:t>
      </w:r>
      <w:r w:rsidRPr="0082426B">
        <w:fldChar w:fldCharType="end"/>
      </w:r>
      <w:r w:rsidR="004E4CC7" w:rsidRPr="0082426B">
        <w:t xml:space="preserve">, and for ecosystem processes and services </w:t>
      </w:r>
      <w:r w:rsidR="004E4CC7" w:rsidRPr="0082426B">
        <w:fldChar w:fldCharType="begin" w:fldLock="1"/>
      </w:r>
      <w:r w:rsidR="004E4CC7" w:rsidRPr="0082426B">
        <w:instrText>ADDIN CSL_CITATION {"citationItems":[{"id":"ITEM-1","itemData":{"DOI":"10.1073/pnas.1405557111","ISSN":"10916490","PMID":"24799685","abstract":"Providing food, timber, energy, housing, and other goods and services, while maintaining ecosystem functions and biodiversity that underpin their sustainable supply, is one of the great challenges of our time. Understanding the drivers of land-use change and how policies can alter land-use change will be critical to meeting this challenge. Here we project land-use change in the contiguous United States to 2051 under two plausible baseline trajectories of economic conditions to illustrate how differences in underlying market forces can have large impacts on land-use with cascading effects on ecosystem services and wildlife habitat. We project a large increase in croplands (28.2 million ha) under a scenario with high crop demand mirroring conditions starting in 2007, compared with a loss of cropland (11.2 million ha) mirroring conditions in the 1990s. Projected land-use changes result in increases in carbon storage, timber production, food production from increased yields, and &gt;10% decreases in habitat for 25% of modeled species. We also analyze policy alternatives designed to encourage forest cover and natural landscapes and reduce urban expansion. Although these policy scenarios modify baseline land-use patterns, they do not reverse powerful underlying trends. Policy interventions need to be aggressive to significantly alter underlying land-use change trends and shift the trajectory of ecosystem service provision.","author":[{"dropping-particle":"","family":"Lawler","given":"Joshua J.","non-dropping-particle":"","parse-names":false,"suffix":""},{"dropping-particle":"","family":"Lewis","given":"David J.","non-dropping-particle":"","parse-names":false,"suffix":""},{"dropping-particle":"","family":"Nelson","given":"Erik","non-dropping-particle":"","parse-names":false,"suffix":""},{"dropping-particle":"","family":"Plantinga","given":"Andrew J.","non-dropping-particle":"","parse-names":false,"suffix":""},{"dropping-particle":"","family":"Polasky","given":"Stephen","non-dropping-particle":"","parse-names":false,"suffix":""},{"dropping-particle":"","family":"Withey","given":"John C.","non-dropping-particle":"","parse-names":false,"suffix":""},{"dropping-particle":"","family":"Helmers","given":"David P.","non-dropping-particle":"","parse-names":false,"suffix":""},{"dropping-particle":"","family":"Martinuzzi","given":"Sebastián","non-dropping-particle":"","parse-names":false,"suffix":""},{"dropping-particle":"","family":"Penningtonh","given":"Derric","non-dropping-particle":"","parse-names":false,"suffix":""},{"dropping-particle":"","family":"Radeloff","given":"Volker C.","non-dropping-particle":"","parse-names":false,"suffix":""}],"container-title":"Proceedings of the National Academy of Sciences of the United States of America","id":"ITEM-1","issue":"20","issued":{"date-parts":[["2014"]]},"page":"7492-7497","title":"Projected land-use change impacts on ecosystem services in the United States","type":"article-journal","volume":"111"},"uris":["http://www.mendeley.com/documents/?uuid=c7c3d8b0-31f6-4724-84d6-f96585c94178"]}],"mendeley":{"formattedCitation":"(Lawler &lt;i&gt;et al.&lt;/i&gt; 2014)","plainTextFormattedCitation":"(Lawler et al. 2014)","previouslyFormattedCitation":"(Lawler &lt;i&gt;et al.&lt;/i&gt; 2014)"},"properties":{"noteIndex":0},"schema":"https://github.com/citation-style-language/schema/raw/master/csl-citation.json"}</w:instrText>
      </w:r>
      <w:r w:rsidR="004E4CC7" w:rsidRPr="0082426B">
        <w:fldChar w:fldCharType="separate"/>
      </w:r>
      <w:r w:rsidR="004E4CC7" w:rsidRPr="0082426B">
        <w:rPr>
          <w:noProof/>
        </w:rPr>
        <w:t xml:space="preserve">(Lawler </w:t>
      </w:r>
      <w:r w:rsidR="004E4CC7" w:rsidRPr="0082426B">
        <w:rPr>
          <w:i/>
          <w:noProof/>
        </w:rPr>
        <w:t>et al.</w:t>
      </w:r>
      <w:r w:rsidR="004E4CC7" w:rsidRPr="0082426B">
        <w:rPr>
          <w:noProof/>
        </w:rPr>
        <w:t xml:space="preserve"> 2014)</w:t>
      </w:r>
      <w:r w:rsidR="004E4CC7" w:rsidRPr="0082426B">
        <w:fldChar w:fldCharType="end"/>
      </w:r>
      <w:r w:rsidRPr="0082426B">
        <w:t xml:space="preserve">. As the world’s population continues to grow and as the demand for food, energy and other commodities keeps rising, rates of global land-use and climate change are unlikely to </w:t>
      </w:r>
      <w:r w:rsidR="00AD1E66" w:rsidRPr="0082426B">
        <w:t xml:space="preserve">slow </w:t>
      </w:r>
      <w:r w:rsidRPr="0082426B">
        <w:t xml:space="preserve">without the implementation of strong international regulations and consumption changes </w:t>
      </w:r>
      <w:r w:rsidRPr="0082426B">
        <w:fldChar w:fldCharType="begin" w:fldLock="1"/>
      </w:r>
      <w:r w:rsidRPr="0082426B">
        <w:instrText>ADDIN CSL_CITATION {"citationItems":[{"id":"ITEM-1","itemData":{"DOI":"10.1038/s41467-019-09945-w","ISSN":"20411723","PMID":"31092816","abstract":"Land use is at the core of various sustainable development goals. Long-term climate foresight studies have structured their recent analyses around five socio-economic pathways (SSPs), with consistent storylines of future macroeconomic and societal developments; however, model quantification of these scenarios shows substantial heterogeneity in land-use projections. Here we build on a recently developed sensitivity approach to identify how future land use depends on six distinct socio-economic drivers (population, wealth, consumption preferences, agricultural productivity, land-use regulation, and trade) and their interactions. Spread across models arises mostly from diverging sensitivities to long-term drivers and from various representations of land-use regulation and trade, calling for reconciliation efforts and more empirical research. Most influential determinants for future cropland and pasture extent are population and agricultural efficiency. Furthermore, land-use regulation and consumption changes can play a key role in reducing both land use and food-security risks, and need to be central elements in sustainable development strategies.","author":[{"dropping-particle":"","family":"Stehfest","given":"Elke","non-dropping-particle":"","parse-names":false,"suffix":""},{"dropping-particle":"","family":"Zeist","given":"Willem Jan","non-dropping-particle":"van","parse-names":false,"suffix":""},{"dropping-particle":"","family":"Valin","given":"Hugo","non-dropping-particle":"","parse-names":false,"suffix":""},{"dropping-particle":"","family":"Havlik","given":"Petr","non-dropping-particle":"","parse-names":false,"suffix":""},{"dropping-particle":"","family":"Popp","given":"Alexander","non-dropping-particle":"","parse-names":false,"suffix":""},{"dropping-particle":"","family":"Kyle","given":"Page","non-dropping-particle":"","parse-names":false,"suffix":""},{"dropping-particle":"","family":"Tabeau","given":"Andrzej","non-dropping-particle":"","parse-names":false,"suffix":""},{"dropping-particle":"","family":"Mason-D’Croz","given":"Daniel","non-dropping-particle":"","parse-names":false,"suffix":""},{"dropping-particle":"","family":"Hasegawa","given":"Tomoko","non-dropping-particle":"","parse-names":false,"suffix":""},{"dropping-particle":"","family":"Bodirsky","given":"Benjamin L.","non-dropping-particle":"","parse-names":false,"suffix":""},{"dropping-particle":"","family":"Calvin","given":"Katherine","non-dropping-particle":"","parse-names":false,"suffix":""},{"dropping-particle":"","family":"Doelman","given":"Jonathan C.","non-dropping-particle":"","parse-names":false,"suffix":""},{"dropping-particle":"","family":"Fujimori","given":"Shinichiro","non-dropping-particle":"","parse-names":false,"suffix":""},{"dropping-particle":"","family":"Humpenöder","given":"Florian","non-dropping-particle":"","parse-names":false,"suffix":""},{"dropping-particle":"","family":"Lotze-Campen","given":"Hermann","non-dropping-particle":"","parse-names":false,"suffix":""},{"dropping-particle":"","family":"Meijl","given":"Hans","non-dropping-particle":"van","parse-names":false,"suffix":""},{"dropping-particle":"","family":"Wiebe","given":"Keith","non-dropping-particle":"","parse-names":false,"suffix":""}],"container-title":"Nature Communications","id":"ITEM-1","issue":"1","issued":{"date-parts":[["2019"]]},"page":"1-10","publisher":"Springer US","title":"Key determinants of global land-use projections","type":"article-journal","volume":"10"},"uris":["http://www.mendeley.com/documents/?uuid=a3138985-61d0-4b40-8037-14f898d42752"]},{"id":"ITEM-2","itemData":{"ISBN":"9781107415416","abstract":"The Working Group III (WG III) contribution to the IPCC’s Sixth Assessment Report (AR6) assesses literature on the scientific, technological, environmental, economic and social aspects of mitigation of climate change. [FOOTNOTE 1] Levels of confidence [FOOTNOTE 2] are given in () brackets. Numerical ranges are presented in square [] brackets. References to Chapters, Sections, Figures and Boxes in the underlying report and Technical Summary (TS) are given in {} brackets.","author":[{"dropping-particle":"","family":"Intergovernmental Panel on Climate Change","given":"","non-dropping-particle":"","parse-names":false,"suffix":""}],"container-title":"Cambridge University Press","id":"ITEM-2","issue":"1","issued":{"date-parts":[["2014"]]},"page":"1-30","title":"Mitigation of Climate Change Summary for Policymakers (SPM)","type":"article-journal"},"uris":["http://www.mendeley.com/documents/?uuid=d17325f9-bf18-48e5-8fc5-9a4e1b9e43b4"]}],"mendeley":{"formattedCitation":"(Intergovernmental Panel on Climate Change 2014; Stehfest &lt;i&gt;et al.&lt;/i&gt; 2019)","manualFormatting":"(Intergovernmental Panel on Climate Change 2022; Stehfest et al. 2019)","plainTextFormattedCitation":"(Intergovernmental Panel on Climate Change 2014; Stehfest et al. 2019)","previouslyFormattedCitation":"(Intergovernmental Panel on Climate Change 2014; Stehfest &lt;i&gt;et al.&lt;/i&gt; 2019)"},"properties":{"noteIndex":0},"schema":"https://github.com/citation-style-language/schema/raw/master/csl-citation.json"}</w:instrText>
      </w:r>
      <w:r w:rsidRPr="0082426B">
        <w:fldChar w:fldCharType="separate"/>
      </w:r>
      <w:r w:rsidRPr="0082426B">
        <w:rPr>
          <w:noProof/>
        </w:rPr>
        <w:t xml:space="preserve">(Intergovernmental Panel on Climate Change 2022; Stehfest </w:t>
      </w:r>
      <w:r w:rsidRPr="0082426B">
        <w:rPr>
          <w:i/>
          <w:noProof/>
        </w:rPr>
        <w:t>et al.</w:t>
      </w:r>
      <w:r w:rsidRPr="0082426B">
        <w:rPr>
          <w:noProof/>
        </w:rPr>
        <w:t xml:space="preserve"> 2019)</w:t>
      </w:r>
      <w:r w:rsidRPr="0082426B">
        <w:fldChar w:fldCharType="end"/>
      </w:r>
      <w:r w:rsidRPr="0082426B">
        <w:t xml:space="preserve">. </w:t>
      </w:r>
      <w:commentRangeStart w:id="12"/>
      <w:r w:rsidRPr="0082426B">
        <w:t xml:space="preserve">In this context, evaluating the effects of land-use and climate change on biodiversity and associated ecosystem services has become vital in order to put into place mitigation measures. </w:t>
      </w:r>
      <w:r w:rsidR="009E4440">
        <w:t xml:space="preserve">Indeed, </w:t>
      </w:r>
      <w:r w:rsidR="00493339">
        <w:t>understanding how species respon</w:t>
      </w:r>
      <w:r w:rsidR="00013452">
        <w:t>d</w:t>
      </w:r>
      <w:r w:rsidR="00493339">
        <w:t xml:space="preserve"> to current threats </w:t>
      </w:r>
      <w:r w:rsidR="00D774F3">
        <w:t xml:space="preserve">can help assess how they are likely to respond </w:t>
      </w:r>
      <w:r w:rsidR="00E66AD6">
        <w:t>to</w:t>
      </w:r>
      <w:r w:rsidR="0087609F">
        <w:t xml:space="preserve"> future</w:t>
      </w:r>
      <w:r w:rsidR="00E66AD6">
        <w:t xml:space="preserve"> pressures</w:t>
      </w:r>
      <w:r w:rsidR="0087609F">
        <w:t>.</w:t>
      </w:r>
      <w:r w:rsidR="00B34DB5">
        <w:t xml:space="preserve"> </w:t>
      </w:r>
      <w:r w:rsidRPr="0082426B">
        <w:t>In particular, understanding what makes species more sensitive to land-use and climate change can help conservation efforts</w:t>
      </w:r>
      <w:r w:rsidR="00095654" w:rsidRPr="0082426B">
        <w:t xml:space="preserve"> and mitigate global human impacts on biodiversity</w:t>
      </w:r>
      <w:r w:rsidRPr="0082426B">
        <w:t>.</w:t>
      </w:r>
      <w:commentRangeEnd w:id="12"/>
      <w:r w:rsidR="007D27C4" w:rsidRPr="0082426B">
        <w:rPr>
          <w:rStyle w:val="CommentReference"/>
        </w:rPr>
        <w:commentReference w:id="12"/>
      </w:r>
    </w:p>
    <w:p w14:paraId="45DCD04F" w14:textId="77777777" w:rsidR="00556FCB" w:rsidRPr="0082426B" w:rsidRDefault="00556FCB" w:rsidP="0025034F">
      <w:pPr>
        <w:spacing w:line="276" w:lineRule="auto"/>
        <w:jc w:val="both"/>
      </w:pPr>
    </w:p>
    <w:p w14:paraId="7FC15062" w14:textId="2BDF396B" w:rsidR="0025034F" w:rsidRPr="0082426B" w:rsidRDefault="0025034F" w:rsidP="004209B1">
      <w:pPr>
        <w:pStyle w:val="ListParagraph"/>
        <w:numPr>
          <w:ilvl w:val="0"/>
          <w:numId w:val="2"/>
        </w:numPr>
        <w:spacing w:line="276" w:lineRule="auto"/>
        <w:jc w:val="both"/>
        <w:rPr>
          <w:i/>
          <w:iCs/>
        </w:rPr>
      </w:pPr>
      <w:commentRangeStart w:id="13"/>
      <w:r w:rsidRPr="0082426B">
        <w:rPr>
          <w:i/>
          <w:iCs/>
        </w:rPr>
        <w:t>Ecological importance of terrestrial vertebrates and current threats</w:t>
      </w:r>
      <w:commentRangeEnd w:id="13"/>
      <w:r w:rsidR="007D27C4" w:rsidRPr="0082426B">
        <w:rPr>
          <w:rStyle w:val="CommentReference"/>
        </w:rPr>
        <w:commentReference w:id="13"/>
      </w:r>
    </w:p>
    <w:p w14:paraId="662D3DE8" w14:textId="3202F48B" w:rsidR="00B244C2" w:rsidRPr="00D9233D" w:rsidRDefault="004E4CC7" w:rsidP="00043EDA">
      <w:pPr>
        <w:spacing w:line="276" w:lineRule="auto"/>
        <w:jc w:val="both"/>
        <w:rPr>
          <w:rFonts w:ascii="SFRM1095" w:hAnsi="SFRM1095" w:cs="SFRM1095"/>
        </w:rPr>
      </w:pPr>
      <w:r w:rsidRPr="00D9233D">
        <w:rPr>
          <w:rFonts w:ascii="SFRM1095" w:hAnsi="SFRM1095" w:cs="SFRM1095"/>
        </w:rPr>
        <w:t>In this thesis, I focus on terrestrial vertebrates</w:t>
      </w:r>
      <w:r w:rsidR="0053241A" w:rsidRPr="00D9233D">
        <w:rPr>
          <w:rFonts w:ascii="SFRM1095" w:hAnsi="SFRM1095" w:cs="SFRM1095"/>
        </w:rPr>
        <w:t xml:space="preserve">, </w:t>
      </w:r>
      <w:r w:rsidR="00AF2E0E" w:rsidRPr="00D9233D">
        <w:rPr>
          <w:rFonts w:ascii="SFRM1095" w:hAnsi="SFRM1095" w:cs="SFRM1095"/>
        </w:rPr>
        <w:t xml:space="preserve">a group of </w:t>
      </w:r>
      <w:r w:rsidR="009C2B96" w:rsidRPr="00D9233D">
        <w:rPr>
          <w:rFonts w:ascii="SFRM1095" w:hAnsi="SFRM1095" w:cs="SFRM1095"/>
        </w:rPr>
        <w:t xml:space="preserve">about 30,000 </w:t>
      </w:r>
      <w:r w:rsidR="00AF2E0E" w:rsidRPr="00D9233D">
        <w:rPr>
          <w:rFonts w:ascii="SFRM1095" w:hAnsi="SFRM1095" w:cs="SFRM1095"/>
        </w:rPr>
        <w:t xml:space="preserve">species </w:t>
      </w:r>
      <w:r w:rsidR="0053241A" w:rsidRPr="00D9233D">
        <w:rPr>
          <w:rFonts w:ascii="SFRM1095" w:hAnsi="SFRM1095" w:cs="SFRM1095"/>
        </w:rPr>
        <w:t xml:space="preserve">that </w:t>
      </w:r>
      <w:r w:rsidR="00AF2E0E" w:rsidRPr="00D9233D">
        <w:rPr>
          <w:rFonts w:ascii="SFRM1095" w:hAnsi="SFRM1095" w:cs="SFRM1095"/>
        </w:rPr>
        <w:t>ha</w:t>
      </w:r>
      <w:r w:rsidR="0057469C" w:rsidRPr="00D9233D">
        <w:rPr>
          <w:rFonts w:ascii="SFRM1095" w:hAnsi="SFRM1095" w:cs="SFRM1095"/>
        </w:rPr>
        <w:t>s</w:t>
      </w:r>
      <w:r w:rsidR="00AF2E0E" w:rsidRPr="00D9233D">
        <w:rPr>
          <w:rFonts w:ascii="SFRM1095" w:hAnsi="SFRM1095" w:cs="SFRM1095"/>
        </w:rPr>
        <w:t xml:space="preserve"> been</w:t>
      </w:r>
      <w:r w:rsidR="0053241A" w:rsidRPr="00D9233D">
        <w:rPr>
          <w:rFonts w:ascii="SFRM1095" w:hAnsi="SFRM1095" w:cs="SFRM1095"/>
        </w:rPr>
        <w:t xml:space="preserve"> particularly well sampled</w:t>
      </w:r>
      <w:r w:rsidR="00884DBD" w:rsidRPr="00D9233D">
        <w:rPr>
          <w:rFonts w:ascii="SFRM1095" w:hAnsi="SFRM1095" w:cs="SFRM1095"/>
        </w:rPr>
        <w:t xml:space="preserve"> and studied</w:t>
      </w:r>
      <w:r w:rsidR="00715310" w:rsidRPr="00D9233D">
        <w:rPr>
          <w:rFonts w:ascii="SFRM1095" w:hAnsi="SFRM1095" w:cs="SFRM1095"/>
        </w:rPr>
        <w:t>,</w:t>
      </w:r>
      <w:r w:rsidR="00A91D07" w:rsidRPr="00D9233D">
        <w:rPr>
          <w:rFonts w:ascii="SFRM1095" w:hAnsi="SFRM1095" w:cs="SFRM1095"/>
        </w:rPr>
        <w:t xml:space="preserve"> relatively to some other groups </w:t>
      </w:r>
      <w:r w:rsidR="00A91D07" w:rsidRPr="00D9233D">
        <w:rPr>
          <w:rFonts w:ascii="SFRM1095" w:hAnsi="SFRM1095" w:cs="SFRM1095"/>
        </w:rPr>
        <w:fldChar w:fldCharType="begin" w:fldLock="1"/>
      </w:r>
      <w:r w:rsidR="00D65EAC" w:rsidRPr="00D9233D">
        <w:rPr>
          <w:rFonts w:ascii="SFRM1095" w:hAnsi="SFRM1095" w:cs="SFRM1095"/>
        </w:rPr>
        <w:instrText>ADDIN CSL_CITATION {"citationItems":[{"id":"ITEM-1","itemData":{"DOI":"10.1371/journal.pone.0189577","ISBN":"1111111111","ISSN":"19326203","abstract":"Over the last 25 years, research on biodiversity has expanded dramatically, fuelled by increasing threats to the natural world. However, the number of published studies is heavily weighted towards certain taxa, perhaps influencing conservation awareness of and funding for less-popular groups. Few studies have systematically quantified these biases, although information on this topic is important for informing future research and conservation priorities. We investigated: i) which animal taxa are being studied; ii) if any taxonomic biases are the same in temperate and tropical regions; iii) whether the taxon studied is named in the title of papers on biodiversity, perhaps reflecting a perception of what biodiversity is; iv) the geographical distribution of biodiversity research, compared with the distribution of biodiversity and threatened species; and v) the geographical distribution of authors’ countries of origin. To do this, we used the search engine Web of Science to systematically sample a subset of the published literature with ‘biodiversity’ in the title. In total 526 research papers were screened—5% of all papers in Web of Science with biodiversity in the title. For each paper, details on taxonomic group, title phrasing, number of citations, study location, and author locations were recorded. Compared to the proportions of described species, we identified a considerable taxonomic weighting towards vertebrates and an under-representation of invertebrates (particularly arachnids and insects) in the published literature. This discrepancy is more pronounced in highly cited papers, and in tropical regions, with only 43% of biodiversity research in the tropics including invertebrates. Furthermore, while papers on vertebrate taxa typically did not specify the taxonomic group in the title, the converse was true for invertebrate papers. Biodiversity research is also biased geographically: studies are more frequently carried out in developed countries with larger economies, and for a given level of species or threatened species, tropical countries were understudied relative to temperate countries. Finally, biodiversity research is disproportionately authored by researchers from wealthier countries, with studies less likely to be carried out by scientists in lower-GDP nations. Our results highlight the need for a more systematic and directed evaluation of biodiversity studies, perhaps informing more targeted research towards those areas and taxa most depaup…","author":[{"dropping-particle":"","family":"Titley","given":"Mark A.","non-dropping-particle":"","parse-names":false,"suffix":""},{"dropping-particle":"","family":"Snaddon","given":"Jake L.","non-dropping-particle":"","parse-names":false,"suffix":""},{"dropping-particle":"","family":"Turner","given":"Edgar C.","non-dropping-particle":"","parse-names":false,"suffix":""}],"container-title":"PLoS ONE","id":"ITEM-1","issued":{"date-parts":[["2017"]]},"title":"Scientific research on animal biodiversity is systematically biased towards vertebrates and temperate regions","type":"article-journal"},"uris":["http://www.mendeley.com/documents/?uuid=434df4d3-7364-41dd-91db-14a8c820eedf"]}],"mendeley":{"formattedCitation":"(Titley &lt;i&gt;et al.&lt;/i&gt; 2017)","plainTextFormattedCitation":"(Titley et al. 2017)","previouslyFormattedCitation":"(Titley &lt;i&gt;et al.&lt;/i&gt; 2017)"},"properties":{"noteIndex":0},"schema":"https://github.com/citation-style-language/schema/raw/master/csl-citation.json"}</w:instrText>
      </w:r>
      <w:r w:rsidR="00A91D07" w:rsidRPr="00D9233D">
        <w:rPr>
          <w:rFonts w:ascii="SFRM1095" w:hAnsi="SFRM1095" w:cs="SFRM1095"/>
        </w:rPr>
        <w:fldChar w:fldCharType="separate"/>
      </w:r>
      <w:r w:rsidR="00A91D07" w:rsidRPr="00D9233D">
        <w:rPr>
          <w:rFonts w:ascii="SFRM1095" w:hAnsi="SFRM1095" w:cs="SFRM1095"/>
          <w:noProof/>
        </w:rPr>
        <w:t xml:space="preserve">(Titley </w:t>
      </w:r>
      <w:r w:rsidR="00A91D07" w:rsidRPr="00D9233D">
        <w:rPr>
          <w:rFonts w:ascii="SFRM1095" w:hAnsi="SFRM1095" w:cs="SFRM1095"/>
          <w:i/>
          <w:noProof/>
        </w:rPr>
        <w:t>et al.</w:t>
      </w:r>
      <w:r w:rsidR="00A91D07" w:rsidRPr="00D9233D">
        <w:rPr>
          <w:rFonts w:ascii="SFRM1095" w:hAnsi="SFRM1095" w:cs="SFRM1095"/>
          <w:noProof/>
        </w:rPr>
        <w:t xml:space="preserve"> 2017)</w:t>
      </w:r>
      <w:r w:rsidR="00A91D07" w:rsidRPr="00D9233D">
        <w:rPr>
          <w:rFonts w:ascii="SFRM1095" w:hAnsi="SFRM1095" w:cs="SFRM1095"/>
        </w:rPr>
        <w:fldChar w:fldCharType="end"/>
      </w:r>
      <w:r w:rsidR="002432FA" w:rsidRPr="00D9233D">
        <w:rPr>
          <w:rFonts w:ascii="SFRM1095" w:hAnsi="SFRM1095" w:cs="SFRM1095"/>
        </w:rPr>
        <w:t>,</w:t>
      </w:r>
      <w:r w:rsidR="00AF2E0E" w:rsidRPr="00D9233D">
        <w:rPr>
          <w:rFonts w:ascii="SFRM1095" w:hAnsi="SFRM1095" w:cs="SFRM1095"/>
        </w:rPr>
        <w:t xml:space="preserve"> </w:t>
      </w:r>
      <w:r w:rsidR="0057469C" w:rsidRPr="00D9233D">
        <w:rPr>
          <w:rFonts w:ascii="SFRM1095" w:hAnsi="SFRM1095" w:cs="SFRM1095"/>
        </w:rPr>
        <w:t xml:space="preserve">and </w:t>
      </w:r>
      <w:r w:rsidR="002432FA" w:rsidRPr="00D9233D">
        <w:rPr>
          <w:rFonts w:ascii="SFRM1095" w:hAnsi="SFRM1095" w:cs="SFRM1095"/>
        </w:rPr>
        <w:t>f</w:t>
      </w:r>
      <w:r w:rsidR="0057469C" w:rsidRPr="00D9233D">
        <w:rPr>
          <w:rFonts w:ascii="SFRM1095" w:hAnsi="SFRM1095" w:cs="SFRM1095"/>
        </w:rPr>
        <w:t xml:space="preserve">or which there </w:t>
      </w:r>
      <w:r w:rsidR="00A91D07" w:rsidRPr="00D9233D">
        <w:rPr>
          <w:rFonts w:ascii="SFRM1095" w:hAnsi="SFRM1095" w:cs="SFRM1095"/>
        </w:rPr>
        <w:t>is available</w:t>
      </w:r>
      <w:r w:rsidR="0057469C" w:rsidRPr="00D9233D">
        <w:rPr>
          <w:rFonts w:ascii="SFRM1095" w:hAnsi="SFRM1095" w:cs="SFRM1095"/>
        </w:rPr>
        <w:t xml:space="preserve"> </w:t>
      </w:r>
      <w:r w:rsidR="009C2B96" w:rsidRPr="00D9233D">
        <w:rPr>
          <w:rFonts w:ascii="SFRM1095" w:hAnsi="SFRM1095" w:cs="SFRM1095"/>
        </w:rPr>
        <w:t>ecological</w:t>
      </w:r>
      <w:r w:rsidR="0057469C" w:rsidRPr="00D9233D">
        <w:rPr>
          <w:rFonts w:ascii="SFRM1095" w:hAnsi="SFRM1095" w:cs="SFRM1095"/>
        </w:rPr>
        <w:t xml:space="preserve"> information</w:t>
      </w:r>
      <w:r w:rsidR="00A91D07" w:rsidRPr="00D9233D">
        <w:rPr>
          <w:rFonts w:ascii="SFRM1095" w:hAnsi="SFRM1095" w:cs="SFRM1095"/>
        </w:rPr>
        <w:t xml:space="preserve"> </w:t>
      </w:r>
      <w:r w:rsidR="00192D57" w:rsidRPr="00D9233D">
        <w:rPr>
          <w:rFonts w:ascii="SFRM1095" w:hAnsi="SFRM1095" w:cs="SFRM1095"/>
        </w:rPr>
        <w:t xml:space="preserve">for many species </w:t>
      </w:r>
      <w:r w:rsidR="00A91D07" w:rsidRPr="00D9233D">
        <w:rPr>
          <w:rFonts w:ascii="SFRM1095" w:hAnsi="SFRM1095" w:cs="SFRM1095"/>
        </w:rPr>
        <w:t>(such as geographical distributions, traits, occurrence, etc.),</w:t>
      </w:r>
      <w:r w:rsidR="009C2B96" w:rsidRPr="00D9233D">
        <w:rPr>
          <w:rFonts w:ascii="SFRM1095" w:hAnsi="SFRM1095" w:cs="SFRM1095"/>
        </w:rPr>
        <w:t xml:space="preserve"> allowing for big-scal</w:t>
      </w:r>
      <w:r w:rsidR="00D469FB" w:rsidRPr="00D9233D">
        <w:rPr>
          <w:rFonts w:ascii="SFRM1095" w:hAnsi="SFRM1095" w:cs="SFRM1095"/>
        </w:rPr>
        <w:t>es</w:t>
      </w:r>
      <w:r w:rsidR="009C2B96" w:rsidRPr="00D9233D">
        <w:rPr>
          <w:rFonts w:ascii="SFRM1095" w:hAnsi="SFRM1095" w:cs="SFRM1095"/>
        </w:rPr>
        <w:t xml:space="preserve"> </w:t>
      </w:r>
      <w:r w:rsidR="00FF5D93" w:rsidRPr="00D9233D">
        <w:rPr>
          <w:rFonts w:ascii="SFRM1095" w:hAnsi="SFRM1095" w:cs="SFRM1095"/>
        </w:rPr>
        <w:t>biodiversity</w:t>
      </w:r>
      <w:r w:rsidR="009C2B96" w:rsidRPr="00D9233D">
        <w:rPr>
          <w:rFonts w:ascii="SFRM1095" w:hAnsi="SFRM1095" w:cs="SFRM1095"/>
        </w:rPr>
        <w:t xml:space="preserve"> assessments</w:t>
      </w:r>
      <w:r w:rsidR="00FF5D93" w:rsidRPr="00D9233D">
        <w:rPr>
          <w:rFonts w:ascii="SFRM1095" w:hAnsi="SFRM1095" w:cs="SFRM1095"/>
        </w:rPr>
        <w:t xml:space="preserve"> (e.g., </w:t>
      </w:r>
      <w:r w:rsidR="00FF5D93" w:rsidRPr="00D9233D">
        <w:rPr>
          <w:rFonts w:ascii="SFRM1095" w:hAnsi="SFRM1095" w:cs="SFRM1095"/>
        </w:rPr>
        <w:fldChar w:fldCharType="begin" w:fldLock="1"/>
      </w:r>
      <w:r w:rsidR="00A91D07" w:rsidRPr="00D9233D">
        <w:rPr>
          <w:rFonts w:ascii="SFRM1095" w:hAnsi="SFRM1095" w:cs="SFRM1095"/>
        </w:rPr>
        <w:instrText>ADDIN CSL_CITATION {"citationItems":[{"id":"ITEM-1","itemData":{"DOI":"10.1073/pnas.1302251110","ISSN":"10916490","PMID":"23803854","abstract":"Identifying priority areas for biodiversity is essential for directing conservation resources. Fundamentally, we must know where individual species live, which ones are vulnerable, where human actions threaten them, and their levels of protection. As conservation knowledge and threats change, we must reevaluate priorities. We mapped priority areas for vertebrates using newly updated data on &gt;21,000 species of mammals, amphibians, and birds. For each taxon, we identified centers of richness for all species, small-ranged species, and threatened species listed with the International Union for the Conservation of Nature. Importantly, all analyses were at a spatial grain of 10 × 10 km, 100 times finer than previous assessments. This fine scale is a significant methodological improvement, because it brings mapping to scales comparable with regional decisions on where to place protected areas. We also mapped recent species discoveries, because they suggest where as-yet-unknown species might be living. To assess the protection of the priority areas, we calculated the percentage of priority areas within protected areas using the latest data from the World Database of Protected Areas, providing a snapshot of how well the planet's protected area system encompasses vertebrate biodiversity. Although the priority areas do have more protection than the global average, the level of protection still is insufficient given the importance of these areas for preventing vertebrate extinctions. We also found substantial differences between our identified vertebrate priorities and the leading map of global conservation priorities, the biodiversity hotspots. Our findings suggest a need to reassess the global allocation of conservation resources to reflect today's improved knowledge of biodiversity and conservation.","author":[{"dropping-particle":"","family":"Jenkins","given":"Clinton N.","non-dropping-particle":"","parse-names":false,"suffix":""},{"dropping-particle":"","family":"Pimm","given":"Stuart L.","non-dropping-particle":"","parse-names":false,"suffix":""},{"dropping-particle":"","family":"Joppa","given":"Lucas N.","non-dropping-particle":"","parse-names":false,"suffix":""}],"container-title":"Proceedings of the National Academy of Sciences of the United States of America","id":"ITEM-1","issue":"28","issued":{"date-parts":[["2013"]]},"page":"E2603-E2610","title":"Global patterns of terrestrial vertebrate diversity and conservation","type":"article-journal","volume":"110"},"uris":["http://www.mendeley.com/documents/?uuid=9f99e56d-1167-4313-9f0d-35893ceb36c4"]}],"mendeley":{"formattedCitation":"(Jenkins &lt;i&gt;et al.&lt;/i&gt; 2013)","manualFormatting":"Jenkins et al. (2013)","plainTextFormattedCitation":"(Jenkins et al. 2013)","previouslyFormattedCitation":"(Jenkins &lt;i&gt;et al.&lt;/i&gt; 2013)"},"properties":{"noteIndex":0},"schema":"https://github.com/citation-style-language/schema/raw/master/csl-citation.json"}</w:instrText>
      </w:r>
      <w:r w:rsidR="00FF5D93" w:rsidRPr="00D9233D">
        <w:rPr>
          <w:rFonts w:ascii="SFRM1095" w:hAnsi="SFRM1095" w:cs="SFRM1095"/>
        </w:rPr>
        <w:fldChar w:fldCharType="separate"/>
      </w:r>
      <w:r w:rsidR="00FF5D93" w:rsidRPr="00D9233D">
        <w:rPr>
          <w:rFonts w:ascii="SFRM1095" w:hAnsi="SFRM1095" w:cs="SFRM1095"/>
          <w:noProof/>
        </w:rPr>
        <w:t xml:space="preserve">Jenkins </w:t>
      </w:r>
      <w:r w:rsidR="00FF5D93" w:rsidRPr="00D9233D">
        <w:rPr>
          <w:rFonts w:ascii="SFRM1095" w:hAnsi="SFRM1095" w:cs="SFRM1095"/>
          <w:i/>
          <w:noProof/>
        </w:rPr>
        <w:t>et al.</w:t>
      </w:r>
      <w:r w:rsidR="00FF5D93" w:rsidRPr="00D9233D">
        <w:rPr>
          <w:rFonts w:ascii="SFRM1095" w:hAnsi="SFRM1095" w:cs="SFRM1095"/>
          <w:noProof/>
        </w:rPr>
        <w:t xml:space="preserve"> (2013)</w:t>
      </w:r>
      <w:r w:rsidR="00FF5D93" w:rsidRPr="00D9233D">
        <w:rPr>
          <w:rFonts w:ascii="SFRM1095" w:hAnsi="SFRM1095" w:cs="SFRM1095"/>
        </w:rPr>
        <w:fldChar w:fldCharType="end"/>
      </w:r>
      <w:r w:rsidR="00FF5D93" w:rsidRPr="00D9233D">
        <w:rPr>
          <w:rFonts w:ascii="SFRM1095" w:hAnsi="SFRM1095" w:cs="SFRM1095"/>
        </w:rPr>
        <w:t>)</w:t>
      </w:r>
      <w:r w:rsidRPr="00D9233D">
        <w:rPr>
          <w:rFonts w:ascii="SFRM1095" w:hAnsi="SFRM1095" w:cs="SFRM1095"/>
        </w:rPr>
        <w:t xml:space="preserve">. </w:t>
      </w:r>
      <w:r w:rsidR="0053241A" w:rsidRPr="00D9233D">
        <w:rPr>
          <w:rFonts w:ascii="SFRM1095" w:hAnsi="SFRM1095" w:cs="SFRM1095"/>
        </w:rPr>
        <w:t xml:space="preserve">Terrestrial vertebrates </w:t>
      </w:r>
      <w:commentRangeStart w:id="14"/>
      <w:commentRangeEnd w:id="14"/>
      <w:r w:rsidR="00BF31B1" w:rsidRPr="00D9233D">
        <w:rPr>
          <w:rStyle w:val="CommentReference"/>
        </w:rPr>
        <w:commentReference w:id="14"/>
      </w:r>
      <w:r w:rsidR="0025034F" w:rsidRPr="00D9233D">
        <w:rPr>
          <w:rFonts w:ascii="SFRM1095" w:hAnsi="SFRM1095" w:cs="SFRM1095"/>
        </w:rPr>
        <w:t xml:space="preserve">play significant roles in ecosystem functioning and support a wide range of processes, most notably as pollinators </w:t>
      </w:r>
      <w:r w:rsidR="0025034F" w:rsidRPr="00D9233D">
        <w:rPr>
          <w:rFonts w:ascii="SFRM1095" w:hAnsi="SFRM1095" w:cs="SFRM1095"/>
        </w:rPr>
        <w:fldChar w:fldCharType="begin" w:fldLock="1"/>
      </w:r>
      <w:r w:rsidR="0025034F" w:rsidRPr="00D9233D">
        <w:rPr>
          <w:rFonts w:ascii="SFRM1095" w:hAnsi="SFRM1095" w:cs="SFRM1095"/>
        </w:rPr>
        <w:instrText>ADDIN CSL_CITATION {"citationItems":[{"id":"ITEM-1","itemData":{"DOI":"10.1002/fee.1763","ISBN":"9789622099845 (pbk.)\\r962209984X (pbk.)\\r9789622099838\\r9622099831\\rNLGGC 320458679\\rAU@ 000046124107\\rHEBIS 228638607\\r080474792X (alk. paper)","ISSN":"15409309","abstract":"Vertebrate pollinators are increasingly threatened worldwide, but little is known about the potential consequences of declining pollinator populations on plants and ecosystems. Here, we present the first global assessment of the importance of vertebrate pollinators in the reproductive success of selected flowering plants. Our meta-analysis of 126 experiments on animal-pollinated plants revealed that excluding vertebrate pollinators – but not insect pollinators – reduced fruit and/or seed production by 63% on average. We found bat-pollinated plants to be more dependent on their respective vertebrate pollinators than bird-pollinated plants (an average 83% reduction in fruit/seed production when bats were excluded, as compared to a 46% reduction when birds were excluded). Plant dependence on vertebrate pollinators for fruit/seed production was greater in the tropics than at higher latitudes. Given the potential for substantial negative impacts associated with the loss of vertebrate pollinators, there is a clear need for prompt, effective conservation action for threatened flower-visiting vertebrate species. Additional research on how such changes might affect wider ecosystems is also required.","author":[{"dropping-particle":"","family":"Ratto","given":"Fabrizia","non-dropping-particle":"","parse-names":false,"suffix":""},{"dropping-particle":"","family":"Simmons","given":"Benno I.","non-dropping-particle":"","parse-names":false,"suffix":""},{"dropping-particle":"","family":"Spake","given":"Rebecca","non-dropping-particle":"","parse-names"</w:instrText>
      </w:r>
      <w:r w:rsidR="0025034F" w:rsidRPr="006712E3">
        <w:rPr>
          <w:rFonts w:ascii="SFRM1095" w:hAnsi="SFRM1095" w:cs="SFRM1095"/>
          <w:lang w:val="it-IT"/>
        </w:rPr>
        <w:instrText>:false,"suffix":""},{"dropping-particle":"","family":"Zamora-Gutierrez","given":"Veronica","non-dropping-particle":"","parse-names":false,"suffix":""},{"dropping-particle":"","family":"MacDonald","given":"Michael A.","non-dropping-particle":"","parse-names":false,"suffix":""},{"dropping-particle":"","family":"Merriman","given":"Jennifer C.","non-dropping-particle":"","parse-names":false,"suffix":""},{"dropping-particle":"","family":"Tremlett","given":"Constance J.","non-dropping-particle":"","parse-names":false,"suffix":""},{"dropping-particle":"","family":"Poppy","given":"Guy M.","non-dropping-particle":"","parse-names":false,"suffix":""},{"dropping-particle":"","family":"Peh","given":"Kelvin S.H.","non-dropping-particle":"","parse-names":false,"suffix":""},{"dropping-particle":"V.","family":"Dicks","given":"Lynn","non-dropping-particle":"","parse-names":false,"suffix":""}],"container-title":"Frontiers in Ecology and the Environment","id":"ITEM-1","issued":{"date-parts":[["2018"]]},"title":"Global importance of vertebrate pollinators for plant reproductive success: a meta-analysis","type":"article"},"uris":["http://www.mendeley.com/documents/?uuid=5c4c4033-d8bc-4b4a-8c12-0d08e10cdedc"]}],"mendeley":{"formattedCitation":"(Ratto &lt;i&gt;et al.&lt;/i&gt; 2018)","plainTextFormattedCitation":"(Ratto et al. 2018)","previouslyFormattedCitation":"(Ratto &lt;i&gt;et al.&lt;/i&gt; 2018)"},"properties":{"noteIndex":0},"schema":"https://github.com/citation-style-language/schema/raw/master/csl-citation.json"}</w:instrText>
      </w:r>
      <w:r w:rsidR="0025034F" w:rsidRPr="00D9233D">
        <w:rPr>
          <w:rFonts w:ascii="SFRM1095" w:hAnsi="SFRM1095" w:cs="SFRM1095"/>
        </w:rPr>
        <w:fldChar w:fldCharType="separate"/>
      </w:r>
      <w:r w:rsidR="0025034F" w:rsidRPr="006712E3">
        <w:rPr>
          <w:rFonts w:ascii="SFRM1095" w:hAnsi="SFRM1095" w:cs="SFRM1095"/>
          <w:noProof/>
          <w:lang w:val="it-IT"/>
        </w:rPr>
        <w:t xml:space="preserve">(Ratto </w:t>
      </w:r>
      <w:r w:rsidR="0025034F" w:rsidRPr="006712E3">
        <w:rPr>
          <w:rFonts w:ascii="SFRM1095" w:hAnsi="SFRM1095" w:cs="SFRM1095"/>
          <w:i/>
          <w:noProof/>
          <w:lang w:val="it-IT"/>
        </w:rPr>
        <w:t>et al.</w:t>
      </w:r>
      <w:r w:rsidR="0025034F" w:rsidRPr="006712E3">
        <w:rPr>
          <w:rFonts w:ascii="SFRM1095" w:hAnsi="SFRM1095" w:cs="SFRM1095"/>
          <w:noProof/>
          <w:lang w:val="it-IT"/>
        </w:rPr>
        <w:t xml:space="preserve"> 2018)</w:t>
      </w:r>
      <w:r w:rsidR="0025034F" w:rsidRPr="00D9233D">
        <w:rPr>
          <w:rFonts w:ascii="SFRM1095" w:hAnsi="SFRM1095" w:cs="SFRM1095"/>
        </w:rPr>
        <w:fldChar w:fldCharType="end"/>
      </w:r>
      <w:r w:rsidR="0025034F" w:rsidRPr="006712E3">
        <w:rPr>
          <w:rFonts w:ascii="SFRM1095" w:hAnsi="SFRM1095" w:cs="SFRM1095"/>
          <w:lang w:val="it-IT"/>
        </w:rPr>
        <w:t xml:space="preserve">, </w:t>
      </w:r>
      <w:proofErr w:type="spellStart"/>
      <w:r w:rsidR="0025034F" w:rsidRPr="006712E3">
        <w:rPr>
          <w:rFonts w:ascii="SFRM1095" w:hAnsi="SFRM1095" w:cs="SFRM1095"/>
          <w:lang w:val="it-IT"/>
        </w:rPr>
        <w:t>seed</w:t>
      </w:r>
      <w:proofErr w:type="spellEnd"/>
      <w:r w:rsidR="0025034F" w:rsidRPr="006712E3">
        <w:rPr>
          <w:rFonts w:ascii="SFRM1095" w:hAnsi="SFRM1095" w:cs="SFRM1095"/>
          <w:lang w:val="it-IT"/>
        </w:rPr>
        <w:t xml:space="preserve"> </w:t>
      </w:r>
      <w:proofErr w:type="spellStart"/>
      <w:r w:rsidR="0025034F" w:rsidRPr="006712E3">
        <w:rPr>
          <w:rFonts w:ascii="SFRM1095" w:hAnsi="SFRM1095" w:cs="SFRM1095"/>
          <w:lang w:val="it-IT"/>
        </w:rPr>
        <w:t>dispersers</w:t>
      </w:r>
      <w:proofErr w:type="spellEnd"/>
      <w:r w:rsidR="0025034F" w:rsidRPr="006712E3">
        <w:rPr>
          <w:rFonts w:ascii="SFRM1095" w:hAnsi="SFRM1095" w:cs="SFRM1095"/>
          <w:lang w:val="it-IT"/>
        </w:rPr>
        <w:t xml:space="preserve"> </w:t>
      </w:r>
      <w:r w:rsidR="0025034F" w:rsidRPr="00D9233D">
        <w:rPr>
          <w:rFonts w:ascii="SFRM1095" w:hAnsi="SFRM1095" w:cs="SFRM1095"/>
        </w:rPr>
        <w:fldChar w:fldCharType="begin" w:fldLock="1"/>
      </w:r>
      <w:r w:rsidR="0025034F" w:rsidRPr="006712E3">
        <w:rPr>
          <w:rFonts w:ascii="SFRM1095" w:hAnsi="SFRM1095" w:cs="SFRM1095"/>
          <w:lang w:val="it-IT"/>
        </w:rPr>
        <w:instrText>ADDIN CSL_CITATION {"citationItems":[{"id":"ITEM-1","itemData":{"DOI":"10.1146/annurev.ecolsys.34.011802.132535","ISSN":"00664162","abstract":"Vertebrate dispersal of fruits and seeds is a common feature of many modern angiosperms and gymnosperms, yet the evolution and frequency of this feature in the fossil record remain unclear. Increasingly complex information suggests that (a) plants had the necessary morphological features for vertebrate dispersal by the Pennsylvanian, but possibly in the absence of clear vertebrate dispersal agents; (b) vertebrate herbivores first diversified in the Permian, and consistent dispersal relationships became possible; (c) the Mesozoic was dominated by large herbivorous dinosaurs, possible sources of diffuse, whole-plant dispersal; (d) simultaneously, several groups of small vertebrates, including lizards and, in the later Mesozoic, birds and mammals, could have established more specific vertebrate-plant associations, but supporting evidence is rudimentary; and (e) the diversification of small mammals and birds in the Tertiary established a consistent basis for organ-level interactions, allowing for the widespread occurrence of biotic dispersal in gymnosperms and angiosperms.","author":[{"dropping-particle":"","family":"Tiffney","given":"Bruce H.","non-dropping-particle":"","parse-names":false,"suffix":""}],"container-title":"Annual Review of Ecology, Evolution, and Systematics","id":"ITEM-1","issued":{"date-parts":[["2004"]]},"page":"1-29","title":"Vertebrate dispersal of seed plants through time","type":"article-journal","volume":"35"},"uris":["http://www.mendeley.com/documents/?uuid=d1a6f28e-4949-4a39-bca0-74100c71a2fb"]}],"mendeley":{"formattedCitation":"(Tiffney 2004)","plainTextFormattedCitation":"(Tiffney 2004)","previouslyFormattedCitation":"(Tiffney 2004)"},"properties":{"noteIndex":0},"schema":"https://github.com/citation-style-language/schema/raw/master/csl-citation.json"}</w:instrText>
      </w:r>
      <w:r w:rsidR="0025034F" w:rsidRPr="00D9233D">
        <w:rPr>
          <w:rFonts w:ascii="SFRM1095" w:hAnsi="SFRM1095" w:cs="SFRM1095"/>
        </w:rPr>
        <w:fldChar w:fldCharType="separate"/>
      </w:r>
      <w:r w:rsidR="0025034F" w:rsidRPr="006712E3">
        <w:rPr>
          <w:rFonts w:ascii="SFRM1095" w:hAnsi="SFRM1095" w:cs="SFRM1095"/>
          <w:noProof/>
          <w:lang w:val="it-IT"/>
        </w:rPr>
        <w:t>(Tiffney 2004)</w:t>
      </w:r>
      <w:r w:rsidR="0025034F" w:rsidRPr="00D9233D">
        <w:rPr>
          <w:rFonts w:ascii="SFRM1095" w:hAnsi="SFRM1095" w:cs="SFRM1095"/>
        </w:rPr>
        <w:fldChar w:fldCharType="end"/>
      </w:r>
      <w:r w:rsidR="0025034F" w:rsidRPr="006712E3">
        <w:rPr>
          <w:rFonts w:ascii="SFRM1095" w:hAnsi="SFRM1095" w:cs="SFRM1095"/>
          <w:lang w:val="it-IT"/>
        </w:rPr>
        <w:t xml:space="preserve">, </w:t>
      </w:r>
      <w:proofErr w:type="spellStart"/>
      <w:r w:rsidR="0025034F" w:rsidRPr="006712E3">
        <w:rPr>
          <w:rFonts w:ascii="SFRM1095" w:hAnsi="SFRM1095" w:cs="SFRM1095"/>
          <w:lang w:val="it-IT"/>
        </w:rPr>
        <w:t>regulators</w:t>
      </w:r>
      <w:proofErr w:type="spellEnd"/>
      <w:r w:rsidR="0025034F" w:rsidRPr="006712E3">
        <w:rPr>
          <w:rFonts w:ascii="SFRM1095" w:hAnsi="SFRM1095" w:cs="SFRM1095"/>
          <w:lang w:val="it-IT"/>
        </w:rPr>
        <w:t xml:space="preserve"> of </w:t>
      </w:r>
      <w:proofErr w:type="spellStart"/>
      <w:r w:rsidR="0025034F" w:rsidRPr="006712E3">
        <w:rPr>
          <w:rFonts w:ascii="SFRM1095" w:hAnsi="SFRM1095" w:cs="SFRM1095"/>
          <w:lang w:val="it-IT"/>
        </w:rPr>
        <w:t>lower</w:t>
      </w:r>
      <w:proofErr w:type="spellEnd"/>
      <w:r w:rsidR="0025034F" w:rsidRPr="006712E3">
        <w:rPr>
          <w:rFonts w:ascii="SFRM1095" w:hAnsi="SFRM1095" w:cs="SFRM1095"/>
          <w:lang w:val="it-IT"/>
        </w:rPr>
        <w:t xml:space="preserve"> </w:t>
      </w:r>
      <w:proofErr w:type="spellStart"/>
      <w:r w:rsidR="0025034F" w:rsidRPr="006712E3">
        <w:rPr>
          <w:rFonts w:ascii="SFRM1095" w:hAnsi="SFRM1095" w:cs="SFRM1095"/>
          <w:lang w:val="it-IT"/>
        </w:rPr>
        <w:t>trophic</w:t>
      </w:r>
      <w:proofErr w:type="spellEnd"/>
      <w:r w:rsidR="0025034F" w:rsidRPr="006712E3">
        <w:rPr>
          <w:rFonts w:ascii="SFRM1095" w:hAnsi="SFRM1095" w:cs="SFRM1095"/>
          <w:lang w:val="it-IT"/>
        </w:rPr>
        <w:t xml:space="preserve"> </w:t>
      </w:r>
      <w:proofErr w:type="spellStart"/>
      <w:r w:rsidR="0025034F" w:rsidRPr="006712E3">
        <w:rPr>
          <w:rFonts w:ascii="SFRM1095" w:hAnsi="SFRM1095" w:cs="SFRM1095"/>
          <w:lang w:val="it-IT"/>
        </w:rPr>
        <w:t>levels</w:t>
      </w:r>
      <w:proofErr w:type="spellEnd"/>
      <w:r w:rsidR="0025034F" w:rsidRPr="006712E3">
        <w:rPr>
          <w:rFonts w:ascii="SFRM1095" w:hAnsi="SFRM1095" w:cs="SFRM1095"/>
          <w:lang w:val="it-IT"/>
        </w:rPr>
        <w:t xml:space="preserve"> </w:t>
      </w:r>
      <w:r w:rsidR="0025034F" w:rsidRPr="00D9233D">
        <w:rPr>
          <w:rFonts w:ascii="SFRM1095" w:hAnsi="SFRM1095" w:cs="SFRM1095"/>
        </w:rPr>
        <w:fldChar w:fldCharType="begin" w:fldLock="1"/>
      </w:r>
      <w:r w:rsidR="0025034F" w:rsidRPr="006712E3">
        <w:rPr>
          <w:rFonts w:ascii="SFRM1095" w:hAnsi="SFRM1095" w:cs="SFRM1095"/>
          <w:lang w:val="it-IT"/>
        </w:rPr>
        <w:instrText>ADDIN CSL_CITATION {"citationItems":[{"id":"ITEM-1","itemData":{"DOI":"10.1890/09-1260.1","ISSN":"00129615","abstract":"Quantifying the relative impacts of top-down vs. bottom-up control of ecosystems remains a controversial issue, with debate often focusing on the perennial question of how predators affect prey densities. To assess predator impacts, we performed a worldwide meta-analysis of field experiments in which the densities of terrestrial vertebrate predators were manipulated and the responses of their terrestrial vertebrate prey were measured. Our results show that predation indeed limits prey populations, as prey densities change substantially after predator manipulations. The main determinant of the result of an experiment was the efficiency of predator manipulation. Positive impacts of predator manipulation appeared to increase with duration of the experiment for non-cyclic prey, while the opposite was true for cyclic prey. In addition, predator manipulation showed a large positive impact on cyclic prey at low prey densities, but had no obvious impact at peak prey densities. As prey population densities generally respond predictably to predator manipula- tions, we suggest that control of introduced vertebrate predators can be used to effectively conserve and manage native wildlife. However, care should be taken when controlling native predators, especially apex species, owing to their importance as strong intera</w:instrText>
      </w:r>
      <w:r w:rsidR="0025034F" w:rsidRPr="00D9233D">
        <w:rPr>
          <w:rFonts w:ascii="SFRM1095" w:hAnsi="SFRM1095" w:cs="SFRM1095"/>
        </w:rPr>
        <w:instrText>ctors and the biodiversity value of their habitats. We discuss gaps in our knowledge of predator–prey relationships and methodological issues related to manipulation experiments. An important guideline for future studies is that adequate monitoring of predator numbers before and during the experiment is the only way to ensure that observed responses in prey populations are actually caused by changes in predation impacts.","author":[{"dropping-particle":"","family":"Salo","given":"Pälvi","non-dropping-particle":"","parse-names":false,"suffix":""},{"dropping-particle":"","family":"Banks","given":"Peter B.","non-dropping-particle":"","parse-names":false,"suffix":""},{"dropping-particle":"","family":"Dickman","given":"Chris R.","non-dropping-particle":"","parse-names":false,"suffix":""},{"dropping-particle":"","family":"Korpimäki","given":"Erkki","non-dropping-particle":"","parse-names":false,"suffix":""}],"container-title":"Ecological Monographs","id":"ITEM-1","issued":{"date-parts":[["2010"]]},"title":"Predator manipulation experiments: Impacts on populations of terrestrial vertebrate prey","type":"article-journal"},"uris":["http://www.mendeley.com/documents/?uuid=845e2a4f-8c48-43ae-be76-a1c1ff23bc44"]},{"id":"ITEM-2","itemData":{"DOI":"10.1111/j.1365-2656.2012.01974.x","ISBN":"0021-8790","ISSN":"00218790","PMID":"22435774","abstract":"1. Examining the consequences of environmental change for the provision of ecosystem services can be facilitated through trait-based frameworks that consider linkages between traits that influence a species' response to change and traits that determine its effect on ecosystem services. 2. Developing these frameworks requires a systematic approach to trait selection and addressing the interrelationships among the scale of the environmental change, area of ecosystem service provision and the most appropriate traits for analysis. 3. We examine key issues in the application of trait approaches to vertebrates, drawing specifically on the substantial progress made in this area for plants. We argue that vertebrate ecologists need to develop more coherent and systematic trait-based approaches that are broadly applicable. 4. We present a new framework for selecting response and effect traits to link environmental change with ecosystem services. An empirical example of each step in the framework is provided using birds as a case study, linking the environmental change of loss of tree cover with the ecosystem service of invertebrate pest regulation in apple orchards. We found that as tree cover around orchards increased so did the abundance and foraging rate of bird species that pursue invertebrates in flight, and this may help reduce the abundance of certain pests of apples (e.g. adult stages of Cydia pomonella and Helicoverpa armigera). 5. Implementing a systematic and transparent approach to trait selection should further refine the development of trait-based approaches for vertebrates.","author":[{"dropping-particle":"","family":"Luck","given":"Gary W.","non-dropping-particle":"","parse-names":false,"suffix":""},{"dropping-particle":"","family":"Lavorel","given":"Sandra","non-dropping-particle":"","parse-names":false,"suffix":""},{"dropping-particle":"","family":"Mcintyre","given":"Sue","non-dropping-particle":"","parse-names":false,"suffix":""},{"dropping-particle":"","family":"Lumb","given":"Katrina","non-dropping-particle":"","parse-names":false,"suffix":""}],"container-title":"Journal of Animal Ecology","id":"ITEM-2","issued":{"date-parts":[["2012"]]},"title":"Improving the application of vertebrate trait-based frameworks to the study of ecosystem services","type":"article-journal"},"uris":["http://www.mendeley.com/documents/?uuid=54141965-189e-43de-96ff-638bee308504"]},{"id":"ITEM-3","itemData":{"DOI":"10.1073/pnas.1707984115","ISBN":"1091-6490 (Electronic)\r0027-8424 (Linking)","ISSN":"0027-8424","PMID":"29848630","abstract":"The theory of \"top-down\" ecological regulation predicts that herbivory suppresses plant abundance, biomass, and survival but increases diversity through the disproportionate consumption of dominant species, which inhibits competitive exclusion. To date, these outcomes have been clear in aquatic ecosystems but not on land. We explicate this discrepancy using a meta-analysis of experimental results from 123 native animal exclusions in natural terrestrial ecosystems (623 pairwise comparisons). Consistent with top-down predictions, we found that herbivores significantly reduced plant abundance, biomass, survival, and reproduction (all P &lt; 0.01) and increased species evenness but not richness (P = 0.06 and P = 0.59, respectively). However, when examining patterns in the strength of top-down effects, with few exceptions, we were unable to detect significantly different effect sizes among biomes, based on local site characteristics (climate or productivity) or study characteristics (study duration or exclosure size). The positive effects on diversity were only significant in studies excluding large animals or located in temperate grasslands. The results demonstrate that top-down regulation by herbivores is a pervasive process shaping terrestrial plant communities at the global scale, but its strength is highly site specific and not predicted by basic site conditions. We suggest that including herbivore densities as a covariate in future exclosure studies will facilitate the discovery of unresolved macroecology trends in the strength of herbivore-plant interactions.","author":[{"dropping-particle":"","family":"Lin","given":"Fei","non-dropping-particle":"","parse-names":false,"suffix":""},{"dropping-particle":"","family":"Jia","given":"Shihong","non-dropping-particle":"","parse-names":false,"suffix":""},{"dropping-particle":"","family":"Luskin","given":"Matthew Scott","non-dropping-particle":"","parse-names":false,"suffix":""},{"dropping-particle":"","family":"Ye","given":"Ji","non-dropping-particle":"","parse-names":false,"suffix":""},{"dropping-particle":"","family":"Hao","given":"Zhanqing","non-dropping-particle":"","parse-names":false,"suffix":""},{"dropping-particle":"","family":"Wang","given":"Xugao","non-dropping-particle":"","parse-names":false,"suffix":""},{"dropping-particle":"","family":"Yuan","given":"Zuoqiang","non-dropping-particle":"","parse-names":false,"suffix":""}],"container-title":"Proceedings of the National Academy of Sciences","id":"ITEM-3","issued":{"date-parts":[["2018"]]},"title":"Global signal of top-down control of terrestrial plant communities by herbivores","type":"article-journal"},"uris":["http://www.mendeley.com/documents/?uuid=cdf189a9-ef31-4980-a164-baddda6c0c1f"]},{"id":"ITEM-4","itemData":{"DOI":"10.1098/rspb.2018.0949","ISSN":"14712954","abstract":"Trophic interactions play critical roles in structuring biotic communities. Understanding variation in trophic interactions among systems provides important insights into biodiversity maintenance and conservation. However, the relative importance of bottom-up versus top-down trophic processes for broad-scale patterns in biodiversity is poorly understood. Here, we used global datasets on species richness of vascular plants, mammals and breeding birds to evaluate the role of trophic interactions in shaping large-scale diversity patterns. Specifically, we used non-recursive structural equation models to test for top-down and bottom-up forcing of global species diversity patterns among plants and trophic guilds of mammals and birds (carnivores, invertivores and herbivores), while accounting for extrinsic environmental drivers. The results show that trophic linkages emerged as being more important to explaining species richness than extrinsic environmental drivers. In particular, there were strong, positive top-down interactions between mammal herbivores and plants, and moderate to strong bottom-up and/or top-down interactions between herbivores/invertivores and carnivores. Estimated trophic interactions for separate biogeographical regions were consistent with global patterns. Our findings demonstrate that, after accounting for environmental drivers, large-scale species richness patterns in plant and vertebrate taxa consistently support trophic interactions playing a major role in shaping global patterns in biodiversity. Furthermore, these results suggest that top-down forces often play strong complementary roles relative to bottom-up drivers in structuring biodiversity patterns across trophic levels. These findings underscore the importance of integrating trophic forcing mechanisms into studies of biodiversity patterns.","author":[{"dropping-particle":"","family":"Zhang","given":"Jian","non-dropping-particle":"","parse-names":false,"suffix":""},{"dropping-particle":"","family":"Qian","given":"Hong","non-dropping-particle":"","parse-names":false,"suffix":""},{"dropping-particle":"","family":"Girardello","given":"Marco","non-dropping-particle":"","parse-names":false,"suffix":""},{"dropping-particle":"","family":"Pellissier","given":"Vincent","non-dropping-particle":"","parse-names":false,"suffix":""},{"dropping-particle":"","family":"Nielsen","given":"Scott E.","non-dropping-particle":"","parse-names":false,"suffix":""},{"dropping-particle":"","family":"Svenning","given":"Jens Christian","non-dropping-particle":"","parse-names":false,"suffix":""}],"container-title":"Proceedings of the Royal Society B: Biological Sciences","id":"ITEM-4","issued":{"date-parts":[["2018"]]},"title":"Trophic interactions among vertebrate guilds and plants shape global patterns in species diversity","type":"article-journal"},"uris":["http://www.mendeley.com/documents/?uuid=9326fa52-189e-4fe4-b786-b2245d872b29"]},{"id":"ITEM-5","itemData":{"DOI":"10.1073/pnas.1001934107","ISSN":"0027-8424","abstract":"Theory on trophic interactions predicts that predators increase plant biomass by feeding on herbivores, an indirect interaction called a trophic cascade. Theory also predicts that predators feeding on predators, or intraguild predation, will weaken trophic cascades. Although past syntheses have confirmed cascading effects of terrestrial arthropod predators, we lack a comprehensive analysis for vertebrate insectivores-which by virtue of their body size and feeding habits are often top predators in these systems-and of how intraguild predation mediates trophic cascade strength. We report here on a meta-analysis of 113 experiments documenting the effects of insectivorous birds, bats, or lizards on predaceous arthropods, herbivorous arthropods, and plants. Although vertebrate insectivores fed as intraguild predators, strongly reducing predaceous arthropods (38%), they nevertheless suppressed herbivores (39%), indirectly reduced plant damage (40%), and increased plant biomass (14%). Furthermore, effects of vertebrate insectivores on predatory and herbivorous arthropods were positively correlated. Effects were strongest on arthropods and plants in communities with abundant predaceous arthropods and strong intraguild predation, but weak in communities depauperate in arthropod predators and intraguild predation. The naturally occurring ratio of arthropod predators relative to herbivores varied tremendously among the studied communities, and the skew to predators increased with site primary productivity and in trees relative to shrubs. Although intraguild predation among arthropod predators has been shown to weaken herbivore suppression, we find this paradigm does not extend to vertebrate insectivores in these communities. Instead, vertebrate intraguild preda-tion is associated with strengthened trophic cascades, and insectivores function as dominant predators in terrestrial plant-arthropod communities.","author":[{"dropping-particle":"","family":"Barber","given":"N. A.","non-dropping-particle":"","parse-names":false,"suffix":""},{"dropping-particle":"</w:instrText>
      </w:r>
      <w:r w:rsidR="0025034F" w:rsidRPr="006712E3">
        <w:rPr>
          <w:rFonts w:ascii="SFRM1095" w:hAnsi="SFRM1095" w:cs="SFRM1095"/>
          <w:lang w:val="fr-FR"/>
        </w:rPr>
        <w:instrText>","family":"Mooney","given":"K. A.","non-dropping-particle":"","parse-names":false,"suffix":""},{"dropping-particle":"","family":"Greenberg","given":"R.","non-dropping-particle":"","parse-names":false,"suffix":""},{"dropping-particle":"","family":"Philpott","given":"S. M.","non-dropping-particle":"","parse-names":false,"suffix":""},{"dropping-particle":"","family":"Bael","given":"S. A.","non-dropping-particle":"Van","parse-names":false,"suffix":""},{"dropping-particle":"","family":"Gruner","given":"D. S.","non-dropping-particle":"","parse-names":false,"suffix":""}],"container-title":"Proceedings of the National Academy of Sciences","id":"ITEM-5","issued":{"date-parts":[["2010"]]},"title":"Interactions among predators and the cascading effects of vertebrate insectivores on arthropod communities and plants","type":"article-journal"},"uris":["http://www.mendeley.com/documents/?uuid=ae37ef9e-97b5-4bef-8f1d-d339c36a92e1"]}],"mendeley":{"formattedCitation":"(Barber &lt;i&gt;et al.&lt;/i&gt; 2010; Salo &lt;i&gt;et al.&lt;/i&gt; 2010; Luck &lt;i&gt;et al.&lt;/i&gt; 2012; Lin &lt;i&gt;et al.&lt;/i&gt; 2018; Zhang &lt;i&gt;et al.&lt;/i&gt; 2018)","plainTextFormattedCitation":"(Barber et al. 2010; Salo et al. 2010; Luck et al. 2012; Lin et al. 2018; Zhang et al. 2018)","previouslyFormattedCitation":"(Barber &lt;i&gt;et al.&lt;/i&gt; 2010; Salo &lt;i&gt;et al.&lt;/i&gt; 2010; Luck &lt;i&gt;et al.&lt;/i&gt; 2012; Lin &lt;i&gt;et al.&lt;/i&gt; 2018; Zhang &lt;i&gt;et al.&lt;/i&gt; 2018)"},"properties":{"noteIndex":0},"schema":"https://github.com/citation-style-language/schema/raw/master/csl-citation.json"}</w:instrText>
      </w:r>
      <w:r w:rsidR="0025034F" w:rsidRPr="00D9233D">
        <w:rPr>
          <w:rFonts w:ascii="SFRM1095" w:hAnsi="SFRM1095" w:cs="SFRM1095"/>
        </w:rPr>
        <w:fldChar w:fldCharType="separate"/>
      </w:r>
      <w:r w:rsidR="0025034F" w:rsidRPr="006712E3">
        <w:rPr>
          <w:rFonts w:ascii="SFRM1095" w:hAnsi="SFRM1095" w:cs="SFRM1095"/>
          <w:noProof/>
          <w:lang w:val="fr-FR"/>
        </w:rPr>
        <w:t xml:space="preserve">(Barber </w:t>
      </w:r>
      <w:r w:rsidR="0025034F" w:rsidRPr="006712E3">
        <w:rPr>
          <w:rFonts w:ascii="SFRM1095" w:hAnsi="SFRM1095" w:cs="SFRM1095"/>
          <w:i/>
          <w:noProof/>
          <w:lang w:val="fr-FR"/>
        </w:rPr>
        <w:t>et al.</w:t>
      </w:r>
      <w:r w:rsidR="0025034F" w:rsidRPr="006712E3">
        <w:rPr>
          <w:rFonts w:ascii="SFRM1095" w:hAnsi="SFRM1095" w:cs="SFRM1095"/>
          <w:noProof/>
          <w:lang w:val="fr-FR"/>
        </w:rPr>
        <w:t xml:space="preserve"> 2010; Salo </w:t>
      </w:r>
      <w:r w:rsidR="0025034F" w:rsidRPr="006712E3">
        <w:rPr>
          <w:rFonts w:ascii="SFRM1095" w:hAnsi="SFRM1095" w:cs="SFRM1095"/>
          <w:i/>
          <w:noProof/>
          <w:lang w:val="fr-FR"/>
        </w:rPr>
        <w:t>et al.</w:t>
      </w:r>
      <w:r w:rsidR="0025034F" w:rsidRPr="006712E3">
        <w:rPr>
          <w:rFonts w:ascii="SFRM1095" w:hAnsi="SFRM1095" w:cs="SFRM1095"/>
          <w:noProof/>
          <w:lang w:val="fr-FR"/>
        </w:rPr>
        <w:t xml:space="preserve"> 2010; Luck </w:t>
      </w:r>
      <w:r w:rsidR="0025034F" w:rsidRPr="006712E3">
        <w:rPr>
          <w:rFonts w:ascii="SFRM1095" w:hAnsi="SFRM1095" w:cs="SFRM1095"/>
          <w:i/>
          <w:noProof/>
          <w:lang w:val="fr-FR"/>
        </w:rPr>
        <w:t>et al.</w:t>
      </w:r>
      <w:r w:rsidR="0025034F" w:rsidRPr="006712E3">
        <w:rPr>
          <w:rFonts w:ascii="SFRM1095" w:hAnsi="SFRM1095" w:cs="SFRM1095"/>
          <w:noProof/>
          <w:lang w:val="fr-FR"/>
        </w:rPr>
        <w:t xml:space="preserve"> 2012; Lin </w:t>
      </w:r>
      <w:r w:rsidR="0025034F" w:rsidRPr="006712E3">
        <w:rPr>
          <w:rFonts w:ascii="SFRM1095" w:hAnsi="SFRM1095" w:cs="SFRM1095"/>
          <w:i/>
          <w:noProof/>
          <w:lang w:val="fr-FR"/>
        </w:rPr>
        <w:t>et al.</w:t>
      </w:r>
      <w:r w:rsidR="0025034F" w:rsidRPr="006712E3">
        <w:rPr>
          <w:rFonts w:ascii="SFRM1095" w:hAnsi="SFRM1095" w:cs="SFRM1095"/>
          <w:noProof/>
          <w:lang w:val="fr-FR"/>
        </w:rPr>
        <w:t xml:space="preserve"> 2018; Zhang </w:t>
      </w:r>
      <w:r w:rsidR="0025034F" w:rsidRPr="006712E3">
        <w:rPr>
          <w:rFonts w:ascii="SFRM1095" w:hAnsi="SFRM1095" w:cs="SFRM1095"/>
          <w:i/>
          <w:noProof/>
          <w:lang w:val="fr-FR"/>
        </w:rPr>
        <w:t>et al.</w:t>
      </w:r>
      <w:r w:rsidR="0025034F" w:rsidRPr="006712E3">
        <w:rPr>
          <w:rFonts w:ascii="SFRM1095" w:hAnsi="SFRM1095" w:cs="SFRM1095"/>
          <w:noProof/>
          <w:lang w:val="fr-FR"/>
        </w:rPr>
        <w:t xml:space="preserve"> 2018)</w:t>
      </w:r>
      <w:r w:rsidR="0025034F" w:rsidRPr="00D9233D">
        <w:rPr>
          <w:rFonts w:ascii="SFRM1095" w:hAnsi="SFRM1095" w:cs="SFRM1095"/>
        </w:rPr>
        <w:fldChar w:fldCharType="end"/>
      </w:r>
      <w:r w:rsidR="0025034F" w:rsidRPr="006712E3">
        <w:rPr>
          <w:rFonts w:ascii="SFRM1095" w:hAnsi="SFRM1095" w:cs="SFRM1095"/>
          <w:lang w:val="fr-FR"/>
        </w:rPr>
        <w:t xml:space="preserve">, </w:t>
      </w:r>
      <w:proofErr w:type="spellStart"/>
      <w:r w:rsidR="0025034F" w:rsidRPr="006712E3">
        <w:rPr>
          <w:rFonts w:ascii="SFRM1095" w:hAnsi="SFRM1095" w:cs="SFRM1095"/>
          <w:lang w:val="fr-FR"/>
        </w:rPr>
        <w:t>nutrient</w:t>
      </w:r>
      <w:proofErr w:type="spellEnd"/>
      <w:r w:rsidR="0025034F" w:rsidRPr="006712E3">
        <w:rPr>
          <w:rFonts w:ascii="SFRM1095" w:hAnsi="SFRM1095" w:cs="SFRM1095"/>
          <w:lang w:val="fr-FR"/>
        </w:rPr>
        <w:t xml:space="preserve"> </w:t>
      </w:r>
      <w:proofErr w:type="spellStart"/>
      <w:r w:rsidR="0025034F" w:rsidRPr="006712E3">
        <w:rPr>
          <w:rFonts w:ascii="SFRM1095" w:hAnsi="SFRM1095" w:cs="SFRM1095"/>
          <w:lang w:val="fr-FR"/>
        </w:rPr>
        <w:t>cyclers</w:t>
      </w:r>
      <w:proofErr w:type="spellEnd"/>
      <w:r w:rsidR="0025034F" w:rsidRPr="006712E3">
        <w:rPr>
          <w:rFonts w:ascii="SFRM1095" w:hAnsi="SFRM1095" w:cs="SFRM1095"/>
          <w:lang w:val="fr-FR"/>
        </w:rPr>
        <w:t xml:space="preserve"> </w:t>
      </w:r>
      <w:r w:rsidR="0025034F" w:rsidRPr="00D9233D">
        <w:rPr>
          <w:rFonts w:ascii="SFRM1095" w:hAnsi="SFRM1095" w:cs="SFRM1095"/>
        </w:rPr>
        <w:fldChar w:fldCharType="begin" w:fldLock="1"/>
      </w:r>
      <w:r w:rsidR="0025034F" w:rsidRPr="006712E3">
        <w:rPr>
          <w:rFonts w:ascii="SFRM1095" w:hAnsi="SFRM1095" w:cs="SFRM1095"/>
          <w:lang w:val="fr-FR"/>
        </w:rPr>
        <w:instrText xml:space="preserve">ADDIN CSL_CITATION {"citationItems":[{"id":"ITEM-1","itemData":{"DOI":"10.1098/rspb.2018.1582","ISSN":"14712954","abstract":"Top carnivores have suffered widespread global declines, with well-documented effects on mesopredators and herbivores. We know less about how carnivores affect ecosystems through scavenging. Tasmania's top carnivore, the Tasmanian devil (Sarcophilus harrisii), has suffered severe disease-induced population declines, providing a natural experiment on the role of scavenging in structuring communities. Using remote cameras and experimentally placed carcasses, we show that mesopredators consume more carrion in areas where devils have declined. Carcass consumption by the two native mesopredators was best predicted by competition for carrion, whereas consumption by the invasive mesopredator, the feral cat (Felis catus), was better predicted by the landscape-level abundance of devils, suggesting a relaxed landscape of fear where devils are suppressed. Reduced discovery of carcasses by devils was balanced by the increased discovery by mesopredators. Nonetheless, carcasses persisted approximately 2.6-fold longer where devils have declined, highlighting their importance for rapid carrion removal. The major beneficiary of increased carrion availability was the forest raven (Corvus tasmanicus). Population trends of ravens increased 2.2-fold from 1998 to </w:instrText>
      </w:r>
      <w:r w:rsidR="0025034F" w:rsidRPr="00D9233D">
        <w:rPr>
          <w:rFonts w:ascii="SFRM1095" w:hAnsi="SFRM1095" w:cs="SFRM1095"/>
        </w:rPr>
        <w:instrText>2017, the period of devil decline, but this increase occurred Tasmania-wide, making the cause unclear. This case study provides a little-studied potential mechanism for mesopredator release, with broad relevance to the vast areas of the world that have suffered carnivore declines.","author":[{"dropping-particle":"","family":"Cunningham","given":"Calum X.","non-dropping-particle":"","parse-names":false,"suffix":""},{"dropping-particle":"","family":"Johnson","given":"Christopher N.","non-dropping-particle":"","parse-names":false,"suffix":""},{"dropping-particle":"","family":"Barmuta","given":"Leon A.","non-dropping-particle":"","parse-names":false,"suffix":""},{"dropping-particle":"","family":"Hollings","given":"Tracey","non-dropping-particle":"","parse-names":false,"suffix":""},{"dropping-particle":"","family":"Woehler","given":"Eric J.","non-dropping-particle":"","parse-names":false,"suffix":""},{"dropping-particle":"","family":"Jones","given":"Menna E.","non-dropping-particle":"","parse-names":false,"suffix":""}],"container-title":"Proceedings of the Royal Society B: Biological Sciences","id":"ITEM-1","issued":{"date-parts":[["2018"]]},"title":"Top carnivore decline has cascading effects on scavengers and carrion persistence","type":"article-journal"},"uris":["http://www.mendeley.com/documents/?uuid=02283889-1d3e-48a7-929c-0800795826ac"]},{"id":"ITEM-2","itemData":{"DOI":"10.1002/ece3.2414","ISSN":"20457758","abstract":"Recent research has demonstrated how scavenging, the act of consuming dead animals, plays a key role in ecosystem structure, functioning, and stability. A growing number of studies suggest that vertebrate scavengers also provide key ecosystem services, the benefits humans gain from the natural world, particularly in the removal of carcasses from the environment. An increasing proportion of the human population is now residing in cities and towns, many of which, despite being highly altered environments, contain significant wildlife populations, and so animal carcasses. Indeed, non-predation fatalities may be higher within urban than natural environments. Despite this, the fate of carcasses in urban environments and the role vertebrate scavengers play in their removal have not been determined. In this study, we quantify the role of vertebrate scavengers in urban environments in three towns in the UK. Using experimentally deployed rat carcasses and rapid fire motion-triggered cameras, we determined which species were scavenging and how removal of carcass biomass was partitioned between them. Of the 63 experimental carcasses deployed, vertebrate scavenger activity was detected at 67%. There was a significantly greater depletion in carcass biomass in the presence (mean loss of 194 g) than absence (mean loss of 14 g) of scavengers. Scavenger activity was restricted to three species, Carrion crows Corvus corone, Eurasian magpies Pica pica, and European red foxes Vulpes vulpes. From behavioral analysis, we estimated that a maximum of 73% of the carcass biomass was removed by vertebrate scavengers. Despite having low species richness, the urban scavenger community in our urban study system removed a similar proportion of carcasses to those reported in more pristine environments. Vertebrate scavengers are providing a key urban ecosystem service in terms of carcass removal. This service is, however, often overlooked, and the species that provide it are among some of the most disliked and persecuted.","author":[{"dropping-particle":"","family":"Inger","given":"Richard","non-dropping-particle":"","parse-names":false,"suffix":""},{"dropping-particle":"","family":"Cox","given":"Daniel T.C.","non-dropping-particle":"","parse-names":false,"suffix":""},{"dropping-particle":"","family":"Per","given":"Esra","non-dropping-particle":"","parse-names":false,"suffix":""},{"dropping-particle":"","family":"Norton","given":"Briony A.","non-dropping-particle":"","parse-names":false,"suffix":""},{"dropping-particle":"","family":"Gaston","given":"Kevin J.","non-dropping-particle":"","parse-names":false,"suffix":""}],"container-title":"Ecology and Evolution","id":"ITEM-2","issued":{"date-parts":[["2016"]]},"title":"Ecological role of vertebrate scavengers in urban ecosystems in the UK","type":"article-journal"},"uris":["http://www.mendeley.com/documents/?uuid=9e978e07-7493-4f6f-9071-efadf354655d"]},{"id":"ITEM-3","itemData":{"DOI":"10.1016/j.tree.2010.12.011","ISSN":"01695347","abstract":"Recent advances in the ecology of food webs underscore the importance of detritus and indirect predator-prey effects. However, most research considers detritus as an invariable pool and predation as the only interaction between carnivores and prey. Carrion consumption, scavenging, is a type of detrital feeding that should have widespread consequences for the structure and stability of food webs. Providing access to high-quality resources, facultative scavenging is a ubiquitous and phylogenetically widespread strategy. In this review, we argue that scavenging is underestimated by 16-fold in food-web research, producing inflated predation rates and underestimated indirect effects. Furthermore, more energy is generally transferred per link via scavenging than predation. Thus, future food-web research should consider scavenging, especially in light of how major global changes can affect scavengers. © 2010 Elsevier Ltd.","author":[{"dropping-particle":"","family":"Wilson","given":"Erin E.","non-dropping-particle":"","parse-names":false,"suffix":""},{"dropping-particle":"","family":"Wolkovich","given":"Elizabeth M.","non-dropping-particle":"","parse-names":false,"suffix":""}],"container-title":"Trends in Ecology and Evolution","id":"ITEM-3","issued":{"date-parts":[["2011"]]},"title":"Scavenging: How carnivores and carrion structure communities","type":"article"},"uris":["http://www.mendeley.com/documents/?uuid=6bdc56d7-42da-4d83-a786-41e132d51334"]}],"mendeley":{"formattedCitation":"(Wilson &amp; Wolkovich 2011; Inger &lt;i&gt;et al.&lt;/i&gt; 2016; Cunningham &lt;i&gt;et al.&lt;/i&gt; 2018)","plainTextFormattedCitation":"(Wilson &amp; Wolkovich 2011; Inger et al. 2016; Cunningham et al. 2018)","previouslyFormattedCitation":"(Wilson &amp; Wolkovich 2011; Inger &lt;i&gt;et al.&lt;/i&gt; 2016; Cunningham &lt;i&gt;et al.&lt;/i&gt; 2018)"},"properties":{"noteIndex":0},"schema":"https://github.com/citation-style-language/schema/raw/master/csl-citation.json"}</w:instrText>
      </w:r>
      <w:r w:rsidR="0025034F" w:rsidRPr="00D9233D">
        <w:rPr>
          <w:rFonts w:ascii="SFRM1095" w:hAnsi="SFRM1095" w:cs="SFRM1095"/>
        </w:rPr>
        <w:fldChar w:fldCharType="separate"/>
      </w:r>
      <w:r w:rsidR="0025034F" w:rsidRPr="00D9233D">
        <w:rPr>
          <w:rFonts w:ascii="SFRM1095" w:hAnsi="SFRM1095" w:cs="SFRM1095"/>
          <w:noProof/>
        </w:rPr>
        <w:t xml:space="preserve">(Wilson &amp; Wolkovich 2011; Inger </w:t>
      </w:r>
      <w:r w:rsidR="0025034F" w:rsidRPr="00D9233D">
        <w:rPr>
          <w:rFonts w:ascii="SFRM1095" w:hAnsi="SFRM1095" w:cs="SFRM1095"/>
          <w:i/>
          <w:noProof/>
        </w:rPr>
        <w:t>et al.</w:t>
      </w:r>
      <w:r w:rsidR="0025034F" w:rsidRPr="00D9233D">
        <w:rPr>
          <w:rFonts w:ascii="SFRM1095" w:hAnsi="SFRM1095" w:cs="SFRM1095"/>
          <w:noProof/>
        </w:rPr>
        <w:t xml:space="preserve"> 2016; Cunningham </w:t>
      </w:r>
      <w:r w:rsidR="0025034F" w:rsidRPr="00D9233D">
        <w:rPr>
          <w:rFonts w:ascii="SFRM1095" w:hAnsi="SFRM1095" w:cs="SFRM1095"/>
          <w:i/>
          <w:noProof/>
        </w:rPr>
        <w:t>et al.</w:t>
      </w:r>
      <w:r w:rsidR="0025034F" w:rsidRPr="00D9233D">
        <w:rPr>
          <w:rFonts w:ascii="SFRM1095" w:hAnsi="SFRM1095" w:cs="SFRM1095"/>
          <w:noProof/>
        </w:rPr>
        <w:t xml:space="preserve"> 2018)</w:t>
      </w:r>
      <w:r w:rsidR="0025034F" w:rsidRPr="00D9233D">
        <w:rPr>
          <w:rFonts w:ascii="SFRM1095" w:hAnsi="SFRM1095" w:cs="SFRM1095"/>
        </w:rPr>
        <w:fldChar w:fldCharType="end"/>
      </w:r>
      <w:r w:rsidR="0025034F" w:rsidRPr="00D9233D">
        <w:rPr>
          <w:rFonts w:ascii="SFRM1095" w:hAnsi="SFRM1095" w:cs="SFRM1095"/>
        </w:rPr>
        <w:t xml:space="preserve"> and ecosystem engineers </w:t>
      </w:r>
      <w:r w:rsidR="0025034F" w:rsidRPr="00D9233D">
        <w:rPr>
          <w:rFonts w:ascii="SFRM1095" w:hAnsi="SFRM1095" w:cs="SFRM1095"/>
        </w:rPr>
        <w:fldChar w:fldCharType="begin" w:fldLock="1"/>
      </w:r>
      <w:r w:rsidR="0025034F" w:rsidRPr="00D9233D">
        <w:rPr>
          <w:rFonts w:ascii="SFRM1095" w:hAnsi="SFRM1095" w:cs="SFRM1095"/>
        </w:rPr>
        <w:instrText>ADDIN CSL_CITATION {"citationItems":[{"id":"ITEM-1","itemData":{"author":[{"dropping-particle":"","family":"Severtsov","given":"","non-dropping-particle":"","parse-names":false,"suffix":""}],"id":"ITEM-1","issued":{"date-parts":[["2012"]]},"title":"The Significance of Vertebrates in the Structure and Functioning of Ecosystems","type":"speech"},"uris":["http://www.mendeley.com/documents/?uuid=a8da4272-7e8f-4fa4-87cb-e4a825ae89a5"]}],"mendeley":{"formattedCitation":"(Severtsov 2012)","plainTextFormattedCitation":"(Severtsov 2012)","previouslyFormattedCitation":"(Severtsov 2012)"},"properties":{"noteIndex":0},"schema":"https://github.com/citation-style-language/schema/raw/master/csl-citation.json"}</w:instrText>
      </w:r>
      <w:r w:rsidR="0025034F" w:rsidRPr="00D9233D">
        <w:rPr>
          <w:rFonts w:ascii="SFRM1095" w:hAnsi="SFRM1095" w:cs="SFRM1095"/>
        </w:rPr>
        <w:fldChar w:fldCharType="separate"/>
      </w:r>
      <w:r w:rsidR="0025034F" w:rsidRPr="00D9233D">
        <w:rPr>
          <w:rFonts w:ascii="SFRM1095" w:hAnsi="SFRM1095" w:cs="SFRM1095"/>
          <w:noProof/>
        </w:rPr>
        <w:t>(Severtsov 2012)</w:t>
      </w:r>
      <w:r w:rsidR="0025034F" w:rsidRPr="00D9233D">
        <w:rPr>
          <w:rFonts w:ascii="SFRM1095" w:hAnsi="SFRM1095" w:cs="SFRM1095"/>
        </w:rPr>
        <w:fldChar w:fldCharType="end"/>
      </w:r>
      <w:r w:rsidR="0025034F" w:rsidRPr="00D9233D">
        <w:rPr>
          <w:rFonts w:ascii="SFRM1095" w:hAnsi="SFRM1095" w:cs="SFRM1095"/>
        </w:rPr>
        <w:t xml:space="preserve">. Vertebrates are also important for human societies, both culturally and as sources of proteins </w:t>
      </w:r>
      <w:r w:rsidR="0025034F" w:rsidRPr="00D9233D">
        <w:rPr>
          <w:rFonts w:ascii="SFRM1095" w:hAnsi="SFRM1095" w:cs="SFRM1095"/>
        </w:rPr>
        <w:fldChar w:fldCharType="begin" w:fldLock="1"/>
      </w:r>
      <w:r w:rsidR="0025034F" w:rsidRPr="00D9233D">
        <w:rPr>
          <w:rFonts w:ascii="SFRM1095" w:hAnsi="SFRM1095" w:cs="SFRM1095"/>
        </w:rPr>
        <w:instrText>ADDIN CSL_CITATION {"citationItems":[{"id":"ITEM-1","itemData":{"DOI":"10.1371/journal.pone.0199149","ISBN":"1111111111","ISSN":"19326203","abstract":"Charisma is a term commonly used in conservation biology to describe species. However, as the term “charismatic species” has never been properly defined, it needs to be better characterized to fully meet its potential in conservation biology. To provide a more complete depiction, we collected information from four different sources to define the species currently considered to be the most charismatic and to understand what they represent to the Western public. First, we asked respondents of two separate surveys to identify the 10 animal species that they considered to be the most charismatic and associate them with one to six traits: Rare, Endangered, Beautiful, Cute, Impressive, and Dangerous. We then identified the wild animals featured on the website homepages of the zoos situated in the world’s 100 largest cities as well as on the film posters of all Disney and Pixar films, assuming in both cases that the most charismatic species were generally chosen to attract viewers. By combining the four approaches, we set up a ranked list of the 20 most charismatic animals. The majority are large exotic, terrestrial mammals. These species were deemed charismatic, mainly because they were regarded as beautiful, impressive, or endangered, although no particular trait was discriminated, and species were heterogeneously associated with most of the traits. The main social characteristics of respondents did not have a significant effect on their choices. These results provide a concrete list of the most charismatic species and offer insights into the Western public’s perception of charismatic species, both of which could be helpful to target new species for conservation campaigns.","author":[{"dropping-particle":"","family":"Albert","given":"Céline","non-dropping-particle":"","parse-names":false,"suffix":""},{"dropping-particle":"","family":"Luque","given":"Gloria M.","non-dropping-particle":"","parse-names":false,"suffix":""},{"dropping-particle":"","family":"Courchamp","given":"Franck","non-dropping-particle":"","parse-names":false,"suffix":""}],"container-title":"PLoS ONE","id":"ITEM-1","issued":{"date-parts":[["2018"]]},"title":"The twenty most charismatic species","type":"article-journal"},"uris":["http://www.mendeley.com/documents/?uuid=c82a9852-c92d-455a-81a7-d479cde83b06"]},{"id":"ITEM-2","itemData":{"DOI":"10.1146/annurev-environ-110615-085831","ISSN":"15435938","abstract":"The ecosystem services (ES) framework was developed to articulate and measure the benefits humans receive from ecosystems. Cultural ecosystem services (CES), usually defined as the intangible and nonmaterial benefits ecosystems provide, have been relatively neglected by researchers and policy-makers compared to provisioning, supporting, and regulating services. Although valuing CES poses several conceptual and methodological difficulties, it is of huge interest and importance because of the linkages between cultural values, valuation methods, and the individual and collective decision-making that influence ecosystems and human wellbeing. This review is not a how-to guide, but rather examines key conceptual issues and maps critical areas of debate. There is a range of potential approaches to assessing CES; however, choices regarding valuation methods and their role in decision-making are shaped by cultural and political dynamics. CES are at a crossroads. They can potentially act as a fruitful conceptual container for a broad range of interdisciplinary research into human-environment relations and transform how decisions regarding the environment are made, but they can also be used to legitimize and entrench modes of decision-making that marginalize and undermine the very values they are intended to protect.","author":[{"dropping-particle":"","family":"Hirons","given":"Mark","non-dropping-particle":"","parse-names":false,"suffix":""},{"dropping-particle":"","family":"Comberti","given":"Claudia","non-dropping-particle":"","parse-names":false,"suffix":""},{"dropping-particle":"","family":"Dunford","given":"Robert","non-dropping-particle":"","parse-names":false,"suffix":""}],"container-title":"Annual Review of Environment and Resources","id":"ITEM-2","issued":{"date-parts":[["2016"]]},"page":"545-574","title":"Valuing Cultural Ecosystem Services","type":"article-journal","volume":"41"},"uris":["http://www.mendeley.com/documents/?uuid=671f4896-9dfc-4ba3-aea4-9d3ee3c61f00"]},{"id":"ITEM-3","itemData":{"DOI":"10.1016/B978-0-12-809913-1.00007-7","ISBN":"9780128099148","author":[{"dropping-particle":"","family":"Alves","given":"Rômulo Romeu Nóbrega","non-dropping-particle":"","parse-names":false,"suffix":""},{"dropping-particle":"","family":"Souto","given":"Wedson Medeiros Silva","non-dropping-particle":"","parse-names":false,"suffix":""},{"dropping-particle":"","family":"Fernandes-Ferreira","given":"Hugo","non-dropping-particle":"","parse-names":false,"suffix":""},{"dropping-particle":"","family":"Bezerra","given":"Dandara Monalisa Mariz","non-dropping-particle":"","parse-names":false,"suffix":""},{"dropping-particle":"","family":"Barboza","given":"Raynner Rilke Duarte","non-dropping-particle":"","parse-names":false,"suffix":""},{"dropping-particle":"","family":"Vieira","given":"Washington Luiz Silva","non-dropping-particle":"","parse-names":false,"suffix":""}],"container-title":"Ethnozoology Animals in our Lives","id":"ITEM-3","issued":{"date-parts":[["2018"]]},"number-of-pages":"95-118","publisher":"Elsevier Inc.","title":"The Importance of Hunting in Human Societies","type":"book"},"uris":["http://www.mendeley.com/documents/?uuid=3eaa5dfa-a856-4525-bd6f-657fc4b48a23"]}],"mendeley":{"formattedCitation":"(Hirons &lt;i&gt;et al.&lt;/i&gt; 2016; Albert &lt;i&gt;et al.&lt;/i&gt; 2018; Alves &lt;i&gt;et al.&lt;/i&gt; 2018)","plainTextFormattedCitation":"(Hirons et al. 2016; Albert et al. 2018; Alves et al. 2018)","previouslyFormattedCitation":"(Hirons &lt;i&gt;et al.&lt;/i&gt; 2016; Albert &lt;i&gt;et al.&lt;/i&gt; 2018; Alves &lt;i&gt;et al.&lt;/i&gt; 2018)"},"properties":{"noteIndex":0},"schema":"https://github.com/citation-style-language/schema/raw/master/csl-citation.json"}</w:instrText>
      </w:r>
      <w:r w:rsidR="0025034F" w:rsidRPr="00D9233D">
        <w:rPr>
          <w:rFonts w:ascii="SFRM1095" w:hAnsi="SFRM1095" w:cs="SFRM1095"/>
        </w:rPr>
        <w:fldChar w:fldCharType="separate"/>
      </w:r>
      <w:r w:rsidR="0025034F" w:rsidRPr="00D9233D">
        <w:rPr>
          <w:rFonts w:ascii="SFRM1095" w:hAnsi="SFRM1095" w:cs="SFRM1095"/>
          <w:noProof/>
        </w:rPr>
        <w:t xml:space="preserve">(Hirons </w:t>
      </w:r>
      <w:r w:rsidR="0025034F" w:rsidRPr="00D9233D">
        <w:rPr>
          <w:rFonts w:ascii="SFRM1095" w:hAnsi="SFRM1095" w:cs="SFRM1095"/>
          <w:i/>
          <w:noProof/>
        </w:rPr>
        <w:t>et al.</w:t>
      </w:r>
      <w:r w:rsidR="0025034F" w:rsidRPr="00D9233D">
        <w:rPr>
          <w:rFonts w:ascii="SFRM1095" w:hAnsi="SFRM1095" w:cs="SFRM1095"/>
          <w:noProof/>
        </w:rPr>
        <w:t xml:space="preserve"> 2016; Albert </w:t>
      </w:r>
      <w:r w:rsidR="0025034F" w:rsidRPr="00D9233D">
        <w:rPr>
          <w:rFonts w:ascii="SFRM1095" w:hAnsi="SFRM1095" w:cs="SFRM1095"/>
          <w:i/>
          <w:noProof/>
        </w:rPr>
        <w:t>et al.</w:t>
      </w:r>
      <w:r w:rsidR="0025034F" w:rsidRPr="00D9233D">
        <w:rPr>
          <w:rFonts w:ascii="SFRM1095" w:hAnsi="SFRM1095" w:cs="SFRM1095"/>
          <w:noProof/>
        </w:rPr>
        <w:t xml:space="preserve"> 2018; Alves </w:t>
      </w:r>
      <w:r w:rsidR="0025034F" w:rsidRPr="00D9233D">
        <w:rPr>
          <w:rFonts w:ascii="SFRM1095" w:hAnsi="SFRM1095" w:cs="SFRM1095"/>
          <w:i/>
          <w:noProof/>
        </w:rPr>
        <w:t>et al.</w:t>
      </w:r>
      <w:r w:rsidR="0025034F" w:rsidRPr="00D9233D">
        <w:rPr>
          <w:rFonts w:ascii="SFRM1095" w:hAnsi="SFRM1095" w:cs="SFRM1095"/>
          <w:noProof/>
        </w:rPr>
        <w:t xml:space="preserve"> 2018)</w:t>
      </w:r>
      <w:r w:rsidR="0025034F" w:rsidRPr="00D9233D">
        <w:rPr>
          <w:rFonts w:ascii="SFRM1095" w:hAnsi="SFRM1095" w:cs="SFRM1095"/>
        </w:rPr>
        <w:fldChar w:fldCharType="end"/>
      </w:r>
      <w:r w:rsidR="0025034F" w:rsidRPr="00D9233D">
        <w:rPr>
          <w:rFonts w:ascii="SFRM1095" w:hAnsi="SFRM1095" w:cs="SFRM1095"/>
        </w:rPr>
        <w:t xml:space="preserve">, </w:t>
      </w:r>
      <w:commentRangeStart w:id="15"/>
      <w:commentRangeStart w:id="16"/>
      <w:r w:rsidR="0025034F" w:rsidRPr="00D9233D">
        <w:rPr>
          <w:rFonts w:ascii="SFRM1095" w:hAnsi="SFRM1095" w:cs="SFRM1095"/>
        </w:rPr>
        <w:t xml:space="preserve">and </w:t>
      </w:r>
      <w:r w:rsidR="00E2000D" w:rsidRPr="00D9233D">
        <w:rPr>
          <w:rFonts w:ascii="SFRM1095" w:hAnsi="SFRM1095" w:cs="SFRM1095"/>
        </w:rPr>
        <w:t xml:space="preserve">feature </w:t>
      </w:r>
      <w:r w:rsidR="0025034F" w:rsidRPr="00D9233D">
        <w:rPr>
          <w:rFonts w:ascii="SFRM1095" w:hAnsi="SFRM1095" w:cs="SFRM1095"/>
        </w:rPr>
        <w:t>among the most charismatic species</w:t>
      </w:r>
      <w:commentRangeEnd w:id="15"/>
      <w:r w:rsidR="007E22EA" w:rsidRPr="00D9233D">
        <w:rPr>
          <w:rStyle w:val="CommentReference"/>
        </w:rPr>
        <w:commentReference w:id="15"/>
      </w:r>
      <w:commentRangeEnd w:id="16"/>
      <w:r w:rsidR="00A80B1E" w:rsidRPr="00D9233D">
        <w:rPr>
          <w:rStyle w:val="CommentReference"/>
        </w:rPr>
        <w:commentReference w:id="16"/>
      </w:r>
      <w:r w:rsidR="0025034F" w:rsidRPr="00D9233D">
        <w:rPr>
          <w:rFonts w:ascii="SFRM1095" w:hAnsi="SFRM1095" w:cs="SFRM1095"/>
        </w:rPr>
        <w:t xml:space="preserve"> </w:t>
      </w:r>
      <w:r w:rsidR="00A80B1E" w:rsidRPr="00D9233D">
        <w:rPr>
          <w:rFonts w:ascii="SFRM1095" w:hAnsi="SFRM1095" w:cs="SFRM1095"/>
        </w:rPr>
        <w:t>in the public</w:t>
      </w:r>
      <w:r w:rsidR="004163F6" w:rsidRPr="00D9233D">
        <w:rPr>
          <w:rFonts w:ascii="SFRM1095" w:hAnsi="SFRM1095" w:cs="SFRM1095"/>
        </w:rPr>
        <w:t>’s</w:t>
      </w:r>
      <w:r w:rsidR="00A80B1E" w:rsidRPr="00D9233D">
        <w:rPr>
          <w:rFonts w:ascii="SFRM1095" w:hAnsi="SFRM1095" w:cs="SFRM1095"/>
        </w:rPr>
        <w:t xml:space="preserve"> eye </w:t>
      </w:r>
      <w:r w:rsidR="0025034F" w:rsidRPr="00D9233D">
        <w:rPr>
          <w:rFonts w:ascii="SFRM1095" w:hAnsi="SFRM1095" w:cs="SFRM1095"/>
        </w:rPr>
        <w:fldChar w:fldCharType="begin" w:fldLock="1"/>
      </w:r>
      <w:r w:rsidR="0025034F" w:rsidRPr="00D9233D">
        <w:rPr>
          <w:rFonts w:ascii="SFRM1095" w:hAnsi="SFRM1095" w:cs="SFRM1095"/>
        </w:rPr>
        <w:instrText>ADDIN CSL_CITATION {"citationItems":[{"id":"ITEM-1","itemData":{"ISBN":"1111111111","ISSN":"1545-7885","abstract":"A widespread opinion is that conservation efforts disproportionately benefit charismatic species. However, this doesn’t mean that they are not threatened, and which species are “charismatic” remains unclear. Here, we identify the 10 most charismatic animals and show that they are at high risk of imminent extinction in the wild. We also find that the public ignores these animals’ predicament and we suggest it could be due to the observed biased perception of their abundance, based more on their profusion in our culture than on their natural populations. We hypothesize that this biased perception impairs conservation efforts because people are unaware that the animals they cherish face imminent extinction and do not perceive their urgent need for conservation. By freely using the image of rare and threatened species in their product marketing, many companies may participate in creating this biased perception, with unintended detrimental effects on conservation efforts, which should be compensated by channeling part of the associated profits to conservation. According to our hypothesis, this biased perception would be likely to last as long as the massive cultural and commercial presence of charismatic species is not accompanied by adequate information campaigns about the imminent threats they face.","author":[{"dropping-particle":"","family":"Courchamp","given":"Franck","non-dropping-particle":"","parse-names":false,"suffix":""},{"dropping-particle":"","family":"Jaric","given":"Ivan","non-dropping-particle":"","parse-names":false,"suffix":""},{"dropping-particle":"","family":"Albert","given":"Céline","non-dropping-particle":"","parse-names":false,"suffix":""},{"dropping-particle":"","family":"Meinard","given":"Yves","non-dropping-particle":"","parse-names":false,"suffix":""},{"dropping-particle":"","family":"Ripple","given":"William J.","non-dropping-particle":"","parse-names":false,"suffix":""},{"dropping-particle":"","family":"Chapron","given":"Guillaume","non-dropping-particle":"","parse-names":false,"suffix":""}],"container-title":"PLoS Biology","id":"ITEM-1","issue":"4","issued":{"date-parts":[["2018"]]},"page":"e2003997","title":"Loved and ignored to death: the paradoxical extinction of the most charismatic animals","type":"article-journal","volume":"16"},"uris":["http://www.mendeley.com/documents/?uuid=41cc214c-ab4b-44f2-a8b8-90845773121c"]}],"mendeley":{"formattedCitation":"(Courchamp &lt;i&gt;et al.&lt;/i&gt; 2018)","plainTextFormattedCitation":"(Courchamp et al. 2018)","previouslyFormattedCitation":"(Courchamp &lt;i&gt;et al.&lt;/i&gt; 2018)"},"properties":{"noteIndex":0},"schema":"https://github.com/citation-style-language/schema/raw/master/csl-citation.json"}</w:instrText>
      </w:r>
      <w:r w:rsidR="0025034F" w:rsidRPr="00D9233D">
        <w:rPr>
          <w:rFonts w:ascii="SFRM1095" w:hAnsi="SFRM1095" w:cs="SFRM1095"/>
        </w:rPr>
        <w:fldChar w:fldCharType="separate"/>
      </w:r>
      <w:r w:rsidR="0025034F" w:rsidRPr="00D9233D">
        <w:rPr>
          <w:rFonts w:ascii="SFRM1095" w:hAnsi="SFRM1095" w:cs="SFRM1095"/>
          <w:noProof/>
        </w:rPr>
        <w:t xml:space="preserve">(Courchamp </w:t>
      </w:r>
      <w:r w:rsidR="0025034F" w:rsidRPr="00D9233D">
        <w:rPr>
          <w:rFonts w:ascii="SFRM1095" w:hAnsi="SFRM1095" w:cs="SFRM1095"/>
          <w:i/>
          <w:noProof/>
        </w:rPr>
        <w:t>et al.</w:t>
      </w:r>
      <w:r w:rsidR="0025034F" w:rsidRPr="00D9233D">
        <w:rPr>
          <w:rFonts w:ascii="SFRM1095" w:hAnsi="SFRM1095" w:cs="SFRM1095"/>
          <w:noProof/>
        </w:rPr>
        <w:t xml:space="preserve"> 2018)</w:t>
      </w:r>
      <w:r w:rsidR="0025034F" w:rsidRPr="00D9233D">
        <w:rPr>
          <w:rFonts w:ascii="SFRM1095" w:hAnsi="SFRM1095" w:cs="SFRM1095"/>
        </w:rPr>
        <w:fldChar w:fldCharType="end"/>
      </w:r>
      <w:r w:rsidR="0025034F" w:rsidRPr="00D9233D">
        <w:rPr>
          <w:rFonts w:ascii="SFRM1095" w:hAnsi="SFRM1095" w:cs="SFRM1095"/>
        </w:rPr>
        <w:t>.</w:t>
      </w:r>
    </w:p>
    <w:p w14:paraId="30F0EF5B" w14:textId="3B4F694D" w:rsidR="00A30938" w:rsidRPr="006712E3" w:rsidRDefault="0025034F" w:rsidP="00A30938">
      <w:pPr>
        <w:spacing w:line="276" w:lineRule="auto"/>
        <w:jc w:val="both"/>
        <w:rPr>
          <w:lang w:val="fr-FR"/>
        </w:rPr>
      </w:pPr>
      <w:r w:rsidRPr="00D9233D">
        <w:rPr>
          <w:rFonts w:ascii="SFRM1095" w:hAnsi="SFRM1095" w:cs="SFRM1095"/>
        </w:rPr>
        <w:t xml:space="preserve">Despite their cultural and ecological importance, terrestrial vertebrates are highly threatened by human activities. </w:t>
      </w:r>
      <w:r w:rsidRPr="00D9233D">
        <w:t xml:space="preserve">The latest Living Planet Report revealed that vertebrate populations have decreased by 70% on average since 1970 </w:t>
      </w:r>
      <w:r w:rsidRPr="00D9233D">
        <w:fldChar w:fldCharType="begin" w:fldLock="1"/>
      </w:r>
      <w:r w:rsidRPr="00D9233D">
        <w:instrText>ADDIN CSL_CITATION {"citationItems":[{"id":"ITEM-1","itemData":{"ISBN":"978-2-940529-99-5","abstract":"This report describes the changing state of global biodiversity and the pressure on the biosphere arising from human consumption of natural resources. It is built around two indicators: the Living Planet Index, which reflects the health of the planet’s ecosystems; and the Ecological Footprint, which shows the extent of human demand on these ecosystems. These measures are tracked over several decades to reveal past trends, then three scenarios explore what might lie ahead. The scenarios show how the choices we make might lead to a sustainable society living in harmony with robust ecosystems, or to the collapse of these same ecosystems, resulting in a permanent loss of biodiversity and erosion of the planet’s ability to support people. The Living Planet Index measures trends in the Earth’s biological diversity. It tracks populations of 1 313 vertebrate species – fish, amphibians, reptiles, birds, mammals – from all around the world. Separate indices are produced for terrestrial, marine, and freshwater species, and the three trends are then averaged to create an aggregated index. Although vertebrates represent only a fraction of known species, it is assumed that trends in their populations are typical of biodiversity overall. By tracking wild species, the Living Planet Index is also monitoring the health of ecosystems. Between 1970 and 2003, the index fell by about 30 per cent. This global trend suggests that we are degrading natural ecosystems at a rate unprecedented in human history. WWFbegan its Living Planet Reports in 1998 to show the state of the natural world and the impact of human activity upon it. Since then we have continuously refined and developed our measures of the state of the Earth. And it is not good news. The Living Planet Report 2006 confirms that we are using the planet’s resources faster than they can be renewed – the latest data available (for 2003) indicate that humanity’s Ecological Footprint, our impact upon the planet, has more than tripled since 1961. Our footprint now exceeds the world’s ability to regenerate by about 25 per cent. The consequences of our accelerating pressure on Earth’s natural systems are both predictable and dire. The other index in this report, the Living Planet Index, shows a rapid and continuing loss of biodiversity – populations of vertebrate species have declined by about one third since 1970. This confirms previous trends. The message of these two indices is clear and urgent: we have been exceeding the …","author":[{"dropping-particle":"","family":"WWF","given":"","non-dropping-particle":"","parse-names":false,"suffix":""}],"container-title":"Wwf","id":"ITEM-1","issued":{"date-parts":[["2020"]]},"number-of-pages":"1-9","title":"Living Planet Report 2020 - Bending the curve of biodiversity loss","type":"book"},"uris":["http://www.mendeley.com/documents/?uuid=1ffdcd0f-dd0c-44e4-b882-0bfaa11ae463"]}],"mendeley":{"formattedCitation":"(WWF 2020)","plainTextFormattedCitation":"(WWF 2020)","previouslyFormattedCitation":"(WWF 2020)"},"properties":{"noteIndex":0},"schema":"https://github.com/citation-style-language/schema/raw/master/csl-citation.json"}</w:instrText>
      </w:r>
      <w:r w:rsidRPr="00D9233D">
        <w:fldChar w:fldCharType="separate"/>
      </w:r>
      <w:r w:rsidRPr="00D9233D">
        <w:rPr>
          <w:noProof/>
        </w:rPr>
        <w:t>(WWF 2020)</w:t>
      </w:r>
      <w:r w:rsidRPr="00D9233D">
        <w:fldChar w:fldCharType="end"/>
      </w:r>
      <w:r w:rsidRPr="00D9233D">
        <w:t xml:space="preserve">. According to the IUCN Red List of Threatened Species, about 41% of assessed amphibian species, 26% of mammals, 21% of reptiles and 13% of birds </w:t>
      </w:r>
      <w:r w:rsidR="00BF31B1" w:rsidRPr="00D9233D">
        <w:t xml:space="preserve">are classified as threatened with extinction </w:t>
      </w:r>
      <w:r w:rsidRPr="00D9233D">
        <w:t xml:space="preserve">(IUCN 2022, </w:t>
      </w:r>
      <w:hyperlink r:id="rId13" w:history="1">
        <w:r w:rsidR="00D469FB" w:rsidRPr="00D9233D">
          <w:rPr>
            <w:rStyle w:val="Hyperlink"/>
          </w:rPr>
          <w:t>https://www.iucnredlist.org/resources/summary-statistics</w:t>
        </w:r>
      </w:hyperlink>
      <w:r w:rsidRPr="00D9233D">
        <w:t xml:space="preserve">). A recent assessment of vertebrates listed in the IUCN Red List of Threatened Species highlights habitat destruction as the predominant human </w:t>
      </w:r>
      <w:r w:rsidRPr="00D9233D">
        <w:lastRenderedPageBreak/>
        <w:t xml:space="preserve">threat </w:t>
      </w:r>
      <w:r w:rsidRPr="00D9233D">
        <w:fldChar w:fldCharType="begin" w:fldLock="1"/>
      </w:r>
      <w:r w:rsidRPr="00D9233D">
        <w:instrText>ADDIN CSL_CITATION {"citationItems":[{"id":"ITEM-1","itemData":{"DOI":"10.1038/s41586-022-04664-7","ISBN":"4158602204664","ISSN":"0028-0836","abstract":"Comprehensive assessments of species’ extinction risks have documented the extinction crisis 1 and underpinned strategies for reducing those risks 2 . Global assessments reveal that, among tetrapods, 40.7% of amphibians, 25.4% of mammals and 13.6% of birds are threatened with extinction 3 . Because global assessments have been lacking, reptiles have been omitted from conservation-prioritization analyses that encompass other tetrapods 4–7 . Reptiles are unusually diverse in arid regions, suggesting that they may have different conservation needs 6 . Here we provide a comprehensive extinction-risk assessment of reptiles and show that at least 1,829 out of 10,196 species (21.1%) are threatened—confirming a previous extrapolation 8 and representing 15.6 billion years of phylogenetic diversity. Reptiles are threatened by the same major factors that threaten other tetrapods—agriculture, logging, urban development and invasive species—although the threat posed by climate change remains uncertain. Reptiles inhabiting forests, where these threats are strongest, are more threatened than those in arid habitats, contrary to our prediction. Birds, mammals and amphibians are unexpectedly good surrogates for the conservation of reptiles, although threatened reptiles with the smallest ranges tend to be isolated from other threatened tetrapods. Although some reptiles—including most species of crocodiles and turtles—require urgent, targeted action to prevent extinctions, efforts to protect other tetrapods, such as habitat preservation and control of trade and invasive species, will probably also benefit many reptiles.","author":[{"dropping-particle":"","family":"Cox","given":"Neil","non-dropping-particle":"","parse-names":false,"suffix":""},{"dropping-particle":"","family":"Young","given":"Bruce E.","non-dropping-particle":"","parse-names":false,"suffix":""},{"dropping-particle":"","family":"Bowles","given":"Philip","non-dropping-particle":"","parse-names":false,"suffix":""},{"dropping-particle":"","family":"Fernandez","given":"Miguel","non-dropping-particle":"","parse-names":false,"suffix":""},{"dropping-particle":"","family":"Marin","given":"Julie","non-dropping-particle":"","parse-names":false,"suffix":""},{"dropping-particle":"","family":"Rapacciuolo","given":"Giovanni","non-dropping-particle":"","parse-names":false,"suffix":""},{"dropping-particle":"","family":"Böhm","given":"Monika","non-dropping-particle":"","parse-names":false,"suffix":""},{"dropping-particle":"","family":"Brooks","given":"Thomas M.","non-dropping-particle":"","parse-names":false,"suffix":""},{"dropping-particle":"","family":"Hedges","given":"S. Blair","non-dropping-particle":"","parse-names":false,"suffix":""},{"dropping-particle":"","family":"Hilton-Taylor","given":"Craig","non-dropping-particle":"","parse-names":false,"suffix":""},{"dropping-particle":"","family":"Hoffmann","given":"Michael","non-dropping-particle":"","parse-names":false,"suffix":""},{"dropping-particle":"","family":"Jenkins","given":"Richard K. B.","non-dropping-particle":"","parse-names":false,"suffix":""},{"dropping-particle":"","family":"Tognelli","given":"Marcelo F.","non-dropping-particle":"","parse-names":false,"suffix":""},{"dropping-particle":"","family":"Alexander","given":"Graham J.","non-dropping-particle":"","parse-names":false,"suffix":""},{"dropping-particle":"","family":"Allison","given":"Allen","non-dropping-particle":"","parse-names":false,"suffix":""},{"dropping-particle":"","family":"Ananjeva","given":"Natalia B.","non-dropping-particle":"","parse-names":false,"suffix":""},{"dropping-particle":"","family":"Auliya","given":"Mark","non-dropping-particle":"","parse-names":false,"suffix":""},{"dropping-particle":"","family":"Avila","given":"Luciano Javier","non-dropping-particle":"","parse-names":false,"suffix":""},{"dropping-particle":"","family":"Chapple","given":"David G.","non-dropping-particle":"","parse-names":false,"suffix":""},{"dropping-particle":"","family":"Cisneros-Heredia","given":"Diego F.","non-dropping-particle":"","parse-names":false,"suffix":""},{"dropping-particle":"","family":"Cogger","given":"Harold G.","non-dropping-particle":"","parse-names":false,"suffix":""},{"dropping-particle":"","family":"Colli","given":"Guarino R.","non-dropping-particle":"","parse-names":false,"suffix":""},{"dropping-particle":"","family":"Silva","given":"Anslem","non-dropping-particle":"de","parse-names":false,"suffix":""},{"dropping-particle":"","family":"Eisemberg","given":"Carla C.","non-dropping-particle":"","parse-names":false,"suffix":""},{"dropping-particle":"","family":"Els","given":"Johannes","non-dropping-particle":"","parse-names":false,"suffix":""},{"dropping-particle":"","family":"Fong G.","given":"Ansel","non-dropping-particle":"","parse-names":false,"suffix":""},{"dropping-particle":"","family":"Grant","given":"Tandora D.","non-dropping-particle":"","parse-names":false,"suffix":""},{"dropping-particle":"","family":"Hitchmough","given":"Rodney A.","non-dropping-particle":"","parse-names":false,"suffix":""},{"dropping-particle":"","family":"Iskandar","given":"Djoko T.","non-dropping-particle":"","parse-names":false,"suffix":""},{"dropping-particle":"","family":"Kidera","given":"Noriko","non-dropping-particle":"","parse-names":false,"suffix":""},{"dropping-particle":"","family":"Martins","given":"Marcio","non-dropping-particle":"","parse-names":false,"suffix":""},{"dropping-particle":"","family":"Meiri","given":"Shai","non-dropping-particle":"","parse-names":false,"suffix":""},{"dropping-particle":"","family":"Mitchell","given":"Nicola J.","non-dropping-particle":"","parse-names":false,"suffix":""},{"dropping-particle":"","family":"Molur","given":"Sanjay","non-dropping-particle":"","parse-names":false,"suffix":""},{"dropping-particle":"","family":"Nogueira","given":"Cristiano de C.","non-dropping-particle":"","parse-names":false,"suffix":""},{"dropping-particle":"","family":"Ortiz","given":"Juan Carlos","non-dropping-particle":"","parse-names":false,"suffix":""},{"dropping-particle":"","family":"Penner","given":"Johannes","non-dropping-particle":"","parse-names":false,"suffix":""},{"dropping-particle":"","family":"Rhodin","given":"Anders G. J.","non-dropping-particle":"","parse-names":false,"suffix":""},{"dropping-particle":"","family":"Rivas","given":"Gilson A.","non-dropping-particle":"","parse-names":false,"suffix":""},{"dropping-particle":"","family":"Rödel","given":"Mark-Oliver","non-dropping-particle":"","parse-names":false,"suffix":""},{"dropping-particle":"","family":"Roll","given":"Uri","non-dropping-particle":"","parse-names":false,"suffix":""},{"dropping-particle":"","family":"Sanders","given":"Kate L.","non-dropping-particle":"","parse-names":false,"suffix":""},{"dropping-particle":"","family":"Santos-Barrera","given":"Georgina","non-dropping-particle":"","parse-names":false,"suffix":""},{"dropping-particle":"","family":"Shea","given":"Glenn M.","non-dropping-particle":"","parse-names":false,"suffix":""},{"dropping-particle":"","family":"Spawls","given":"Stephen","non-dropping-particle":"","parse-names":false,"suffix":""},{"dropping-particle":"","family":"Stuart","given":"Bryan L.","non-dropping-particle":"","parse-names":false,"suffix":""},{"dropping-particle":"","family":"Tolley","given":"Krystal A.","non-dropping-particle":"","parse-names":false,"suffix":""},{"dropping-particle":"","family":"Trape","given":"Jean-François","non-dropping-particle":"","parse-names":false,"suffix":""},{"dropping-particle":"","family":"Vidal","given":"Marcela A.","non-dropping-particle":"","parse-names":false,"suffix":""},{"dropping-particle":"","family":"Wagner","given":"Philipp","non-dropping-particle":"","parse-names":false,"suffix":""},{"dropping-particle":"","family":"Wallace","given":"Bryan P.","non-dropping-particle":"","parse-names":false,"suffix":""},{"dropping-particle":"","family":"Xie","given":"Yan","non-dropping-particle":"","parse-names":false,"suffix":""}],"container-title":"Nature","id":"ITEM-1","issue":"April 2021","issued":{"date-parts":[["2022"]]},"title":"A global reptile assessment highlights shared conservation needs of tetrapods","type":"article-journal"},"uris":["http://www.mendeley.com/documents/?uuid=21487367-2463-444f-a607-3ed6a7fe1d47"]}],"mendeley":{"formattedCitation":"(Cox &lt;i&gt;et al.&lt;/i&gt; 2022)","plainTextFormattedCitation":"(Cox et al. 2022)","previouslyFormattedCitation":"(Cox &lt;i&gt;et al.&lt;/i&gt; 2022)"},"properties":{"noteIndex":0},"schema":"https://github.com/citation-style-language/schema/raw/master/csl-citation.json"}</w:instrText>
      </w:r>
      <w:r w:rsidRPr="00D9233D">
        <w:fldChar w:fldCharType="separate"/>
      </w:r>
      <w:r w:rsidRPr="00D9233D">
        <w:rPr>
          <w:noProof/>
        </w:rPr>
        <w:t xml:space="preserve">(Cox </w:t>
      </w:r>
      <w:r w:rsidRPr="00D9233D">
        <w:rPr>
          <w:i/>
          <w:noProof/>
        </w:rPr>
        <w:t>et al.</w:t>
      </w:r>
      <w:r w:rsidRPr="00D9233D">
        <w:rPr>
          <w:noProof/>
        </w:rPr>
        <w:t xml:space="preserve"> 2022)</w:t>
      </w:r>
      <w:r w:rsidRPr="00D9233D">
        <w:fldChar w:fldCharType="end"/>
      </w:r>
      <w:r w:rsidRPr="00D9233D">
        <w:t xml:space="preserve">, but direct exploitation also </w:t>
      </w:r>
      <w:r w:rsidR="008F4915" w:rsidRPr="00D9233D">
        <w:t xml:space="preserve">features </w:t>
      </w:r>
      <w:r w:rsidRPr="00D9233D">
        <w:t xml:space="preserve">among the major factors of decline </w:t>
      </w:r>
      <w:r w:rsidRPr="00D9233D">
        <w:fldChar w:fldCharType="begin" w:fldLock="1"/>
      </w:r>
      <w:r w:rsidRPr="00D9233D">
        <w:instrText>ADDIN CSL_CITATION {"citationItems":[{"id":"ITEM-1","itemData":{"author":[{"dropping-particle":"","family":"Monastersky","given":"Richard","non-dropping-particle":"","parse-names":false,"suffix":""}],"container-title":"Nature","id":"ITEM-1","issued":{"date-parts":[["2014"]]},"page":"161","title":"Life - a status report","type":"article-journal","volume":"516"},"uris":["http://www.mendeley.com/documents/?uuid=f9377104-7642-4aef-a329-d082b027b2a4"]}],"mendeley":{"formattedCitation":"(Monastersky 2014)","plainTextFormattedCitation":"(Monastersky 2014)","previouslyFormattedCitation":"(Monastersky 2014)"},"properties":{"noteIndex":0},"schema":"https://github.com/citation-style-language/schema/raw/master/csl-citation.json"}</w:instrText>
      </w:r>
      <w:r w:rsidRPr="00D9233D">
        <w:fldChar w:fldCharType="separate"/>
      </w:r>
      <w:r w:rsidRPr="00D9233D">
        <w:rPr>
          <w:noProof/>
        </w:rPr>
        <w:t>(Monastersky 2014)</w:t>
      </w:r>
      <w:r w:rsidRPr="00D9233D">
        <w:fldChar w:fldCharType="end"/>
      </w:r>
      <w:r w:rsidRPr="00D9233D">
        <w:t>. Although climate change is not the principal driver of current population declines</w:t>
      </w:r>
      <w:r w:rsidR="005507A1" w:rsidRPr="00D9233D">
        <w:t xml:space="preserve"> </w:t>
      </w:r>
      <w:r w:rsidRPr="00D9233D">
        <w:fldChar w:fldCharType="begin" w:fldLock="1"/>
      </w:r>
      <w:r w:rsidRPr="00D9233D">
        <w:instrText>ADDIN CSL_CITATION {"citationItems":[{"id":"ITEM-1","itemData":{"DOI":"10.1111/conl.12868","ISSN":"1755263X","abstract":"The current perception that climate change is the principal threat to biodiversity is at best premature. Although highly relevant, it detracts focus and effort from the primary threats: habitat destruction and overexploitation. We collated causes of vertebrate extinctions since 1900, threat information for amphibia, birds, and mammals from the IUCN Red List, and scrutinized others’ attempts to compare climate change with commensurate anthropogenic threats. In each analysis, none of the arguments founded on climate change's wide-ranging effects are as urgent for biodiversity as those for habitat loss and overexploitation. Present conservation efforts must refocus on these issues. Conserving ecosystems by focusing on these major threats not only protects biodiversity but is the only available, economically viable, global strategy to reverse climate change.","author":[{"dropping-particle":"","family":"Caro","given":"Tim","non-dropping-particle":"","parse-names":false,"suffix":""},{"dropping-particle":"","family":"Rowe","given":"Zeke","non-dropping-particle":"","parse-names":false,"suffix":""},{"dropping-particle":"","family":"Berger","given":"Joel","non-dropping-particle":"","parse-names":false,"suffix":""},{"dropping-particle":"","family":"Wholey","given":"Philippa","non-dropping-particle":"","parse-names":false,"suffix":""},{"dropping-particle":"","family":"Dobson","given":"Andrew","non-dropping-particle":"","parse-names":false,"suffix":""}],"container-title":"Conservation Letters","id":"ITEM-1","issue":"October 2021","issued":{"date-parts":[["2022"]]},"page":"1-6","title":"An inconvenient misconception: Climate change is not the principal driver of biodiversity loss","type":"article-journal"},"uris":["http://www.mendeley.com/documents/?uuid=6961ec80-43b5-4891-8259-c4f9ab14b87a"]}],"mendeley":{"formattedCitation":"(Caro &lt;i&gt;et al.&lt;/i&gt; 2022)","plainTextFormattedCitation":"(Caro et al. 2022)","previouslyFormattedCitation":"(Caro &lt;i&gt;et al.&lt;/i&gt; 2022)"},"properties":{"noteIndex":0},"schema":"https://github.com/citation-style-language/schema/raw/master/csl-citation.json"}</w:instrText>
      </w:r>
      <w:r w:rsidRPr="00D9233D">
        <w:fldChar w:fldCharType="separate"/>
      </w:r>
      <w:r w:rsidRPr="00D9233D">
        <w:rPr>
          <w:noProof/>
        </w:rPr>
        <w:t xml:space="preserve">(Caro </w:t>
      </w:r>
      <w:r w:rsidRPr="00D9233D">
        <w:rPr>
          <w:i/>
          <w:noProof/>
        </w:rPr>
        <w:t>et al.</w:t>
      </w:r>
      <w:r w:rsidRPr="00D9233D">
        <w:rPr>
          <w:noProof/>
        </w:rPr>
        <w:t xml:space="preserve"> 2022)</w:t>
      </w:r>
      <w:r w:rsidRPr="00D9233D">
        <w:fldChar w:fldCharType="end"/>
      </w:r>
      <w:r w:rsidRPr="00D9233D">
        <w:t xml:space="preserve">, the first extinction of a mammal attributed to anthropogenic climate was reported in 2016 </w:t>
      </w:r>
      <w:r w:rsidRPr="00D9233D">
        <w:fldChar w:fldCharType="begin" w:fldLock="1"/>
      </w:r>
      <w:r w:rsidRPr="00D9233D">
        <w:instrText>ADDIN CSL_CITATION {"citationItems":[{"id":"ITEM-1","itemData":{"author":[{"dropping-particle":"","family":"Watson","given":"James","non-dropping-particle":"","parse-names":false,"suffix":""}],"container-title":"Nature","id":"ITEM-1","issue":"437","issued":{"date-parts":[["2016"]]},"title":"WORLD VIEW Bring climate change back from the future","type":"article-journal","volume":"534"},"uris":["http://www.mendeley.com/documents/?uuid=8f384185-ad10-4193-a83d-30bc81365ba0"]}],"mendeley":{"formattedCitation":"(Watson 2016)","plainTextFormattedCitation":"(Watson 2016)","previouslyFormattedCitation":"(Watson 2016)"},"properties":{"noteIndex":0},"schema":"https://github.com/citation-style-language/schema/raw/master/csl-citation.json"}</w:instrText>
      </w:r>
      <w:r w:rsidRPr="00D9233D">
        <w:fldChar w:fldCharType="separate"/>
      </w:r>
      <w:r w:rsidRPr="00D9233D">
        <w:rPr>
          <w:noProof/>
        </w:rPr>
        <w:t>(Watson 2016)</w:t>
      </w:r>
      <w:r w:rsidRPr="00D9233D">
        <w:fldChar w:fldCharType="end"/>
      </w:r>
      <w:r w:rsidR="009E341B" w:rsidRPr="00D9233D">
        <w:t xml:space="preserve">. Future </w:t>
      </w:r>
      <w:r w:rsidRPr="00D9233D">
        <w:t>projections highlight that between 10% and 30% of vertebrate species could be locally lost by 2070</w:t>
      </w:r>
      <w:r w:rsidR="00376285" w:rsidRPr="00D9233D">
        <w:t xml:space="preserve"> depending on </w:t>
      </w:r>
      <w:r w:rsidR="00EC11FC" w:rsidRPr="00D9233D">
        <w:t>climate-change scenarios</w:t>
      </w:r>
      <w:r w:rsidRPr="00D9233D">
        <w:t xml:space="preserve"> </w:t>
      </w:r>
      <w:r w:rsidRPr="00D9233D">
        <w:fldChar w:fldCharType="begin" w:fldLock="1"/>
      </w:r>
      <w:r w:rsidRPr="00D9233D">
        <w:instrText>ADDIN CSL_CITATION {"citationItems":[{"id":"ITEM-1","itemData":{"DOI":"10.1098/rspb.2018.0792","ISSN":"0962-8452","PMID":"29925617","author":[{"dropping-particle":"","family":"Newbold","given":"Tim","non-dropping-particle":"","parse-names":false,"suffix":""}],"container-title":"Proceedings of the Royal Society of London Series B, Biological Sciences","id":"ITEM-1","issued":{"date-parts":[["2018"]]},"page":"20180792","title":"Future effects of climate and land-use change on terrestrial vertebrate community diversity under different scenarios","type":"article-journal"},"uris":["http://www.mendeley.com/documents/?uuid=5ad4490d-ab29-4c11-a0d3-182715d806fa"]}],"mendeley":{"formattedCitation":"(Newbold 2018)","plainTextFormattedCitation":"(Newbold 2018)","previouslyFormattedCitation":"(Newbold 2018)"},"properties":{"noteIndex":0},"schema":"https://github.com/citation-style-language/schema/raw/master/csl-citation.json"}</w:instrText>
      </w:r>
      <w:r w:rsidRPr="00D9233D">
        <w:fldChar w:fldCharType="separate"/>
      </w:r>
      <w:r w:rsidRPr="00D9233D">
        <w:rPr>
          <w:noProof/>
        </w:rPr>
        <w:t>(Newbold 2018)</w:t>
      </w:r>
      <w:r w:rsidRPr="00D9233D">
        <w:fldChar w:fldCharType="end"/>
      </w:r>
      <w:r w:rsidR="009E341B" w:rsidRPr="00D9233D">
        <w:t>, and that</w:t>
      </w:r>
      <w:r w:rsidR="00DC5D13" w:rsidRPr="00D9233D">
        <w:t xml:space="preserve"> up to one in six species </w:t>
      </w:r>
      <w:r w:rsidR="00987BF2" w:rsidRPr="00D9233D">
        <w:t>could face</w:t>
      </w:r>
      <w:r w:rsidR="009E341B" w:rsidRPr="00D9233D">
        <w:t xml:space="preserve"> extinction</w:t>
      </w:r>
      <w:r w:rsidR="00987BF2" w:rsidRPr="00D9233D">
        <w:t xml:space="preserve"> under current </w:t>
      </w:r>
      <w:r w:rsidR="007C0FD5" w:rsidRPr="00D9233D">
        <w:t>climate change</w:t>
      </w:r>
      <w:r w:rsidR="009E341B" w:rsidRPr="00D9233D">
        <w:t xml:space="preserve"> </w:t>
      </w:r>
      <w:r w:rsidR="009E341B" w:rsidRPr="00D9233D">
        <w:fldChar w:fldCharType="begin" w:fldLock="1"/>
      </w:r>
      <w:r w:rsidR="008B08F0" w:rsidRPr="00D9233D">
        <w:instrText>ADDIN CSL_CITATION {"citationItems":[{"id":"ITEM-1","itemData":{"author":[{"dropping-particle":"","family":"Urban","given":"Mark C.","non-dropping-particle":"","parse-names":false,"suffix":""}],"container-title":"Science","id":"ITEM-1","issue":"6234","issued":{"date-parts":[["2015"]]},"page":"571-573","title":"Accelerating extinction risk from climate change","type":"article-journal","volume":"348"},"uris":["http://www.mendeley.com/documents/?uuid=e95d4385-7661-4661-9245-f211031a7ff5","http://www.mendeley.com/documents/?uuid=45882c41-301c-4c9d-ad4e-ea311c85f092"]}],"mendeley":{"formattedCitation":"(Urban 2015)","plainTextFormattedCitation":"(Urban 2015)","previouslyFormattedCitation":"(Urban 2015)"},"properties":{"noteIndex":0},"schema":"https://github.com/citation-style-language/schema/raw/master/csl-citation.json"}</w:instrText>
      </w:r>
      <w:r w:rsidR="009E341B" w:rsidRPr="00D9233D">
        <w:fldChar w:fldCharType="separate"/>
      </w:r>
      <w:r w:rsidR="009E341B" w:rsidRPr="00D9233D">
        <w:rPr>
          <w:noProof/>
        </w:rPr>
        <w:t>(Urban 2015)</w:t>
      </w:r>
      <w:r w:rsidR="009E341B" w:rsidRPr="00D9233D">
        <w:fldChar w:fldCharType="end"/>
      </w:r>
      <w:r w:rsidRPr="00D9233D">
        <w:t>.</w:t>
      </w:r>
      <w:r w:rsidR="00242583" w:rsidRPr="00D9233D">
        <w:t xml:space="preserve"> </w:t>
      </w:r>
      <w:r w:rsidR="00DD1243" w:rsidRPr="00D9233D">
        <w:t>Further</w:t>
      </w:r>
      <w:r w:rsidR="004163F6" w:rsidRPr="00D9233D">
        <w:t>,</w:t>
      </w:r>
      <w:r w:rsidR="00DD1243" w:rsidRPr="00D9233D">
        <w:t xml:space="preserve"> despite having been well sampled</w:t>
      </w:r>
      <w:r w:rsidR="004163F6" w:rsidRPr="00D9233D">
        <w:t xml:space="preserve"> and studied</w:t>
      </w:r>
      <w:r w:rsidR="00DA0EB8" w:rsidRPr="00D9233D">
        <w:t xml:space="preserve"> compared to other groups</w:t>
      </w:r>
      <w:r w:rsidR="004163F6" w:rsidRPr="00D9233D">
        <w:t>,</w:t>
      </w:r>
      <w:r w:rsidR="00DD1243" w:rsidRPr="00D9233D">
        <w:t xml:space="preserve"> </w:t>
      </w:r>
      <w:r w:rsidR="004163F6" w:rsidRPr="00D9233D">
        <w:t xml:space="preserve">there </w:t>
      </w:r>
      <w:r w:rsidR="00DA0EB8" w:rsidRPr="00D9233D">
        <w:t xml:space="preserve">still </w:t>
      </w:r>
      <w:r w:rsidR="004163F6" w:rsidRPr="00D9233D">
        <w:t>remain</w:t>
      </w:r>
      <w:r w:rsidR="00DA0EB8" w:rsidRPr="00D9233D">
        <w:t xml:space="preserve"> important gaps and </w:t>
      </w:r>
      <w:r w:rsidR="004163F6" w:rsidRPr="00D9233D">
        <w:t xml:space="preserve"> </w:t>
      </w:r>
      <w:r w:rsidR="00DA0EB8" w:rsidRPr="00D9233D">
        <w:t>biases in our</w:t>
      </w:r>
      <w:r w:rsidR="00B14528" w:rsidRPr="00D9233D">
        <w:t xml:space="preserve"> ecological</w:t>
      </w:r>
      <w:r w:rsidR="00DA0EB8" w:rsidRPr="00D9233D">
        <w:t xml:space="preserve"> knowledge of </w:t>
      </w:r>
      <w:r w:rsidR="00B14528" w:rsidRPr="00D9233D">
        <w:t xml:space="preserve">terrestrial vertebrates </w:t>
      </w:r>
      <w:r w:rsidR="00520BC4" w:rsidRPr="00D9233D">
        <w:t xml:space="preserve">and of their responses to human threats </w:t>
      </w:r>
      <w:r w:rsidR="00B14528" w:rsidRPr="00D9233D">
        <w:fldChar w:fldCharType="begin" w:fldLock="1"/>
      </w:r>
      <w:r w:rsidR="00520BC4" w:rsidRPr="00D9233D">
        <w:instrText>ADDIN CSL_CITATION {"citationItems":[{"id":"ITEM-1","itemData":{"DOI":"10.1371/journal.pbio.3001336","ISBN":"1111111111","ISSN":"15457885","PMID":"34383738","abstract":"AU Conserving: Pleaseconfirmthatallheadinglevelsarerepresentedcorrectly and managing biodiversity in the face of ongoing: global change requires sufficient evidence to assess status and trends of species distributions. Here, we propose novel indicators of biodiversity data coverage and sampling effectiveness and analyze national trajectories in closing spatiotemporal knowledge gaps for terrestrial vertebrates (1950 to 2019). Despite a rapid rise in data coverage, particularly in the last 2 decades, strong geographic and taxonomic biases persist. For some taxa and regions, a tremendous growth in records failed to directly translate into newfound knowledge due to a sharp decline in sampling effectiveness. However, we found that a nation’s coverage was stronger for species for which it holds greater stewardship. As countries under the post-2020 Global Biodiversity Framework renew their commitments to an improved, rigorous biodiversity knowledge base, our findings highlight opportunities for international collaboration to close critical information gaps.","author":[{"dropping-particle":"","family":"Oliver","given":"Ruth Y.","non-dropping-particle":"","parse-names":false,"suffix":""},{"dropping-particle":"","family":"Meyer","given":"Carsten","non-dropping-particle":"","parse-names":false,"suffix":""},{"dropping-particle":"","family":"Ranipeta","given":"Ajay","non-dropping-particle":"","parse-names":false,"suffix":""},{"dropping-particle":"","family":"Winner","given":"Kevin","non-dropping-particle":"","parse-names":false,"suffix":""},{"dropping-particle":"","family":"Jetz","given":"Walter","non-dropping-particle":"","parse-names":false,"suffix":""}],"container-title":"PLoS Biology","id":"ITEM-1","issue":"8","issued":{"date-parts":[["2021"]]},"page":"1-14","title":"Global and national trends, gaps, and opportunities in documenting and monitoring species distributions","type":"article-journal","volume":"19"},"uris":["http://www.mendeley.com/documents/?uuid=d7896795-1fbd-4653-89ab-af706c418814"]},{"id":"ITEM-2","itemData":{"DOI":"10.1016/j.biocon.2016.03.009","ISSN":"00063207","abstract":"Reptiles represent the world's most diverse group of terrestrial vertebrates (~ 10,300 recognized species). Knowledge of their conservation status, however, lags behind that of birds, mammals and amphibians. Only ~ 40% of the world's reptile species have had their conservation status assessed by the IUCN, and detailed analysis of extinction risk has been limited to a subset of 1500 species. Using lizards (Sauria and Amphisbaenia), the most diverse group of reptiles, we investigated whether biases in distribution, ecology, life-history and taxonomy exist in the species that have been assessed to date by the IUCN. Our results highlight that only 36% of the ~ 6300 described lizard species have had their conservation status assessed. Whilst data deficiency is a key concern in lizards (16% of assessed species), the large number of non-assessed species (~ 4000 species) represents a larger and more pressing issue. Accentuating this ‘assessment gap’ is the fact that biases exist in the subset of lizard species that have been assessed by the IUCN. Australia and Asia, as well as tropical areas in general, were the least assessed regions. Assessed lizard species were more likely to have larger body and clutch sizes, broader distributional and elevational ranges, occur at more northerly latitudes, and have a viviparous mode of reproduction. Some evidence suggests that they also tend to be diurnal, surface active, and with developed limbs. The level of assessment also differed significantly among lizard families and higher taxa. We recommend the implementation of an integrated approach to bridge the ‘assessment gap’ in lizards, involving regional and taxon-specific working groups associated with the IUCN's Global Reptile Assessment, predictive modelling, enhanced knowledge of lizard distribution and biology, and improved taxonomic methods.","author":[{"dropping-particle":"","family":"Meiri","given":"Shai","non-dropping-particle":"","parse-names":false,"suffix":""},{"dropping-particle":"","family":"Chapple","given":"David G.","non-dropping-particle":"","parse-names":false,"suffix":""}],"container-title":"Biological Conservation","id":"ITEM-2","issued":{"date-parts":[["2016"]]},"page":"6-15","publisher":"Elsevier Ltd","title":"Biases in the current knowledge of threat status in lizards, and bridging the ‘assessment gap’","type":"article-journal","volume":"204"},"uris":["http://www.mendeley.com/documents/?uuid=1f63a042-45e0-4364-9dfc-139e1716bb7b"]},{"id":"ITEM-3","itemData":{"DOI":"10.1038/ncomms9221","ISSN":"20411723","PMID":"26348291","abstract":"Gaps in digital accessible information (DAI) on species distributions hamper prospects of safeguarding biodiversity and ecosystem services, and addressing central ecological and evolutionary questions. Achieving international targets on biodiversity knowledge requires that information gaps be identified and actions prioritized. Integrating 157 million point records and distribution maps for 21,170 terrestrial vertebrate species, we find that outside a few well-sampled regions, DAI on point occurrences provides very limited and spatially biased inventories of species. Surprisingly, many large, emerging economies are even more under-represented in global DAI than species-rich, developing countries in the tropics. Multi-model inference reveals that completeness is mainly limited by distance to researchers, locally available research funding and participation in data-sharing networks, rather than transportation infrastructure, or size and funding of Western data contributors as often assumed. Our results highlight the urgent need for integrating non-Western data sources and intensifying cooperation to more effectively address societal biodiversity information needs.","author":[{"dropping-particle":"","family":"Meyer","given":"Carsten","non-dropping-particle":"","parse-names":false,"suffix":""},{"dropping-particle":"","family":"Kreft","given":"Holger","non-dropping-particle":"","parse-names":false,"suffix":""},{"dropping-particle":"","family":"Guralnick","given":"Robert","non-dropping-particle":"","parse-names":false,"suffix":""},{"dropping-particle":"","family":"Jetz","given":"Walter","non-dropping-particle":"","parse-names":false,"suffix":""}],"container-title":"Nature Communications","id":"ITEM-3","issued":{"date-parts":[["2015"]]},"publisher":"Nature Publishing Group","title":"Global priorities for an effective information basis of biodiversity distributions","type":"article-journal","volume":"6"},"uris":["http://www.mendeley.com/documents/?uuid=96c352d5-7015-4026-bfd1-a545db9482cb"]},{"id":"ITEM-4","itemData":{"DOI":"10.1002/ece3.2692","ISSN":"20457758","PMID":"28168020","abstract":"Understanding the responses of biodiversity to drivers of change and the effects of biodiversity on ecosystem properties and ecosystem services is a key challenge in the context of global environmental change. We performed a systematic review and meta- analysis of the scientific literature linking direct drivers of change and ecosystem services via functional traits of three taxonomic groups (vegetation, invertebrates, and vertebrates) to: (1) uncover trends and research biases in this field; and (2) synthesize existing empirical evidence. Our results show the existence of important biases in published studies related to ecosystem types, taxonomic groups, direct drivers of change, ecosystem services, geographical range, and the spatial scale of analysis. We found multiple evidence of links between drivers and services mediated by functional traits, particularly between land- use changes and regulating services in vegetation and invertebrates. Seventy- five functional traits were recorded in our sample. However, few of these functional traits were repeatedly found to be associated with both the species responses to direct drivers of change (response traits) and the species effects on the provision of ecosystem services (effect traits). Our results highlight the existence of potential “key functional traits,” understood as those that have the capacity to influence the provision of multiple ecosystem services, while responding to specific drivers of change, across a variety of systems and organisms. Identifying “key functional traits” would help to develop robust indicator systems to monitor changes in biodiversity and their effects on ecosystem functioning and ecosystem services supply.","author":[{"dropping-particle":"","family":"Hevia","given":"Violeta","non-dropping-particle":"","parse-names":false,"suffix":""},{"dropping-particle":"","family":"Martín-López","given":"Berta","non-dropping-particle":"","parse-names":false,"suffix":""},{"dropping-particle":"","family":"Palomo","given":"Sara","non-dropping-particle":"","parse-names":false,"suffix":""},{"dropping-particle":"","family":"García-Llorente","given":"Marina","non-dropping-particle":"","parse-names":false,"suffix":""},{"dropping-particle":"","family":"Bello","given":"Francesco","non-dropping-particle":"de","parse-names":false,"suffix":""},{"dropping-particle":"","family":"González","given":"José A.","non-dropping-particle":"","parse-names":false,"suffix":""}],"container-title":"Ecology and Evolution","id":"ITEM-4","issued":{"date-parts":[["2017"]]},"note":"Aim: Using metanalysis: synthetize empirical evidence on the effect of drivers of change on ecosystem services mediated by fun</w:instrText>
      </w:r>
      <w:r w:rsidR="00520BC4" w:rsidRPr="006712E3">
        <w:rPr>
          <w:lang w:val="fr-FR"/>
        </w:rPr>
        <w:instrText>ctional traits \n\nLinking drivers of change to traits and ecosysyem services/functions and analysing the biaises in published studies\n\n- Recent research field, with exponential increases in number of papers\n- ecosystem types most studied = agroecosystems, forests, drylands\n- scale: mostly local and national\n- geographic bias towards Europe, North America and Oceania\n- most studied taxonomic groups: vegetation and insects\n- most studied driver: land-use\n- most studied services: regulating services and provisioning services \n- most frequent traits: size, diet, habitat dependency, dispersal activity and growth form for vegetation\n- for vertebrates, few studies have linked functional traits to ecosystem properties","title":"Trait-based approaches to analyze links between the drivers of change and ecosystem services: Synthesizing existing evidence and future challenges","type":"article"},"uris":["http://www.mendeley.com/documents/?uuid=ed9864c8-bf62-4783-89a8-de646b04fbff"]}],"mendeley":{"formattedCitation":"(Meyer &lt;i&gt;et al.&lt;/i&gt; 2015; Meiri &amp; Chapple 2016; Hevia &lt;i&gt;et al.&lt;/i&gt; 2017; Oliver &lt;i&gt;et al.&lt;/i&gt; 2021)","plainTextFormattedCitation":"(Meyer et al. 2015; Meiri &amp; Chapple 2016; Hevia et al. 2017; Oliver et al. 2021)","previouslyFormattedCitation":"(Meyer &lt;i&gt;et al.&lt;/i&gt; 2015; Meiri &amp; Chapple 2016; Hevia &lt;i&gt;et al.&lt;/i&gt; 2017; Oliver &lt;i&gt;et al.&lt;/i&gt; 2021)"},"properties":{"noteIndex":0},"schema":"https://github.com/citation-style-language/schema/raw/master/csl-citation.json"}</w:instrText>
      </w:r>
      <w:r w:rsidR="00B14528" w:rsidRPr="00D9233D">
        <w:fldChar w:fldCharType="separate"/>
      </w:r>
      <w:r w:rsidR="00520BC4" w:rsidRPr="006712E3">
        <w:rPr>
          <w:noProof/>
          <w:lang w:val="fr-FR"/>
        </w:rPr>
        <w:t xml:space="preserve">(Meyer </w:t>
      </w:r>
      <w:r w:rsidR="00520BC4" w:rsidRPr="006712E3">
        <w:rPr>
          <w:i/>
          <w:noProof/>
          <w:lang w:val="fr-FR"/>
        </w:rPr>
        <w:t>et al.</w:t>
      </w:r>
      <w:r w:rsidR="00520BC4" w:rsidRPr="006712E3">
        <w:rPr>
          <w:noProof/>
          <w:lang w:val="fr-FR"/>
        </w:rPr>
        <w:t xml:space="preserve"> 2015; Meiri &amp; Chapple 2016; Hevia </w:t>
      </w:r>
      <w:r w:rsidR="00520BC4" w:rsidRPr="006712E3">
        <w:rPr>
          <w:i/>
          <w:noProof/>
          <w:lang w:val="fr-FR"/>
        </w:rPr>
        <w:t>et al.</w:t>
      </w:r>
      <w:r w:rsidR="00520BC4" w:rsidRPr="006712E3">
        <w:rPr>
          <w:noProof/>
          <w:lang w:val="fr-FR"/>
        </w:rPr>
        <w:t xml:space="preserve"> 2017; Oliver </w:t>
      </w:r>
      <w:r w:rsidR="00520BC4" w:rsidRPr="006712E3">
        <w:rPr>
          <w:i/>
          <w:noProof/>
          <w:lang w:val="fr-FR"/>
        </w:rPr>
        <w:t>et al.</w:t>
      </w:r>
      <w:r w:rsidR="00520BC4" w:rsidRPr="006712E3">
        <w:rPr>
          <w:noProof/>
          <w:lang w:val="fr-FR"/>
        </w:rPr>
        <w:t xml:space="preserve"> 2021)</w:t>
      </w:r>
      <w:r w:rsidR="00B14528" w:rsidRPr="00D9233D">
        <w:fldChar w:fldCharType="end"/>
      </w:r>
      <w:r w:rsidR="00DD1243" w:rsidRPr="006712E3">
        <w:rPr>
          <w:lang w:val="fr-FR"/>
        </w:rPr>
        <w:t>.</w:t>
      </w:r>
    </w:p>
    <w:p w14:paraId="708795D9" w14:textId="77777777" w:rsidR="00556FCB" w:rsidRPr="006712E3" w:rsidRDefault="00556FCB" w:rsidP="00A30938">
      <w:pPr>
        <w:spacing w:line="276" w:lineRule="auto"/>
        <w:jc w:val="both"/>
        <w:rPr>
          <w:lang w:val="fr-FR"/>
        </w:rPr>
      </w:pPr>
    </w:p>
    <w:p w14:paraId="46769A4F" w14:textId="18821CC4" w:rsidR="0025034F" w:rsidRPr="0082426B" w:rsidRDefault="0025034F" w:rsidP="00A30938">
      <w:pPr>
        <w:pStyle w:val="ListParagraph"/>
        <w:numPr>
          <w:ilvl w:val="0"/>
          <w:numId w:val="2"/>
        </w:numPr>
        <w:spacing w:line="276" w:lineRule="auto"/>
        <w:jc w:val="both"/>
        <w:rPr>
          <w:i/>
          <w:iCs/>
        </w:rPr>
      </w:pPr>
      <w:r w:rsidRPr="0082426B">
        <w:rPr>
          <w:i/>
          <w:iCs/>
        </w:rPr>
        <w:t xml:space="preserve">Using </w:t>
      </w:r>
      <w:r w:rsidR="008F75F6" w:rsidRPr="0082426B">
        <w:rPr>
          <w:i/>
          <w:iCs/>
        </w:rPr>
        <w:t xml:space="preserve">trait-based approaches </w:t>
      </w:r>
      <w:r w:rsidRPr="0082426B">
        <w:rPr>
          <w:i/>
          <w:iCs/>
        </w:rPr>
        <w:t>to understand</w:t>
      </w:r>
      <w:r w:rsidR="004209B1" w:rsidRPr="0082426B">
        <w:rPr>
          <w:i/>
          <w:iCs/>
        </w:rPr>
        <w:t xml:space="preserve"> </w:t>
      </w:r>
      <w:r w:rsidR="00264B1F" w:rsidRPr="0082426B">
        <w:rPr>
          <w:i/>
          <w:iCs/>
        </w:rPr>
        <w:t>global</w:t>
      </w:r>
      <w:r w:rsidR="004209B1" w:rsidRPr="0082426B">
        <w:rPr>
          <w:i/>
          <w:iCs/>
        </w:rPr>
        <w:t xml:space="preserve"> </w:t>
      </w:r>
      <w:r w:rsidR="00FB5110" w:rsidRPr="0082426B">
        <w:rPr>
          <w:i/>
          <w:iCs/>
        </w:rPr>
        <w:t>biodiversity</w:t>
      </w:r>
      <w:r w:rsidR="004209B1" w:rsidRPr="0082426B">
        <w:rPr>
          <w:i/>
          <w:iCs/>
        </w:rPr>
        <w:t xml:space="preserve"> change</w:t>
      </w:r>
      <w:r w:rsidRPr="0082426B">
        <w:rPr>
          <w:i/>
          <w:iCs/>
        </w:rPr>
        <w:t xml:space="preserve"> </w:t>
      </w:r>
    </w:p>
    <w:p w14:paraId="7A946930" w14:textId="4526C53F" w:rsidR="005C6B9F" w:rsidRPr="0082426B" w:rsidRDefault="00242583" w:rsidP="005C6B9F">
      <w:pPr>
        <w:rPr>
          <w:i/>
          <w:iCs/>
        </w:rPr>
      </w:pPr>
      <w:r w:rsidRPr="0082426B">
        <w:rPr>
          <w:i/>
          <w:iCs/>
        </w:rPr>
        <w:t xml:space="preserve">Traits </w:t>
      </w:r>
      <w:r w:rsidR="005C6B9F" w:rsidRPr="0082426B">
        <w:rPr>
          <w:i/>
          <w:iCs/>
        </w:rPr>
        <w:t>as common currencies across species</w:t>
      </w:r>
    </w:p>
    <w:p w14:paraId="0EF3EA87" w14:textId="6AE177D0" w:rsidR="00E0708F" w:rsidRPr="0082426B" w:rsidRDefault="0025034F" w:rsidP="005C6B9F">
      <w:pPr>
        <w:spacing w:line="276" w:lineRule="auto"/>
        <w:jc w:val="both"/>
        <w:rPr>
          <w:rFonts w:ascii="SFRM1095" w:hAnsi="SFRM1095" w:cs="SFRM1095"/>
        </w:rPr>
      </w:pPr>
      <w:r w:rsidRPr="0082426B">
        <w:t xml:space="preserve">Despite the global average declines reported for vertebrate populations, not all species respond similarly to environmental changes </w:t>
      </w:r>
      <w:r w:rsidRPr="0082426B">
        <w:fldChar w:fldCharType="begin" w:fldLock="1"/>
      </w:r>
      <w:r w:rsidRPr="0082426B">
        <w:instrText>ADDIN CSL_CITATION {"citationItems":[{"id":"ITEM-1","itemData":{"DOI":"10.1038/s41586-020-2920-6","ISSN":"14764687","PMID":"33208939","abstract":"Recent analyses have reported catastrophic global declines in vertebrate populations1,2. However, the distillation of many trends into a global mean index obscures the variation that can inform conservation measures and can be sensitive to analytical decisions. For example, previous analyses have estimated a mean vertebrate decline of more than 50% since 1970 (Living Planet Index2). Here we show, however, that this estimate is driven by less than 3% of vertebrate populations; if these extremely declining populations are excluded, the global trend switches to an increase. The sensitivity of global mean trends to outliers suggests that more informative indices are needed. We propose an alternative approach, which identifies clusters of extreme decline (or increase) that differ statistically from the majority of population trends. We show that, of taxonomic–geographic systems in the Living Planet Index, 16 systems contain clusters of extreme decline (comprising around 1% of populations; these extreme declines occur disproportionately in larger animals) and 7 contain extreme increases (around 0.4% of populations). The remaining 98.6% of populations across all systems showed no mean global trend. However, when analysed separately, three systems were declining strongly with high certainty (all in the Indo-Pacific region) and seven were declining strongly but with less certainty (mostly reptile and amphibian groups). Accounting for extreme clusters fundamentally alters the interpretation of global vertebrate trends and should be used to help to prioritize conservation efforts.","author":[{"dropping-particle":"","family":"Leung","given":"Brian","non-dropping-particle":"","parse-names":false,"suffix":""},{"dropping-particle":"","family":"Hargreaves","given":"Anna L.","non-dropping-particle":"","parse-names":false,"suffix":""},{"dropping-particle":"","family":"Greenberg","given":"Dan A.","non-dropping-particle":"","parse-names":false,"suffix":""},{"dropping-particle":"","family":"McGill","given":"Brian","non-dropping-particle":"","parse-names":false,"suffix":""},{"dropping-particle":"","family":"Dornelas","given":"Maria","non-dropping-particle":"","parse-names":false,"suffix":""},{"dropping-particle":"","family":"Freeman","given":"Robin","non-dropping-particle":"","parse-names":false,"suffix":""}],"container-title":"Nature","id":"ITEM-1","issue":"7837","issued":{"date-parts":[["2020"]]},"page":"267-271","publisher":"Springer US","title":"Clustered versus catastrophic global vertebrate declines","type":"article-journal","volume":"588"},"uris":["http://www.mendeley.com/documents/?uuid=ede4379f-476f-4079-967e-527668f5640f"]},{"id":"ITEM-2","itemData":{"DOI":"10.1111/ele.13242","ISSN":"14610248","PMID":"30874368","abstract":"Scientists disagree about the nature of biodiversity change. While there is evidence for widespread declines from population surveys, assemblage surveys reveal a mix of declines and increases. These conflicting conclusions may be caused by the use of different metrics: assemblage metrics may average out drastic changes in individual populations. Alternatively, differences may arise from data sources: populations monitored individually, versus whole-assemblage monitoring. To test these hypotheses, we estimated population change metrics using assemblage data. For a set of 23 241 populations, 16 009 species, in 158 assemblages, we detected significantly accelerating extinction and colonisation rates, with both rates being approximately balanced. Most populations (85%) did not show significant trends in abundance, and those that did were balanced between winners (8%) and losers (7%). Thus, population metrics estimated with assemblage data are commensurate with assemblage metrics and reveal sustained and increasing species turnover.","author":[{"dropping-particle":"","family":"Dornelas","given":"Maria","non-dropping-particle":"","parse-names":false,"suffix":""},{"dropping-particle":"","family":"Gotelli","given":"Nicholas J.","non-dropping-particle":"","parse-names":false,"suffix":""},{"dropping-particle":"","family":"Shimadzu","given":"Hideyasu","non-dropping-particle":"","parse-names":false,"suffix":""},{"dropping-particle":"","family":"Moyes","given":"Faye","non-dropping-particle":"","parse-names":false,"suffix":""},{"dropping-particle":"","family":"Magurran","given":"Anne E.","non-dropping-particle":"","parse-names":false,"suffix":""},{"dropping-particle":"","family":"McGill","given":"Brian J.","non-dropping-particle":"","parse-names":false,"suffix":""}],"container-title":"Ecology Letters","id":"ITEM-2","issue":"5","issued":{"date-parts":[["2019"]]},"page":"847-854","title":"A balance of winners and losers in the Anthropocene","type":"article-journal","volume":"22"},"uris":["http://www.mendeley.com/documents/?uuid=f3eaca26-3466-4b79-bf18-04e44c40b045"]}],"mendeley":{"formattedCitation":"(Dornelas &lt;i&gt;et al.&lt;/i&gt; 2019; Leung &lt;i&gt;et al.&lt;/i&gt; 2020)","plainTextFormattedCitation":"(Dornelas et al. 2019; Leung et al. 2020)","previouslyFormattedCitation":"(Dornelas &lt;i&gt;et al.&lt;/i&gt; 2019; Leung &lt;i&gt;et al.&lt;/i&gt; 2020)"},"properties":{"noteIndex":0},"schema":"https://github.com/citation-style-language/schema/raw/master/csl-citation.json"}</w:instrText>
      </w:r>
      <w:r w:rsidRPr="0082426B">
        <w:fldChar w:fldCharType="separate"/>
      </w:r>
      <w:r w:rsidRPr="0082426B">
        <w:rPr>
          <w:noProof/>
        </w:rPr>
        <w:t>(Dornelas et al. 2019; Leung et al. 2020)</w:t>
      </w:r>
      <w:r w:rsidRPr="0082426B">
        <w:fldChar w:fldCharType="end"/>
      </w:r>
      <w:r w:rsidRPr="0082426B">
        <w:t xml:space="preserve">: while some species are </w:t>
      </w:r>
      <w:r w:rsidR="001E227D" w:rsidRPr="0082426B">
        <w:t>impacted negatively</w:t>
      </w:r>
      <w:r w:rsidRPr="0082426B">
        <w:t xml:space="preserve">, others benefit from global </w:t>
      </w:r>
      <w:r w:rsidR="00E1779E" w:rsidRPr="0082426B">
        <w:t xml:space="preserve">environmental </w:t>
      </w:r>
      <w:r w:rsidRPr="0082426B">
        <w:t xml:space="preserve">changes </w:t>
      </w:r>
      <w:r w:rsidRPr="0082426B">
        <w:fldChar w:fldCharType="begin" w:fldLock="1"/>
      </w:r>
      <w:r w:rsidR="002541F5" w:rsidRPr="0082426B">
        <w:instrText>ADDIN CSL_CITATION {"citationItems":[{"id":"ITEM-1","itemData":{"DOI":"10.1371/journal.pbio.2006841","ISSN":"15457885","abstract":"Human use of the land (for agriculture and settlements) has a substantial negative effect on biodiversity globally. However, not all species are adversely affected by land use, and indeed, some benefit from the creation of novel habitat. Geographically rare species may be more negatively affected by land use than widespread species, but data limitations have so far prevented global multi-clade assessments of land-use effects on narrow-ranged and widespread species. We analyse a large, global database to show consistent differences in assemblage composition. Compared with natural habitat, assemblages in disturbed habitats have more widespread species on average, especially in urban areas and the tropics. All else being equal, this result means that human land use is homogenizing assemblage composition across space. Disturbed habitats show both reduced abundances of narrow-ranged species and increased abundances of widespread species. Our results are very important for biodiversity conservation because narrow-ranged species are typically at higher risk of extinction than widespread species. Furthermore, the shift to more widespread species may also affect ecosystem functioning by reducing both the contribution of rare species and the diversity of species’ responses to environmental changes among local assemblages.","author":[{"dropping-particle":"","family":"Newbold","given":"Tim","non-dropping-particle":"","parse-names":false,"suffix":""},{"dropping-particle":"","family":"Hudson","given":"Lawrence N.","non-dropping-particle":"","parse-names":false,"suffix":""},{"dropping-particle":"","family":"Contu","given":"Sara","non-dropping-particle":"","parse-names":false,"suffix":""},{"dropping-particle":"","family":"Hill","given":"Samantha L.L.","non-dropping-particle":"","parse-names":false,"suffix":""},{"dropping-particle":"","family":"Beck","given":"Jan","non-dropping-particle":"","parse-names":false,"suffix":""},{"dropping-particle":"","family":"Liu","given":"Yunhui","non-dropping-particle":"","parse-names":false,"suffix":""},{"dropping-particle":"","family":"Meyer","given":"Carsten","non-dropping-particle":"","parse-names":false,"suffix":""},{"dropping-particle":"","family":"Phillips","given":"Helen R.P.","non-dropping-particle":"","parse-names":false,"suffix":""},{"dropping-particle":"","family":"Scharlemann","given":"Jörn P.W.","non-dropping-particle":"","parse-names":false,"suffix":""},{"dropping-particle":"","family":"Purvis","given":"Andy","non-dropping-particle":"","parse-names":false,"suffix":""}],"container-title":"PLoS Biology","id":"ITEM-1","issued":{"date-parts":[["2018"]]},"title":"Widespread winners and narrow-ranged losers: Land use homogenizes biodiversity in local assemblages worldwide","type":"article-journal"},"uris":["http://www.mendeley.com/documents/?uuid=e8f87429-3bb5-4989-9091-684f656fc7fe"]},{"id":"ITEM-2","itemData":{"DOI":"10.1038/502007a","ISSN":"00280836","PMID":"24091946","author":[{"dropping-particle":"","family":"Thomas","given":"Chris D.","non-dropping-particle":"","parse-names":false,"suffix":""}],"container-title":"Nature","id":"ITEM-2","issue":"7469","issued":{"date-parts":[["2013"]]},"page":"7","title":"The Anthropocene could raise biological diversity","type":"article-journal","volume":"502"},"uris":["http://www.mendeley.com/documents/?uuid=ed8d7569-6510-439c-bf1b-57e89de633d7","http://www.mendeley.com/documents/?uuid=9f002209-c159-4c85-973b-c6d9a35d595d"]}],"mendeley":{"formattedCitation":"(Thomas 2013; Newbold &lt;i&gt;et al.&lt;/i&gt; 2018)","plainTextFormattedCitation":"(Thomas 2013; Newbold et al. 2018)","previouslyFormattedCitation":"(Thomas 2013; Newbold &lt;i&gt;et al.&lt;/i&gt; 2018)"},"properties":{"noteIndex":0},"schema":"https://github.com/citation-style-language/schema/raw/master/csl-citation.json"}</w:instrText>
      </w:r>
      <w:r w:rsidRPr="0082426B">
        <w:fldChar w:fldCharType="separate"/>
      </w:r>
      <w:r w:rsidRPr="0082426B">
        <w:rPr>
          <w:noProof/>
        </w:rPr>
        <w:t>(Thomas 2013; Newbold et al. 2018)</w:t>
      </w:r>
      <w:r w:rsidRPr="0082426B">
        <w:fldChar w:fldCharType="end"/>
      </w:r>
      <w:r w:rsidRPr="0082426B">
        <w:t xml:space="preserve">. One of the reasons why species differ in their ability to cope with disturbances is that species present different intrinsic characteristics, or traits. Although the formal definition of a trait can vary depending on studies, in this thesis I consider traits to be characteristics </w:t>
      </w:r>
      <w:r w:rsidR="00141067" w:rsidRPr="0082426B">
        <w:t xml:space="preserve">that are </w:t>
      </w:r>
      <w:r w:rsidRPr="0082426B">
        <w:t xml:space="preserve">measurable at </w:t>
      </w:r>
      <w:r w:rsidR="00141067" w:rsidRPr="0082426B">
        <w:t xml:space="preserve">an </w:t>
      </w:r>
      <w:r w:rsidRPr="0082426B">
        <w:t xml:space="preserve">organismal level, </w:t>
      </w:r>
      <w:r w:rsidR="002B1F8A">
        <w:t xml:space="preserve">comparable across different species, </w:t>
      </w:r>
      <w:r w:rsidR="00877B54" w:rsidRPr="0082426B">
        <w:t xml:space="preserve">and </w:t>
      </w:r>
      <w:r w:rsidRPr="0082426B">
        <w:t xml:space="preserve">that likely influence organismal fitness and performance (this is </w:t>
      </w:r>
      <w:r w:rsidR="00877B54" w:rsidRPr="0082426B">
        <w:t xml:space="preserve">also </w:t>
      </w:r>
      <w:r w:rsidRPr="0082426B">
        <w:t xml:space="preserve">the definition adopted in </w:t>
      </w:r>
      <w:r w:rsidRPr="0082426B">
        <w:fldChar w:fldCharType="begin" w:fldLock="1"/>
      </w:r>
      <w:r w:rsidRPr="0082426B">
        <w:instrText>ADDIN CSL_CITATION {"citationItems":[{"id":"ITEM-1","itemData":{"DOI":"10.1016/j.tree.2006.02.002","ISBN":"0169-5347","ISSN":"01695347","PMID":"16701083","abstract":"There is considerable debate about whether community ecology will ever produce general principles. We suggest here that this can be achieved but that community ecology has lost its way by focusing on pairwise species interactions independent of the environment. We assert that community ecology should return to an emphasis on four themes that are tied together by a two-step process: how the fundamental niche is governed by functional traits within the context of abiotic environmental gradients; and how the interaction between traits and fundamental niches maps onto the realized niche in the context of a biotic interaction milieu. We suggest this approach can create a more quantitative and predictive science that can more readily address issues of global change. © 2006 Elsevier Ltd. All rights reserved.","author":[{"dropping-particle":"","family":"McGill","given":"Brian J.","non-dropping-particle":"","parse-names":false,"suffix":""},{"dropping-particle":"","family":"Enquist","given":"Brian J.","non-dropping-particle":"","parse-names":false,"suffix":""},{"dropping-particle":"","family":"Weiher","given":"Evan","non-dropping-particle":"","parse-names":false,"suffix":""},{"dropping-particle":"","family":"Westoby","given":"Mark","non-dropping-particle":"","parse-names":false,"suffix":""}],"container-title":"Trends in Ecology and Evolution","id":"ITEM-1","issued":{"date-parts":[["2006"]]},"title":"Rebuilding community ecology from functional traits","type":"article-journal"},"uris":["http://www.mendeley.com/documents/?uuid=499b0b83-d175-4b41-95b8-2620ba5b13c4"]}],"mendeley":{"formattedCitation":"(McGill &lt;i&gt;et al.&lt;/i&gt; 2006)","manualFormatting":"McGill et al. (2006)","plainTextFormattedCitation":"(McGill et al. 2006)","previouslyFormattedCitation":"(McGill &lt;i&gt;et al.&lt;/i&gt; 2006)"},"properties":{"noteIndex":0},"schema":"https://github.com/citation-style-language/schema/raw/master/csl-citation.json"}</w:instrText>
      </w:r>
      <w:r w:rsidRPr="0082426B">
        <w:fldChar w:fldCharType="separate"/>
      </w:r>
      <w:r w:rsidRPr="0082426B">
        <w:rPr>
          <w:noProof/>
        </w:rPr>
        <w:t>McGill et al. (2006)</w:t>
      </w:r>
      <w:r w:rsidRPr="0082426B">
        <w:fldChar w:fldCharType="end"/>
      </w:r>
      <w:r w:rsidRPr="0082426B">
        <w:t xml:space="preserve">). The idea that species traits mediate species responses to environmental change was formalised in the “response-effect” framework, developed </w:t>
      </w:r>
      <w:r w:rsidR="00945FB3" w:rsidRPr="0082426B">
        <w:t>in the field</w:t>
      </w:r>
      <w:r w:rsidRPr="0082426B">
        <w:t xml:space="preserve"> of plant ecology </w:t>
      </w:r>
      <w:r w:rsidRPr="0082426B">
        <w:fldChar w:fldCharType="begin" w:fldLock="1"/>
      </w:r>
      <w:r w:rsidRPr="0082426B">
        <w:instrText>ADDIN CSL_CITATION {"citationItems":[{"id":"ITEM-1","itemData":{"DOI":"10.1046/j.1365-2435.2002.00664.x","ISBN":"0269-8463","ISSN":"02698463","PMID":"2026","abstract":"1. The concept of plant functional type proposes that species can be grouped accord- ing to common responses to the environment and/or common effects on ecosystem processes. However, the knowledge of relationships between traits associated with the response of plants to environmental factors such as resources and disturbances (response traits), and traits that determine effects of plants on ecosystem functions (effect traits), such as biogeochemical cycling or propensity to disturbance, remains rudimentary. 2. We present a framework using concepts and results from community ecology, ecosystem ecology and evolutionary biology to provide this linkage. Ecosystem func- tioning is the end result of the operation of multiple environmental filters in a hierarchy of scales which, by selecting individuals with appropriate responses, result in assem- blages with varying trait composition. Functional linkages and trade-offs among traits, each of which relates to one or several processes, determine whether or not filtering by different factors gives a match, and whether ecosystem effects can be easily deduced from the knowledge of the filters. 3. To illustrate this framework we analyse a set of key environmental factors and ecosystem processes. While traits associated with response to nutrient gradients strongly overlapped with those determining net primary production, little direct overlap was found between response to fire and flammability. 4. We hypothesize that these patterns reflect general trends. Responses to resource availability would be determined by traits that are also involved in biogeochemical cycling, because both these responses and effects are driven by the trade-off between acquisition and conservation. On the other hand, regeneration and demographic traits associated with response to disturbance, which are known to have little connection with adult traits involved in plant ecophysiology, would be of little relevance to ecosystem processes. 5. This framework is likely to be broadly applicable, although caution must be exer- cised to use trait linkages and trade-offs appropriate to the scale, environmental con- ditions and evolutionary context. It may direct the selection of plant functional types for vegetation models at a range of scales, and help with the design of experimental studies of relationships between plant diversity and ecosystem properties.","author":[{"dropping-particle":"","family":"Lavorel","given":"S.","non-dropping-particle":"","parse-names":false,"suffix":""},{"dropping-particle":"","family":"Garnier","given":"E.","non-dropping-particle":"","parse-names":false,"suffix":""}],"container-title":"Functional Ecology","id":"ITEM-1","issued":{"date-parts":[["2002"]]},"title":"Predicting changes in community composition and ecosystem functioning from plant traits: Revisiting the Holy Grail","type":"article"},"uris":["http://www.mendeley.com/documents/?uuid=35d5280d-b04c-497b-8e60-2dae8757323c"]}],"mendeley":{"formattedCitation":"(Lavorel &amp; Garnier 2002)","plainTextFormattedCitation":"(Lavorel &amp; Garnier 2002)","previouslyFormattedCitation":"(Lavorel &amp; Garnier 2002)"},"properties":{"noteIndex":0},"schema":"https://github.com/citation-style-language/schema/raw/master/csl-citation.json"}</w:instrText>
      </w:r>
      <w:r w:rsidRPr="0082426B">
        <w:fldChar w:fldCharType="separate"/>
      </w:r>
      <w:r w:rsidRPr="0082426B">
        <w:rPr>
          <w:noProof/>
        </w:rPr>
        <w:t>(Lavorel &amp; Garnier 2002)</w:t>
      </w:r>
      <w:r w:rsidRPr="0082426B">
        <w:fldChar w:fldCharType="end"/>
      </w:r>
      <w:r w:rsidRPr="0082426B">
        <w:t>, where traits that influence species responses to environmental change were termed “response traits” (and those that underpin ecological processes were termed “effect traits”).</w:t>
      </w:r>
      <w:r w:rsidRPr="0082426B">
        <w:rPr>
          <w:rFonts w:ascii="SFRM1095" w:hAnsi="SFRM1095" w:cs="SFRM1095"/>
        </w:rPr>
        <w:t xml:space="preserve"> </w:t>
      </w:r>
      <w:r w:rsidRPr="0082426B">
        <w:t xml:space="preserve">One of the appeals of trait-based approaches is that individual species are no longer the fundamental unit of biodiversity investigations. Rather, traits become the focus and act as “common currencies” across species, which is of particular interest for conservation when long-term population data are lacking. </w:t>
      </w:r>
      <w:r w:rsidR="003B012F" w:rsidRPr="0082426B">
        <w:t>I</w:t>
      </w:r>
      <w:r w:rsidRPr="0082426B">
        <w:t xml:space="preserve">f </w:t>
      </w:r>
      <w:r w:rsidRPr="0082426B">
        <w:rPr>
          <w:rFonts w:ascii="SFRM1095" w:hAnsi="SFRM1095" w:cs="SFRM1095"/>
        </w:rPr>
        <w:t>species’ responses to human threats consistently relate to certain traits, it may be possible to generalise patterns</w:t>
      </w:r>
      <w:r w:rsidR="005024A6" w:rsidRPr="0082426B">
        <w:rPr>
          <w:rFonts w:ascii="SFRM1095" w:hAnsi="SFRM1095" w:cs="SFRM1095"/>
        </w:rPr>
        <w:t>,</w:t>
      </w:r>
      <w:r w:rsidRPr="0082426B">
        <w:rPr>
          <w:rFonts w:ascii="SFRM1095" w:hAnsi="SFRM1095" w:cs="SFRM1095"/>
        </w:rPr>
        <w:t xml:space="preserve"> and estimate the responses of species for which population data </w:t>
      </w:r>
      <w:r w:rsidR="00F977A6" w:rsidRPr="0082426B">
        <w:rPr>
          <w:rFonts w:ascii="SFRM1095" w:hAnsi="SFRM1095" w:cs="SFRM1095"/>
        </w:rPr>
        <w:t xml:space="preserve">are </w:t>
      </w:r>
      <w:r w:rsidRPr="0082426B">
        <w:rPr>
          <w:rFonts w:ascii="SFRM1095" w:hAnsi="SFRM1095" w:cs="SFRM1095"/>
        </w:rPr>
        <w:t xml:space="preserve">not available </w:t>
      </w:r>
      <w:r w:rsidRPr="0082426B">
        <w:rPr>
          <w:rFonts w:ascii="SFRM1095" w:hAnsi="SFRM1095" w:cs="SFRM1095"/>
        </w:rPr>
        <w:fldChar w:fldCharType="begin" w:fldLock="1"/>
      </w:r>
      <w:r w:rsidRPr="0082426B">
        <w:rPr>
          <w:rFonts w:ascii="SFRM1095" w:hAnsi="SFRM1095" w:cs="SFRM1095"/>
        </w:rPr>
        <w:instrText>ADDIN CSL_CITATION {"citationItems":[{"id":"ITEM-1","itemData":{"DOI":"10.1899/12-092.1","ISBN":"2161-9549","ISSN":"2161-9549","PMID":"3088","abstract":"Nog steeds een beetje vaag artikel. Maar wel iets meer duidelijkheid over maken van LHS. Vooral veel motivatie waarom deze methode goed is.","author":[{"dropping-particle":"","family":"Verberk","given":"W. C. E. P.","non-dropping-particle":"","parse-names":false,"suffix":""},{"dropping-particle":"","family":"Noordwijk","given":"C. G. E.","non-dropping-particle":"van","parse-names":false,"suffix":""},{"dropping-particle":"","family":"Hildrew","given":"A. G.","non-dropping-particle":"","parse-names":false,"suffix":""}],"container-title":"Freshwater Science","id":"ITEM-1","issued":{"date-parts":[["2013"]]},"title":"Delivering on a promise: integrating species traits to transform descriptive community ecology into a predictive science","type":"article-journal"},"uris":["http://www.mendeley.com/documents/?uuid=947c6fb2-db58-4771-a31c-ad9c9b8d3988"]}],"mendeley":{"formattedCitation":"(Verberk &lt;i&gt;et al.&lt;/i&gt; 2013)","plainTextFormattedCitation":"(Verberk et al. 2013)","previouslyFormattedCitation":"(Verberk &lt;i&gt;et al.&lt;/i&gt; 2013)"},"properties":{"noteIndex":0},"schema":"https://github.com/citation-style-language/schema/raw/master/csl-citation.json"}</w:instrText>
      </w:r>
      <w:r w:rsidRPr="0082426B">
        <w:rPr>
          <w:rFonts w:ascii="SFRM1095" w:hAnsi="SFRM1095" w:cs="SFRM1095"/>
        </w:rPr>
        <w:fldChar w:fldCharType="separate"/>
      </w:r>
      <w:r w:rsidRPr="0082426B">
        <w:rPr>
          <w:rFonts w:ascii="SFRM1095" w:hAnsi="SFRM1095" w:cs="SFRM1095"/>
          <w:noProof/>
        </w:rPr>
        <w:t>(Verberk et al. 2013)</w:t>
      </w:r>
      <w:r w:rsidRPr="0082426B">
        <w:rPr>
          <w:rFonts w:ascii="SFRM1095" w:hAnsi="SFRM1095" w:cs="SFRM1095"/>
        </w:rPr>
        <w:fldChar w:fldCharType="end"/>
      </w:r>
      <w:r w:rsidRPr="0082426B">
        <w:rPr>
          <w:rFonts w:ascii="SFRM1095" w:hAnsi="SFRM1095" w:cs="SFRM1095"/>
        </w:rPr>
        <w:t xml:space="preserve">. </w:t>
      </w:r>
    </w:p>
    <w:p w14:paraId="530A0D0F" w14:textId="0DFF65F3" w:rsidR="001B1E55" w:rsidRPr="0082426B" w:rsidRDefault="00A94B4F" w:rsidP="00DD1243">
      <w:pPr>
        <w:rPr>
          <w:i/>
          <w:iCs/>
        </w:rPr>
      </w:pPr>
      <w:r>
        <w:rPr>
          <w:i/>
          <w:iCs/>
        </w:rPr>
        <w:t>Using ecological</w:t>
      </w:r>
      <w:r w:rsidRPr="0082426B">
        <w:rPr>
          <w:i/>
          <w:iCs/>
        </w:rPr>
        <w:t xml:space="preserve"> </w:t>
      </w:r>
      <w:r w:rsidR="00A45579" w:rsidRPr="0082426B">
        <w:rPr>
          <w:i/>
          <w:iCs/>
        </w:rPr>
        <w:t>t</w:t>
      </w:r>
      <w:r w:rsidR="001B1E55" w:rsidRPr="0082426B">
        <w:rPr>
          <w:i/>
          <w:iCs/>
        </w:rPr>
        <w:t>raits</w:t>
      </w:r>
      <w:r>
        <w:rPr>
          <w:i/>
          <w:iCs/>
        </w:rPr>
        <w:t xml:space="preserve"> to assess which species are at most risk from human-driven changes</w:t>
      </w:r>
    </w:p>
    <w:p w14:paraId="54D5FF9A" w14:textId="75712590" w:rsidR="003342AE" w:rsidRDefault="00057558" w:rsidP="00DD1243">
      <w:pPr>
        <w:spacing w:line="276" w:lineRule="auto"/>
        <w:jc w:val="both"/>
      </w:pPr>
      <w:r>
        <w:t>Vertebrate e</w:t>
      </w:r>
      <w:r w:rsidR="00C3113A">
        <w:t>cological traits</w:t>
      </w:r>
      <w:r w:rsidR="00AC2A06">
        <w:t xml:space="preserve"> (</w:t>
      </w:r>
      <w:r w:rsidR="00A97663">
        <w:t xml:space="preserve">which I define here as </w:t>
      </w:r>
      <w:r w:rsidR="00AC2A06">
        <w:t xml:space="preserve">traits relating to the life-history, diet, </w:t>
      </w:r>
      <w:r w:rsidR="003F309A">
        <w:t>morphology</w:t>
      </w:r>
      <w:r w:rsidR="009B42F2">
        <w:t>,</w:t>
      </w:r>
      <w:r w:rsidR="003F309A">
        <w:t xml:space="preserve"> and</w:t>
      </w:r>
      <w:r w:rsidR="009B42F2">
        <w:t xml:space="preserve"> habitat use of species</w:t>
      </w:r>
      <w:r w:rsidR="00AC2A06">
        <w:t>)</w:t>
      </w:r>
      <w:r w:rsidR="00120578" w:rsidRPr="0082426B">
        <w:t xml:space="preserve"> </w:t>
      </w:r>
      <w:r w:rsidR="0025034F" w:rsidRPr="0082426B">
        <w:t xml:space="preserve">have been used to </w:t>
      </w:r>
      <w:r w:rsidR="009612AF">
        <w:t xml:space="preserve">explain </w:t>
      </w:r>
      <w:r w:rsidR="009F71AB">
        <w:t>species responses to global changes</w:t>
      </w:r>
      <w:r w:rsidR="009612AF">
        <w:t xml:space="preserve">. </w:t>
      </w:r>
      <w:r w:rsidR="000B289A">
        <w:t xml:space="preserve">Past studies have </w:t>
      </w:r>
      <w:r>
        <w:t xml:space="preserve">notably </w:t>
      </w:r>
      <w:r w:rsidR="000B289A">
        <w:t xml:space="preserve">investigated whether species extinction risk </w:t>
      </w:r>
      <w:r>
        <w:t>is associated with species traits</w:t>
      </w:r>
      <w:r w:rsidR="00C03EEA">
        <w:t>, in order</w:t>
      </w:r>
      <w:r w:rsidR="003342AE">
        <w:t xml:space="preserve"> </w:t>
      </w:r>
      <w:r w:rsidR="005F02E8">
        <w:t xml:space="preserve">to understand </w:t>
      </w:r>
      <w:r w:rsidR="00BA3687">
        <w:t>which</w:t>
      </w:r>
      <w:r w:rsidR="005F02E8">
        <w:t xml:space="preserve"> </w:t>
      </w:r>
      <w:r w:rsidR="008D710B">
        <w:t xml:space="preserve">types of </w:t>
      </w:r>
      <w:r w:rsidR="005F02E8">
        <w:t xml:space="preserve">species are at more risk of extinction </w:t>
      </w:r>
      <w:r w:rsidR="00565896" w:rsidRPr="0082426B">
        <w:fldChar w:fldCharType="begin" w:fldLock="1"/>
      </w:r>
      <w:r w:rsidR="00B46FD2">
        <w:instrText>ADDIN CSL_CITATION {"citationItems":[{"id":"ITEM-1","itemData":{"DOI":"10.1016/j.crvi.2011.01.005","ISSN":"17683238","abstract":"Examples of the impact of human activities on Vertebrate populations abound, with famous cases of extinction. This article reviews how and why Vertebrates are affected by the various components of global change. The effect of direct exploitation, while strong, is currently superseded by changes in use of all sorts, while climate change has started having significant effects on some Vertebrate populations. The low maximum growth rate of Vertebrate populations makes them particularly sensitive to global change, while they contribute relatively modestly to major ecosystem services. One may conclude that unless they are considered as sentinels of the biological consequences of global changes, their situation will go on strongly deteriorating, in particular under the influence of interactions of different components of global change such as changes in use and climate change. © 2011 Académie des sciences. Published by Elsevier Masson SAS. All rights reserved.","author":[{"dropping-particle":"","family":"Lebreton","given":"Jean Dominique","non-dropping-particle":"","parse-names":false,"suffix":""}],"container-title":"Comptes Rendus - Biologies","id":"ITEM-1","issue":"5-6","issued":{"date-parts":[["2011"]]},"page":"360-369","publisher":"Academie des sciences","title":"The impact of global change on terrestrial vertebrates","type":"article-journal","volume":"334"},"uris":["http://www.mendeley.com/documents/?uuid=7f1b5e8d-d24b-44d7-899e-b831c342f8c3","http://www.mendeley.com/documents/?uuid=9ccce9db-a393-40cf-8ba8-26d9262ab32a"]},{"id":"ITEM-2","itemData":{"DOI":"10.1016/j.biocon.2019.07.001","ISSN":"00063207","abstract":"Biodiversity is shrinking rapidly, and despite our efforts only a small part of it has been assessed for extinction risk. Identifying the traits that make species vulnerable might help us to predict the status for those less known. We gathered information on the relationships between traits and extinction risk from 173 publications, across all taxa, spatial scales and biogeographical regions, in what we think it is the most comprehensive compilation to date. We aimed to identify (1) taxonomical and spatial biases, and (2) statistically robust and generalizable predictors of extinction risk through the use of meta-analyses. Vertebrates and the Palaearctic are the most studied taxon and region because of higher accumulation of data in these groups. Among the many traits that have been suggested to be predictors, only three had enough data for meta-analyses. Two of them are potentially useful in assessing risk for the lesser-known species: regardless of the taxon, species with small range and narrow habitat breadth are more vulnerable to extinction. Contrastingly, body size (the most studied trait) did not present a consistently positive or negative response. We hypothesize that the relationship between body size and extinction risk is shaped by different aspects, namely the phenomena represented by body size depending on the taxonomic group. To increase our understanding of the drivers of extinction, further studies should focus on understudied groups such as invertebrates and fungi and regions such as the tropics and expand the number of traits in comparative analyses that should avoid current biases.","author":[{"dropping-particle":"","family":"Chichorro","given":"Filipe","non-dropping-particle":"","parse-names":false,"suffix":""},{"dropping-particle":"","family":"Juslén","given":"Aino","non-dropping-particle":"","parse-names":false,"suffix":""},{"dropping-particle":"","family":"Cardoso","given":"P.","non-dropping-particle":"","parse-names":false,"suffix":""}],"container-title":"Biological Conservation","id":"ITEM-2","issue":"June","issued":{"date-parts":[["2019"]]},"page":"220-229","publisher":"Elsevier","title":"A review of the relation between species traits and extinction risk","type":"article-journal","volume":"237"},"uris":["http://www.mendeley.com/documents/?uuid=5c049c42-d924-492a-ad12-88163699fc25"]},{"id":"ITEM-3","itemData":{"DOI":"10.1073/pnas.1702078114","ISSN":"0027-8424","abstract":"Determining the drivers of extinction risk has been a key pursuit of conservation biology. Considering that body mass could be a strong predictor of extinction risk, we constructed a global database of body masses for 27,647 vertebrate species. Results show that the smallest- and largest-bodied vertebrates have elevated extinction risk. The largest vertebrates are mostly threatened by direct killing by humans, whereas the smallest species are more likely to have restricted geographic ranges—an important predictor of extinction risk—and be threatened by habitat degradation. Declines of large and small vertebrate species will truncate the size distributions characterizing these taxa, jeopardizing ecosystem services to humans, and generating cascading ecological and evolutionary effects on other species and processes.","author":[{"dropping-particle":"","family":"Ripple","given":"William J.","non-dropping-particle":"","parse-names":false,"suffix":""},{"dropping-particle":"","family":"Wolf","given":"Christopher","non-dropping-particle":"","parse-names":false,"suffix":""},{"dropping-particle":"","family":"Newsome","given":"Thomas M.","non-dropping-particle":"","parse-names":false,"suffix":""},{"dropping-particle":"","family":"Hoffmann","given":"Michael","non-dropping-particle":"","parse-names":false,"suffix":""},{"dropping-particle":"","family":"Wirsing","given":"Aaron J.","non-dropping-particle":"","parse-names":false,"suffix":""},{"dropping-particle":"","family":"McCauley","given":"Douglas J.","non-dropping-particle":"","parse-names":false,"suffix":""}],"container-title":"Proceedings of the National Academy of Sciences","id":"ITEM-3","issued":{"date-parts":[["2017"]]},"title":"Extinction risk is most acute for the world’s largest and smallest vertebrates","type":"article-journal"},"uris":["http://www.mendeley.com/documents/?uuid=d00b470a-c878-44eb-b9cb-7a4e97cd111c"]}],"mendeley":{"formattedCitation":"(Lebreton 2011; Ripple &lt;i&gt;et al.&lt;/i&gt; 2017; Chichorro &lt;i&gt;et al.&lt;/i&gt; 2019)","plainTextFormattedCitation":"(Lebreton 2011; Ripple et al. 2017; Chichorro et al. 2019)","previouslyFormattedCitation":"(Lebreton 2011; Ripple &lt;i&gt;et al.&lt;/i&gt; 2017; Chichorro &lt;i&gt;et al.&lt;/i&gt; 2019)"},"properties":{"noteIndex":0},"schema":"https://github.com/citation-style-language/schema/raw/master/csl-citation.json"}</w:instrText>
      </w:r>
      <w:r w:rsidR="00565896" w:rsidRPr="0082426B">
        <w:fldChar w:fldCharType="separate"/>
      </w:r>
      <w:r w:rsidR="00565896" w:rsidRPr="004F1168">
        <w:rPr>
          <w:noProof/>
        </w:rPr>
        <w:t xml:space="preserve">(Lebreton 2011; Ripple </w:t>
      </w:r>
      <w:r w:rsidR="00565896" w:rsidRPr="004F1168">
        <w:rPr>
          <w:i/>
          <w:noProof/>
        </w:rPr>
        <w:t>et al.</w:t>
      </w:r>
      <w:r w:rsidR="00565896" w:rsidRPr="004F1168">
        <w:rPr>
          <w:noProof/>
        </w:rPr>
        <w:t xml:space="preserve"> 2017; Chichorro </w:t>
      </w:r>
      <w:r w:rsidR="00565896" w:rsidRPr="004F1168">
        <w:rPr>
          <w:i/>
          <w:noProof/>
        </w:rPr>
        <w:t>et al.</w:t>
      </w:r>
      <w:r w:rsidR="00565896" w:rsidRPr="004F1168">
        <w:rPr>
          <w:noProof/>
        </w:rPr>
        <w:t xml:space="preserve"> 2019)</w:t>
      </w:r>
      <w:r w:rsidR="00565896" w:rsidRPr="0082426B">
        <w:fldChar w:fldCharType="end"/>
      </w:r>
      <w:r w:rsidR="00565896" w:rsidRPr="0082426B">
        <w:t>, which is of high interest for conservation, but often lack</w:t>
      </w:r>
      <w:r w:rsidR="0083740A">
        <w:t>s</w:t>
      </w:r>
      <w:r w:rsidR="00565896" w:rsidRPr="0082426B">
        <w:t xml:space="preserve"> a consideration of specific threats </w:t>
      </w:r>
      <w:r w:rsidR="00565896" w:rsidRPr="0082426B">
        <w:fldChar w:fldCharType="begin" w:fldLock="1"/>
      </w:r>
      <w:r w:rsidR="00565896" w:rsidRPr="0082426B">
        <w:instrText>ADDIN CSL_CITATION {"citationItems":[{"id":"ITEM-1","itemData":{"DOI":"10.1890/ES12-00380.1","ISBN":"2150-8925","ISSN":"21508925","abstract":"Understanding what makes some species more vulnerable to extinction than others is an important challenge for conservation. Many comparative analyses have addressed this issue exploring how intrinsic and extrinsic traits associate with general estimates of vulnerability. However, these general estimates do not consider the actual threats that drive species to extinction and hence, are more difficult to translate into effective management. We provide an updated description of the types and spatial distribution of threats that affect mammals globally using data from the IUCN for 5941 species of mammals. Using these data we explore the links between intrinsic species traits and specific threats in order to identify key intrinsic features associated with particular drivers of extinction. We find that families formed by small-size habitat specialists are more likely to be threatened by habitat-modifying processes; whereas, families formed by larger mammals with small litter sizes are more likely to be threatened by processes that directly affect survival. These results highlight the importance of considering the actual threatening process in comparative studies. We also discuss the need to standardize and rank threat importance in global assessments such as the IUCN Red List to improve our ability to understand what makes some species more vulnerable to extinction than others.","author":[{"dropping-particle":"","family":"Gonzalez-Suarez","given":"Manuela","non-dropping-particle":"","parse-names":false,"suffix":""},{"dropping-particle":"","family":"Gomez","given":"Alicia","non-dropping-particle":"","parse-names":false,"suffix":""},{"dropping-particle":"","family":"Revilla","given":"Eloy","non-dropping-particle":"","parse-names":false,"suffix":""}],"container-title":"Ecosphere","id":"ITEM-1","issued":{"date-parts":[["2013"]]},"title":"Which intrinsic traits predict vulnerability to extinction depends on the actual threatening processes","type":"article-journal"},"uris":["http://www.mendeley.com/documents/?uuid=66384aa6-1942-49ff-b620-7e08947c5f95"]}],"mendeley":{"formattedCitation":"(Gonzalez-Suarez &lt;i&gt;et al.&lt;/i&gt; 2013)","plainTextFormattedCitation":"(Gonzalez-Suarez et al. 2013)","previouslyFormattedCitation":"(Gonzalez-Suarez &lt;i&gt;et al.&lt;/i&gt; 2013)"},"properties":{"noteIndex":0},"schema":"https://github.com/citation-style-language/schema/raw/master/csl-citation.json"}</w:instrText>
      </w:r>
      <w:r w:rsidR="00565896" w:rsidRPr="0082426B">
        <w:fldChar w:fldCharType="separate"/>
      </w:r>
      <w:r w:rsidR="00565896" w:rsidRPr="0082426B">
        <w:rPr>
          <w:noProof/>
        </w:rPr>
        <w:t>(Gonzalez-Suarez et al. 2013)</w:t>
      </w:r>
      <w:r w:rsidR="00565896" w:rsidRPr="0082426B">
        <w:fldChar w:fldCharType="end"/>
      </w:r>
      <w:r w:rsidR="00565896" w:rsidRPr="0082426B">
        <w:t>.</w:t>
      </w:r>
      <w:r w:rsidR="007679EF">
        <w:t xml:space="preserve"> </w:t>
      </w:r>
    </w:p>
    <w:p w14:paraId="53CF7087" w14:textId="524B3C97" w:rsidR="00120578" w:rsidRDefault="00EE720F" w:rsidP="00DD1243">
      <w:pPr>
        <w:spacing w:line="276" w:lineRule="auto"/>
        <w:jc w:val="both"/>
      </w:pPr>
      <w:r>
        <w:t>Other studies have focused on the influence of traits on</w:t>
      </w:r>
      <w:r w:rsidR="0017415C">
        <w:t xml:space="preserve"> species responses to</w:t>
      </w:r>
      <w:r>
        <w:t xml:space="preserve"> particular human threats. For example, a number of </w:t>
      </w:r>
      <w:r w:rsidR="002B7580">
        <w:t>c</w:t>
      </w:r>
      <w:r w:rsidR="002B7580" w:rsidRPr="0082426B">
        <w:t xml:space="preserve">orrelative </w:t>
      </w:r>
      <w:r w:rsidR="005778D7" w:rsidRPr="0082426B">
        <w:t xml:space="preserve">trait-based approaches have been used to understand </w:t>
      </w:r>
      <w:r w:rsidR="002B7580">
        <w:t xml:space="preserve">whether traits explain </w:t>
      </w:r>
      <w:r w:rsidR="005778D7" w:rsidRPr="0082426B">
        <w:t xml:space="preserve">species responses to climate change (with studies focusing on explaining interspecific variation in past or projected range shifts with traits </w:t>
      </w:r>
      <w:r w:rsidR="005778D7" w:rsidRPr="0082426B">
        <w:fldChar w:fldCharType="begin" w:fldLock="1"/>
      </w:r>
      <w:r w:rsidR="003523DF">
        <w:instrText>ADDIN CSL_CITATION {"citationItems":[{"id":"ITEM-1","itemData":{"DOI":"10.1038/nclimate3223","ISBN":"1758-6798","ISSN":"1758-678X","abstract":"Although it is widely accepted that future climatic change—if unabated—is likely to have major impacts on biodiversity1, 2, few studies have attempted to quantify the number of species whose populations have already been impacted by climate change3, 4. Using a systematic review of published literature, we identified mammals and birds for which there is evidence that they have already been impacted by climate change. We modelled the relationships between observed responses and intrinsic (for example, body mass) and spatial traits (for example, temperature seasonality within the geographic range). Using this model, we estimated that 47% of terrestrial non-volant threatened mammals (out of 873 species) and 23.4% of threatened birds (out of 1,272 species) may have already been negatively impacted by climate change in at least part of their distribution. Our results suggest that populations of large numbers of threatened species are likely to be already affected by climate change, and that conservation managers, planners and policy makers must take this into account in efforts to safeguard the future of biodiversity.","author":[{"dropping-particle":"","family":"Pacifici","given":"Michela","non-dropping-particle":"","parse-names":false,"suffix":""},{"dropping-particle":"","family":"Visconti","given":"Piero","non-dropping-particle":"","parse-names":false,"suffix":""},{"dropping-particle":"","family":"Butchart","given":"Stuart H. M.","non-dropping-particle":"","parse-names":false,"suffix":""},{"dropping-particle":"","family":"Watson","given":"James E. M.","non-dropping-particle":"","parse-names":false,"suffix":""},{"dropping-particle":"","family":"Cassola","given":"Francesca M.","non-dropping-particle":"","parse-names":false,"suffix":""},{"dropping-particle":"","family":"Rondinini","given":"Carlo","non-dropping-particle":"","parse-names":false,"suffix":""}],"container-title":"Nature Climate Change","id":"ITEM-1","issued":{"date-parts":[["2017"]]},"title":"Species’ traits influenced their response to recent climate change","type":"article-journal"},"uris":["http://www.mendeley.com/documents/?uuid=b27fedcf-c906-4d3b-ae8e-f6f90f667ca0"]},{"id":"ITEM-2","itemData":{"DOI":"10.1111/ecog.05414","ISSN":"16000587","abstract":"The breadth of a species' climatic niche is an important ecological trait that allows adaptation to climate change, but human activities often reduce realised niche breadth by impacting species distributions. Some life-history traits, such as dispersal ability and reproductive speed, allow species to cope with both human impact and climate change. But how do these traits interact with human pressure to determine niche change? Here we investigate the patterns and drivers of change in the realised climatic niche of 258 terrestrial mammal species. Our goal is to disentangle the impacts of human land use, climate change and life history. We quantified the past and present climatic niches of each species by considering past climatic conditions (Mid Holocene) within their pre-human impact distributions, and current climatic conditions within the current distributions. Depending on the difference between past and current niche, we defined four categories of change: ‘shrink', ‘shift', ‘stable' and ‘expand'. We found over half of the species in our sample have undergone niche shrink, while only one in six retained a stable niche. Climate change and distribution change were the strongest correlates of species niche change, followed by biogeography, anthropogenic land use and life-history traits. Factors that increased the probability of niche shrink included: overall climatic instability, reduction in distribution range, historical land use, large body mass and long weaning age. Species with these characteristics might require interventions that facilitate natural dispersal or assisted colonisation to survive rapidly changing climates.","author":[{"dropping-particle":"","family":"Marco","given":"Moreno","non-dropping-particle":"Di","parse-names":false,"suffix":""},{"dropping-particle":"","family":"Pacifici","given":"Michela","non-dropping-particle":"","parse-names":false,"suffix":""},{"dropping-particle":"","family":"Maiorano","given":"Luigi","non-dropping-particle":"","parse-names":false,"suffix":""},{"dropping-particle":"","family":"Rondinini","given":"Carlo","non-dropping-particle":"","parse-names":false,"suffix":""}],"container-title":"Ecography","id":"ITEM-2","issue":"8","issued":{"date-parts":[["2021"]]},"page":"1180-1190","title":"Drivers of change in the realised climatic niche of terrestrial mammals","type":"article-journal","volume":"44"},"uris":["http://www.mendeley.com/documents/?uuid=69001377-4dfd-43ff-a23c-f1694d3ea41b"]},{"id":"ITEM-3","itemData":{"DOI":"10.1073/pnas.1116791109","ISBN":"0027-8424","ISSN":"0027-8424","PMID":"22586104","abstract":"As they have in response to past climatic changes, many species will shift their distributions in response to modern climate change. However, due to the unprecedented rapidity of projected climatic changes, some species may not be able to move their ranges fast enough to track shifts in suitable climates and associated habitats. Here, we investigate the ability of 493 mammals to keep pace with projected climatic changes in the Western Hemisphere. We modeled the velocities at which species will likely need to move to keep pace with projected changes in suitable climates. We compared these velocities with the velocities at which species are able to move as a function of dispersal distances and dispersal frequencies. Across the Western Hemisphere, on average, 9.2% of mammals at a given location will likely be unable to keep pace with climate change. In some places, up to 39% of mammals may be unable to track shifts in suitable climates. Eighty-seven percent of mammalian species are expected to experience reductions in range size and 20% of these range reductions will likely be due to limited dispersal abilities as opposed to reductions in the area of suitable climate. Because climate change will likely outpace the response capacity of many mammals, mammalian vulnerability to climate change may be more extensive than previously anticipated.","author":[{"dropping-particle":"","family":"Schloss","given":"C. A.","non-dropping-particle":"","parse-names":false,"suffix":""},{"dropping-particle":"","family":"Nunez","given":"T. A.","non-dropping-particle":"","parse-names":false,"suffix":""},{"dropping-particle":"","family":"Lawler","given":"J. J.","non-dropping-particle":"","parse-names":false,"suffix":""}],"container-title":"Proceedings of the National Academy of Sciences","id":"ITEM-3","issued":{"date-parts":[["2012"]]},"title":"Dispersal will limit ability of mammals to track climate change in the Western Hemisphere","type":"article-journal"},"uris":["http://www.mendeley.com/documents/?uuid=446fff3d-80bd-4a5a-a422-c610066d0551"]},{"id":"ITEM-4","itemData":{"DOI":"10.1111/gcb.12499","ISBN":"1365-2486","ISSN":"13652486","PMID":"24449019","abstract":"Model predictions of extinction risks from anthropogenic climate change are dire, but still overly simplistic. To reliably predict at-risk species we need to know which species are currently responding, which are not, and what traits are mediating the responses. For mammals, we have yet to identify overarching physiological, behavioral, or biogeographic traits determining species' responses to climate change, but they must exist. To date, 73 mammal species in North America and eight additional species worldwide have been assessed for responses to climate change, including local extirpations, range contractions and shifts, decreased abundance, phenological shifts, morphological or genetic changes. Only 52% of those species have responded as expected, 7% responded opposite to expectations, and the remaining 41% have not responded. Which mammals are and are not responding to climate change is mediated predominantly by body size and activity times (phylogenetic multivariate logistic regressions, P &lt; 0.0001). Large mammals respond more, for example, an elk is 27 times more likely to respond to climate change than a shrew. Obligate diurnal and nocturnal mammals are more than twice as likely to respond as mammals with flexible activity times (P &lt; 0.0001). Among the other traits examined, species with higher latitudinal and elevational ranges were more likely to respond to climate change in some analyses, whereas hibernation, heterothermy, burrowing, nesting, and study location did not influence responses. These results indicate that some mammal species can behaviorally escape climate change whereas others cannot, analogous to paleontology's climate sheltering hypothesis. Including body size and activity flexibility traits into future extinction risk forecasts should substantially improve their predictive utility for conservation and management.","author":[{"dropping-particle":"","family":"Mccain","given":"Christy M.","non-dropping-particle":"","parse-names":false,"suffix":""},{"dropping-particle":"","family":"King","given":"Sarah R B","non-dropping-particle":"","parse-names":false,"suffix":""}],"container-title":"Global Change Biology","id":"ITEM-4","issued":{"date-parts":[["2014"]]},"title":"Body size and activity times mediate mammalian responses to climate change","type":"article-journal"},"uris":["http://www.mendeley.com/documents/?uuid=c69ad2b8-19f5-4ec6-9926-6b2fc18563ba"]}],"mendeley":{"formattedCitation":"(Schloss &lt;i&gt;et al.&lt;/i&gt; 2012; Mccain &amp; King 2014; Pacifici &lt;i&gt;et al.&lt;/i&gt; 2017; Di Marco &lt;i&gt;et al.&lt;/i&gt; 2021)","plainTextFormattedCitation":"(Schloss et al. 2012; Mccain &amp; King 2014; Pacifici et al. 2017; Di Marco et al. 2021)","previouslyFormattedCitation":"(Schloss &lt;i&gt;et al.&lt;/i&gt; 2012; Mccain &amp; King 2014; Pacifici &lt;i&gt;et al.&lt;/i&gt; 2017; Di Marco &lt;i&gt;et al.&lt;/i&gt; 2021)"},"properties":{"noteIndex":0},"schema":"https://github.com/citation-style-language/schema/raw/master/csl-citation.json"}</w:instrText>
      </w:r>
      <w:r w:rsidR="005778D7" w:rsidRPr="0082426B">
        <w:fldChar w:fldCharType="separate"/>
      </w:r>
      <w:r w:rsidR="00C73A77" w:rsidRPr="00C73A77">
        <w:rPr>
          <w:noProof/>
        </w:rPr>
        <w:t xml:space="preserve">(Schloss </w:t>
      </w:r>
      <w:r w:rsidR="00C73A77" w:rsidRPr="00C73A77">
        <w:rPr>
          <w:i/>
          <w:noProof/>
        </w:rPr>
        <w:t>et al.</w:t>
      </w:r>
      <w:r w:rsidR="00C73A77" w:rsidRPr="00C73A77">
        <w:rPr>
          <w:noProof/>
        </w:rPr>
        <w:t xml:space="preserve"> 2012; Mccain &amp; King 2014; Pacifici </w:t>
      </w:r>
      <w:r w:rsidR="00C73A77" w:rsidRPr="00C73A77">
        <w:rPr>
          <w:i/>
          <w:noProof/>
        </w:rPr>
        <w:t>et al.</w:t>
      </w:r>
      <w:r w:rsidR="00C73A77" w:rsidRPr="00C73A77">
        <w:rPr>
          <w:noProof/>
        </w:rPr>
        <w:t xml:space="preserve"> 2017; Di Marco </w:t>
      </w:r>
      <w:r w:rsidR="00C73A77" w:rsidRPr="00C73A77">
        <w:rPr>
          <w:i/>
          <w:noProof/>
        </w:rPr>
        <w:t>et al.</w:t>
      </w:r>
      <w:r w:rsidR="00C73A77" w:rsidRPr="00C73A77">
        <w:rPr>
          <w:noProof/>
        </w:rPr>
        <w:t xml:space="preserve"> 2021)</w:t>
      </w:r>
      <w:r w:rsidR="005778D7" w:rsidRPr="0082426B">
        <w:fldChar w:fldCharType="end"/>
      </w:r>
      <w:r w:rsidR="005778D7" w:rsidRPr="0082426B">
        <w:t xml:space="preserve">; </w:t>
      </w:r>
      <w:commentRangeStart w:id="17"/>
      <w:r w:rsidR="005778D7" w:rsidRPr="0082426B">
        <w:t>with range-filling approaches</w:t>
      </w:r>
      <w:commentRangeEnd w:id="17"/>
      <w:r w:rsidR="005778D7" w:rsidRPr="0082426B">
        <w:rPr>
          <w:rStyle w:val="CommentReference"/>
        </w:rPr>
        <w:commentReference w:id="17"/>
      </w:r>
      <w:r w:rsidR="00041831">
        <w:t xml:space="preserve">, that is, looking at whether traits </w:t>
      </w:r>
      <w:r w:rsidR="00041831">
        <w:lastRenderedPageBreak/>
        <w:t xml:space="preserve">explain </w:t>
      </w:r>
      <w:r w:rsidR="00537880">
        <w:t xml:space="preserve">differences between the </w:t>
      </w:r>
      <w:r w:rsidR="001C3FBD">
        <w:t>realised</w:t>
      </w:r>
      <w:r w:rsidR="00537880">
        <w:t xml:space="preserve"> </w:t>
      </w:r>
      <w:r w:rsidR="001C3FBD">
        <w:t xml:space="preserve">and </w:t>
      </w:r>
      <w:r w:rsidR="007619F3">
        <w:t xml:space="preserve">potentially suitable </w:t>
      </w:r>
      <w:r w:rsidR="001C3FBD">
        <w:t>climatic niche</w:t>
      </w:r>
      <w:r w:rsidR="007619F3">
        <w:t xml:space="preserve"> </w:t>
      </w:r>
      <w:r w:rsidR="005778D7" w:rsidRPr="0082426B">
        <w:fldChar w:fldCharType="begin" w:fldLock="1"/>
      </w:r>
      <w:r w:rsidR="00B46FD2">
        <w:instrText>ADDIN CSL_CITATION {"citationItems":[{"id":"ITEM-1","itemData":{"DOI":"10.1111/ecog.02968","ISSN":"16000587","abstract":"In order to understand the ecological effects of climate change it is essential to forecast suitable areas for species in the future. However, species’ ability to reach potentially suitable areas is also critical for species survival. These ‘range-shift’ abilities can be studied using life-history traits related to four range-shift stages: emigration, movement, establishment, and proliferation. Here, we use the extent to which species’ ranges fill the climatically suitable area available (‘range filling’) as a proxy for the ability of European mammals and birds to shift their ranges under climate change. We detect which traits associate most closely with range filling. Drawing comparisons with a recent analysis for plants, we ask whether the latitudinal position of species’ ranges supports the assertion that post-glacial range-shift limitations cause disequilibrium between ranges and climate. We also disentangle which of the three taxonomic groups has greatest range filling. For mammals, generalists and early-reproducing species have the greatest range filling. For birds, generalist species with high annual fecundity, which live longer than expected based on body size, have the greatest range filling. Although we consider traits related to the four range-shift stages, only traits related to establishment and proliferation ability significantly influence range filling of mammals and birds. Species with the greatest range filling are those whose range centroid falls in the latitudinal centre of Europe, suggesting that post-glacial range expansion is a leading cause of disequilibrium with climate, although other explanations are also possible. Range filling of plants is lower than that of mammals or birds, suggesting that plants are more range-limited by non-climatic factors. Therefore, plants might be face greater non-climatic restraints on range shifts than mammals or birds.","author":[{"dropping-particle":"","family":"Estrada","given":"Alba","non-dropping-particle":"","parse-names":false,"suffix":""},{"dropping-particle":"","family":"Morales-Castilla","given":"Ignacio","non-dropping-particle":"","parse-names":false,"suffix":""},{"dropping-particle":"","family":"Meireles","given":"Catarina","non-dropping-particle":"","parse-names":false,"suffix":""},{"dropping-particle":"","family":"Caplat","given":"Paul","non-dropping-particle":"","parse-names":false,"suffix":""},{"dropping-particle":"","family":"Early","given":"Regan","non-dropping-particle":"","parse-names":false,"suffix":""}],"container-title":"Ecography","id":"ITEM-1","issued":{"date-parts":[["2018"]]},"title":"Equipped to cope with climate change: traits associated with range filling across European taxa","type":"article-journal"},"uris":["http://www.mendeley.com/documents/?uuid=8242f178-ec8b-4819-802d-a4254e59a043"]}],"mendeley":{"formattedCitation":"(Estrada &lt;i&gt;et al.&lt;/i&gt; 2018)","plainTextFormattedCitation":"(Estrada et al. 2018)","previouslyFormattedCitation":"(Estrada &lt;i&gt;et al.&lt;/i&gt; 2018)"},"properties":{"noteIndex":0},"schema":"https://github.com/citation-style-language/schema/raw/master/csl-citation.json"}</w:instrText>
      </w:r>
      <w:r w:rsidR="005778D7" w:rsidRPr="0082426B">
        <w:fldChar w:fldCharType="separate"/>
      </w:r>
      <w:r w:rsidR="005778D7" w:rsidRPr="0082426B">
        <w:rPr>
          <w:noProof/>
        </w:rPr>
        <w:t>(Estrada et al. 2018)</w:t>
      </w:r>
      <w:r w:rsidR="005778D7" w:rsidRPr="0082426B">
        <w:fldChar w:fldCharType="end"/>
      </w:r>
      <w:r w:rsidR="00AC014A">
        <w:t xml:space="preserve">; </w:t>
      </w:r>
      <w:r w:rsidR="00F22333">
        <w:t xml:space="preserve">or </w:t>
      </w:r>
      <w:r w:rsidR="00AC014A">
        <w:t xml:space="preserve">with demographic approaches </w:t>
      </w:r>
      <w:r w:rsidR="00F22333">
        <w:fldChar w:fldCharType="begin" w:fldLock="1"/>
      </w:r>
      <w:r w:rsidR="006712E3">
        <w:instrText>ADDIN CSL_CITATION {"citationItems":[{"id":"ITEM-1","itemData":{"DOI":"10.1111/gcb.14361","ISSN":"13652486","PMID":"30033551","abstract":"Animal populations have undergone substantial declines in recent decades. These declines have occurred alongside rapid, human‐driven environmental change, including climate warming. An association between population declines and environmental change is well established, yet there has been relatively little analysis of the importance of the rates of climate warming and its interaction with conversion to anthropogenic land use in causing population declines. Here we present a global assessment of the impact of rapid climate warming and anthropogenic land use conversion on 987 populations of 481 species of terrestrial birds and mammals since 1950. We collated spatially referenced population trends of at least 5 years’ duration from the Living Planet database and used mixed effects models to assess the association of these trends with observed rates of climate warming, rates of conversion to anthropogenic land use, body mass, and protected area coverage. We found that declines in population abundance for both birds and mammals are greater in areas where mean temperature has increased more rapidly, and that this effect is more pronounced for birds. However, we do not find a strong effect of conversion to anthropogenic land use, body mass, or protected area coverage. Our results identify a link between rapid warming and population declines, thus supporting the notion that rapid climate warming is a global threat to biodiversity.","author":[{"dropping-particle":"","family":"Spooner","given":"Fiona E.B.","non-dropping-particle":"","parse-names":false,"suffix":""},{"dropping-particle":"","family":"Pearson","given":"Richard G.","non-dropping-particle":"","parse-names":false,"suffix":""},{"dropping-particle":"","family":"Freeman","given":"Robin","non-dropping-particle":"","parse-names":false,"suffix":""}],"container-title":"Global Change Biology","id":"ITEM-1","issued":{"date-parts":[["2018"]]},"title":"Rapid warming is associated with population decline among terrestrial birds and mammals globally","type":"article-journal"},"uris":["http://www.mendeley.com/documents/?uuid=221cc240-89b3-4efa-9096-643cc00dc966"]},{"id":"ITEM-2","itemData":{"DOI":"10.1111/ele.14004","ISSN":"1461-023X","abstract":"Abstract Accelerating rates of biodiversity loss underscore the need to understand how species achieve resilience?the ability to resist and recover from a/biotic disturbances. Yet, the factors determining the resilience of species remain poorly understood, due to disagreements on its definition and the lack of large-scale analyses. Here, we investigate how the life history of 910 natural populations of animals and plants predicts their intrinsic ability to be resilient. We show that demographic resilience can be achieved through different combinations of compensation, resistance and recovery after a disturbance. We demonstrate that these resilience components are highly correlated with life history traits related to the species? pace of life and reproductive strategy. Species with longer generation times require longer recovery times post-disturbance, whilst those with greater reproductive capacity have greater resistance and compensation. Our findings highlight the key role of life history traits to understand species resilience, improving our ability to predict how natural populations cope with disturbance regimes.","author":[{"dropping-particle":"","family":"Capdevila","given":"Pol","non-dropping-particle":"","parse-names":false,"suffix":""},{"dropping-particle":"","family":"Stott","given":"Iain","non-dropping-particle":"","parse-names":false,"suffix":""},{"dropping-particle":"","family":"Cant","given":"James","non-dropping-particle":"","parse-names":false,"suffix":""},{"dropping-particle":"","family":"Beger","given":"Maria","non-dropping-particle":"","parse-names":false,"suffix":""},{"dropping-particle":"","family":"Rowlands","given":"Gwilym","non-dropping-particle":"","parse-names":false,"suffix":""},{"dropping-particle":"","family":"Grace","given":"Molly","non-dropping-particle":"","parse-names":false,"suffix":""},{"dropping-particle":"","family":"Salguero‐Gómez","given":"Roberto","non-dropping-particle":"","parse-names":false,"suffix":""}],"container-title":"Ecology Letters","id":"ITEM-2","issue":"3407","issued":{"date-parts":[["2022"]]},"title":"Life history mediates the trade‐offs among different components of demographic resilience","type":"article-journal"},"uris":["http://www.mendeley.com/documents/?uuid=c8064ed1-8f80-498e-b724-a9449b3f3000"]}],"mendeley":{"formattedCitation":"(Spooner &lt;i&gt;et al.&lt;/i&gt; 2018; Capdevila &lt;i&gt;et al.&lt;/i&gt; 2022)","plainTextFormattedCitation":"(Spooner et al. 2018; Capdevila et al. 2022)","previouslyFormattedCitation":"(Spooner &lt;i&gt;et al.&lt;/i&gt; 2018; Capdevila &lt;i&gt;et al.&lt;/i&gt; 2022b)"},"properties":{"noteIndex":0},"schema":"https://github.com/citation-style-language/schema/raw/master/csl-citation.json"}</w:instrText>
      </w:r>
      <w:r w:rsidR="00F22333">
        <w:fldChar w:fldCharType="separate"/>
      </w:r>
      <w:r w:rsidR="006712E3" w:rsidRPr="006712E3">
        <w:rPr>
          <w:noProof/>
        </w:rPr>
        <w:t xml:space="preserve">(Spooner </w:t>
      </w:r>
      <w:r w:rsidR="006712E3" w:rsidRPr="006712E3">
        <w:rPr>
          <w:i/>
          <w:noProof/>
        </w:rPr>
        <w:t>et al.</w:t>
      </w:r>
      <w:r w:rsidR="006712E3" w:rsidRPr="006712E3">
        <w:rPr>
          <w:noProof/>
        </w:rPr>
        <w:t xml:space="preserve"> 2018; Capdevila </w:t>
      </w:r>
      <w:r w:rsidR="006712E3" w:rsidRPr="006712E3">
        <w:rPr>
          <w:i/>
          <w:noProof/>
        </w:rPr>
        <w:t>et al.</w:t>
      </w:r>
      <w:r w:rsidR="006712E3" w:rsidRPr="006712E3">
        <w:rPr>
          <w:noProof/>
        </w:rPr>
        <w:t xml:space="preserve"> 2022)</w:t>
      </w:r>
      <w:r w:rsidR="00F22333">
        <w:fldChar w:fldCharType="end"/>
      </w:r>
      <w:r w:rsidR="005778D7" w:rsidRPr="0082426B">
        <w:t xml:space="preserve">). </w:t>
      </w:r>
      <w:r w:rsidR="00A50B26">
        <w:t>Ecological</w:t>
      </w:r>
      <w:r w:rsidR="00607B99">
        <w:t xml:space="preserve"> t</w:t>
      </w:r>
      <w:r w:rsidR="003342AE">
        <w:t>raits have also been used in a predictive fashion,</w:t>
      </w:r>
      <w:r w:rsidR="00A50B26">
        <w:t xml:space="preserve"> </w:t>
      </w:r>
      <w:r w:rsidR="00607B99">
        <w:t xml:space="preserve">notably </w:t>
      </w:r>
      <w:r w:rsidR="007679EF">
        <w:t xml:space="preserve">with frameworks aiming </w:t>
      </w:r>
      <w:r w:rsidR="008365CE">
        <w:t xml:space="preserve">to </w:t>
      </w:r>
      <w:r w:rsidR="00C0747A">
        <w:t xml:space="preserve">assess </w:t>
      </w:r>
      <w:r w:rsidR="0025034F" w:rsidRPr="0082426B">
        <w:t xml:space="preserve">species vulnerability to climate change </w:t>
      </w:r>
      <w:r w:rsidR="00F977A6" w:rsidRPr="0082426B">
        <w:t>(</w:t>
      </w:r>
      <w:r w:rsidR="0025034F" w:rsidRPr="0082426B">
        <w:fldChar w:fldCharType="begin" w:fldLock="1"/>
      </w:r>
      <w:r w:rsidR="0025034F" w:rsidRPr="0082426B">
        <w:instrText>ADDIN CSL_CITATION {"citationItems":[{"id":"ITEM-1","itemData":{"DOI":"10.1038/nclimate2448","ISBN":"1758-678X","ISSN":"17586798","PMID":"23347591","abstract":"The effects of climate change on biodiversity are increasingly well documented, and many methods have been developed to assess species’ vulnerability to climatic changes, both ongoing and projected in the coming decades. To minimize global biodiversity losses, conservationists need to identify those species that are likely to be most vulnerable to the impacts of climate change. In this Review, we summarize different currencies used for assessing species’ climate change vulnerability. We describe three main approaches used to derive these currencies (correlative, mechanistic and trait-based), and their associated data requirements, spatial and temporal scales of application and modelling methods. We identify strengths and weaknesses of the approaches and highlight the sources of uncertainty inherent in each method that limit projection reliability. Finally, we provide guidance for conservation practitioners in selecting the most appropriate approach(es) for their planning needs and highlight priority areas for further assessments.","author":[{"dropping-particle":"","family":"Pacifici","given":"Michela","non-dropping-particle":"","parse-names":false,"suffix":""},{"dropping-particle":"","family":"Foden","given":"Wendy B.","non-dropping-particle":"","parse-names":false,"suffix":""},{"dropping-particle":"","family":"Visconti","given":"Piero","non-dropping-particle":"","parse-names":false,"suffix":""},{"dropping-particle":"","family":"Watson","given":"James E.M.","non-dropping-particle":"","parse-names":false,"suffix":""},{"dropping-particle":"","family":"Butchart","given":"Stuart H.M.","non-dropping-particle":"","parse-names":false,"suffix":""},{"dropping-particle":"","family":"Kovacs","given":"Kit M.","non-dropping-particle":"","parse-names":false,"suffix":""},{"dropping-particle":"","family":"Scheffers","given":"Brett R.","non-dropping-particle":"","parse-names":false,"suffix":""},{"dropping-particle":"","family":"Hole","given":"David G.","non-dropping-particle":"","parse-names":false,"suffix":""},{"dropping-particle":"","family":"Martin","given":"Tara G.","non-dropping-particle":"","parse-names":false,"suffix":""},{"dropping-particle":"","family":"Akçakaya","given":"H. Resit","non-dropping-particle":"","parse-names":false,"suffix":""},{"dropping-particle":"","family":"Corlett","given":"Richard T.","non-dropping-particle":"","parse-names":false,"suffix":""},{"dropping-particle":"","family":"Huntley","given":"Brian","non-dropping-particle":"","parse-names":false,"suffix":""},{"dropping-particle":"","family":"Bickford","given":"David","non-dropping-particle":"","parse-names":false,"suffix":""},{"dropping-particle":"","family":"Carr","given":"Jamie A.","non-dropping-particle":"","parse-names":false,"suffix":""},{"dropping-particle":"","family":"Hoffmann","given":"Ary A.","non-dropping-particle":"","parse-names":false,"suffix":""},{"dropping-particle":"","family":"Midgley","given":"Guy F.","non-dropping-particle":"","parse-names":false,"suffix":""},{"dropping-particle":"","family":"Pearce-Kelly","given":"Paul","non-dropping-particle":"","parse-names":false,"suffix":""},{"dropping-particle":"","family":"Pearson","given":"Richard G.","non-dropping-particle":"","parse-names":false,"suffix":""},{"dropping-particle":"","family":"Williams","given":"Stephen E.","non-dropping-particle":"","parse-names":false,"suffix":""},{"dropping-particle":"","family":"Willis","given":"Stephen G.","non-dropping-particle":"","parse-names":false,"suffix":""},{"dropping-particle":"","family":"Young","given":"Bruce","non-dropping-particle":"","parse-names":false,"suffix":""},{"dropping-particle":"","family":"Rondinini","given":"Carlo","non-dropping-particle":"","parse-names":false,"suffix":""}],"container-title":"Nature Climate Change","id":"ITEM-1","issued":{"date-parts":[["2015"]]},"title":"Assessing species vulnerability to climate change","type":"article"},"uris":["http://www.mendeley.com/documents/?uuid=bb92bc1a-9fa2-40cd-a736-87a449ffb003"]},{"id":"ITEM-2","itemData":{"DOI":"10.1371/journal.pone.0065427","ISBN":"19326203","ISSN":"19326203","PMID":"23950785","abstract":"Climate change will have far-reaching impacts on biodiversity, including increasing extinction rates. Current approaches to quantifying such impacts focus on measuring exposure to climatic change and largely ignore the biological differences between species that may significantly increase or reduce their vulnerability. To address this, we present a framework for assessing three dimensions of climate change vulnerability, namely sensitivity, exposure and adaptive capacity; this draws on species' biological traits and their modeled exposure to projected climatic changes. In the largest such assessment to date, we applied this approach to each of the world's birds, amphibians and corals (16,857 species). The resulting assessments identify the species with greatest relative vulnerability to climate change and the geographic areas in which they are concentrated, including the Amazon basin for amphibians and birds, and the central Indo-west Pacific (Coral Triangle) for corals. We found that high concentration areas for species with traits conferring highest sensitivity and lowest adaptive capacity differ from those of highly exposed species, and we identify areas where exposure-based assessments alone may over or under-estimate climate change impacts. We found that 608-851 bird (6-9%), 670-933 amphibian (11-15%), and 47-73 coral species (6-9%) are both highly climate change vulnerable and already threatened with extinction on the IUCN Red List. The remaining highly climate change vulnerable species represent new priorities for conservation. Fewer species are highly climate change vulnerable under lower IPCC SRES emissions scenarios, indicating that reducing greenhouse emissions will reduce climate change driven extinctions. Our study answers the growing call for a more biologically and ecologically inclusive approach to assessing climate change vulnerability. By facilitating independent assessment of the three dimensions of climate change vulnerability, our approach can be used to devise species and area-specific conservation interventions and indices. The priorities we identify will strengthen global strategies to mitigate climate change impacts.","author":[{"dropping-particle":"","family":"Foden","given":"Wendy B.","non-dropping-particle":"","parse-names":false,"suffix":""},{"dropping-particle":"","family":"Butchart","given":"Stuart H M","non-dropping-particle":"","parse-names":false,"suffix":""},{"dropping-particle":"","family":"Stuart","given":"Simon N.","non-dropping-particle":"","parse-names":false,"suffix":""},{"dropping-particle":"","family":"Vié","given":"Jean Christophe","non-dropping-particle":"","parse-names":false,"suffix":""},{"dropping-particle":"","family":"Akçakaya","given":"H. Resit","non-dropping-particle":"","parse-names":false,"suffix":""},{"dropping-particle":"","family":"Angulo","given":"Ariadne","non-dropping-particle":"","parse-names":false,"suffix":""},{"dropping-particle":"","family":"DeVantier","given":"Lyndon M.","non-dropping-particle":"","parse-names":false,"suffix":""},{"dropping-particle":"","family":"Gutsche","given":"Alexander","non-dropping-particle":"","parse-names":false,"suffix":""},{"dropping-particle":"","family":"Turak","given":"Emre","non-dropping-particle":"","parse-names":false,"suffix":""},{"dropping-particle":"","family":"Cao","given":"Long","non-dropping-particle":"","parse-names":false,"suffix":""},{"dropping-particle":"","family":"Donner","given":"Simon D.","non-dropping-particle":"","parse-names":false,"suffix":""},{"dropping-particle":"","family":"Katariya","given":"Vineet","non-dropping-particle":"","parse-names":false,"suffix":""},{"dropping-particle":"","family":"Bernard","given":"Rodolphe","non-dropping-particle":"","parse-names":false,"suffix":""},{"dropping-particle":"","family":"Holland","given":"Robert A.","non-dropping-particle":"","parse-names":false,"suffix":""},{"dropping-particle":"","family":"Hughes","given":"Adrian F.","non-dropping-particle":"","parse-names":false,"suffix":""},{"dropping-particle":"","family":"O'Hanlon","given":"Susannah E.","non-dropping-particle":"","parse-names":false,"suffix":""},{"dropping-particle":"","family":"Garnett","given":"Stephen T.","non-dropping-particle":"","parse-names":false,"suffix":""},{"dropping-particle":"","family":"Şekercioǧlu","given":"Çagan H.","non-dropping-particle":"","parse-names":false,"suffix":""},{"dropping-particle":"","family":"Mace","given":"Georgina M.","non-dropping-particle":"","parse-names":false,"suffix":""}],"container-title":"PLoS ONE","id":"ITEM-2","issued":{"date-parts":[["2013"]]},"title":"Identifying the World's Most Climate Change Vulnerable Species: A Systematic Trait-Based Assessment of all Birds, Amphibians and Corals","type":"article-journal"},"uris":["http://www.mendeley.com/documents/?uuid=7f1bed0b-48f5-44b2-a8e9-58d0d8259a01"]}],"mendeley":{"formattedCitation":"(Foden &lt;i&gt;et al.&lt;/i&gt; 2013; Pacifici &lt;i&gt;et al.&lt;/i&gt; 2015)","manualFormatting":"Foden et al. (2013); Pacifici et al. (2015)","plainTextFormattedCitation":"(Foden et al. 2013; Pacifici et al. 2015)","previouslyFormattedCitation":"(Foden &lt;i&gt;et al.&lt;/i&gt; 2013; Pacifici &lt;i&gt;et al.&lt;/i&gt; 2015)"},"properties":{"noteIndex":0},"schema":"https://github.com/citation-style-language/schema/raw/master/csl-citation.json"}</w:instrText>
      </w:r>
      <w:r w:rsidR="0025034F" w:rsidRPr="0082426B">
        <w:fldChar w:fldCharType="separate"/>
      </w:r>
      <w:r w:rsidR="0025034F" w:rsidRPr="0082426B">
        <w:rPr>
          <w:noProof/>
        </w:rPr>
        <w:t>Foden et al. (2013); Pacifici et al. (2015)</w:t>
      </w:r>
      <w:r w:rsidR="0025034F" w:rsidRPr="0082426B">
        <w:fldChar w:fldCharType="end"/>
      </w:r>
      <w:r w:rsidR="0025034F" w:rsidRPr="0082426B">
        <w:t>)</w:t>
      </w:r>
      <w:r w:rsidR="0005260E">
        <w:t xml:space="preserve">, assuming that given traits </w:t>
      </w:r>
      <w:r w:rsidR="005579C3">
        <w:t>confer higher sensitivity to climate change</w:t>
      </w:r>
      <w:r w:rsidR="00617E3F" w:rsidRPr="0082426B">
        <w:t>.</w:t>
      </w:r>
      <w:r w:rsidR="004163F6" w:rsidRPr="0082426B">
        <w:t xml:space="preserve"> </w:t>
      </w:r>
    </w:p>
    <w:p w14:paraId="5156D3C5" w14:textId="2AA7AD19" w:rsidR="00BB62E2" w:rsidRDefault="00E74E3A" w:rsidP="00DD1243">
      <w:pPr>
        <w:spacing w:line="276" w:lineRule="auto"/>
        <w:jc w:val="both"/>
      </w:pPr>
      <w:r>
        <w:t>In addition</w:t>
      </w:r>
      <w:r w:rsidR="00E74317">
        <w:t>, p</w:t>
      </w:r>
      <w:r w:rsidR="00B0491F">
        <w:t>ast</w:t>
      </w:r>
      <w:r w:rsidR="00EF19ED">
        <w:t xml:space="preserve"> studies have </w:t>
      </w:r>
      <w:r w:rsidR="0092097D">
        <w:t>investigated whether traits explain species responses to habitat disturbance</w:t>
      </w:r>
      <w:r w:rsidR="00B26E28">
        <w:t>. For example</w:t>
      </w:r>
      <w:commentRangeStart w:id="18"/>
      <w:r w:rsidR="003A00DF">
        <w:t xml:space="preserve">, </w:t>
      </w:r>
      <w:r w:rsidR="00814591">
        <w:fldChar w:fldCharType="begin" w:fldLock="1"/>
      </w:r>
      <w:r w:rsidR="00B0491F">
        <w:instrText>ADDIN CSL_CITATION {"citationItems":[{"id":"ITEM-1","itemData":{"DOI":"10.1098/rspb.2012.2131","ISBN":"0962-8452, 1471-2954","ISSN":"1471-2954","PMID":"23173205","abstract":"Land-use change is one of the main drivers of current and likely future biodiversity loss. Therefore, understanding how species are affected by it is crucial to guide conservation decisions. Species respond differently to land-use change, possibly related to their traits. Using pan-tropical data on bird occurrence and abundance across a human land-use intensity gradient, we tested the effects of seven traits on observed responses. A likelihood-based approach allowed us to quantify uncertainty in modelled responses, essential for applying the model to project future change. Compared with undisturbed habitats, the average probability of occurrence of bird species was 7.8 per cent and 31.4 per cent lower, and abundance declined by 3.7 per cent and 19.2 per cent in habitats with low and high human land-use intensity, respectively. Five of the seven traits tested affected the observed responses significantly: long-lived, large, non-migratory, primarily frugivorous or insectivorous forest specialists were both less likely to occur and less abundant in more intensively used habitats than short-lived, small, migratory, non-frugivorous/insectivorous habitat generalists. The finding that species responses to land use depend on their traits is important for understanding ecosystem functioning, because species' traits determine their contribution to ecosystem processes. Furthermore, the loss of species with particular traits might have implications for the delivery of ecosystem services.","author":[{"dropping-particle":"","family":"Newbold","given":"Tim","non-dropping-particle":"","parse-names":false,"suffix":""},{"dropping-particle":"","family":"Scharlemann","given":"Jörn P W","non-dropping-particle":"","parse-names":false,"suffix":""},{"dropping-particle":"","family":"Butchart","given":"Stuart H M","non-dropping-particle":"","parse-names":false,"suffix":""},{"dropping-particle":"","family":"Sekercioğlu","given":"Cağan H","non-dropping-particle":"","parse-names":false,"suffix":""},{"dropping-particle":"","family":"Alkemade","given":"Rob","non-dropping-particle":"","parse-names":false,"suffix":""},{"dropping-particle":"","family":"Booth","given":"Hollie","non-dropping-particle":"","parse-names":false,"suffix":""},{"dropping-particle":"","family":"Purves","given":"Drew W","non-dropping-particle":"","parse-names":false,"suffix":""}],"container-title":"Proceedings. Biological sciences / The Royal Society","id":"ITEM-1","issued":{"date-parts":[["2013"]]},"title":"Ecological traits affect the response of tropical forest bird species to land-use intensity.","type":"article-journal"},"uris":["http://www.mendeley.com/documents/?uuid=24f494c0-a414-46fb-9317-0009cdb0e5ee"]}],"mendeley":{"formattedCitation":"(Newbold &lt;i&gt;et al.&lt;/i&gt; 2013)","manualFormatting":"Newbold et al. (2013)","plainTextFormattedCitation":"(Newbold et al. 2013)","previouslyFormattedCitation":"(Newbold &lt;i&gt;et al.&lt;/i&gt; 2013)"},"properties":{"noteIndex":0},"schema":"https://github.com/citation-style-language/schema/raw/master/csl-citation.json"}</w:instrText>
      </w:r>
      <w:r w:rsidR="00814591">
        <w:fldChar w:fldCharType="separate"/>
      </w:r>
      <w:r w:rsidR="00814591" w:rsidRPr="00814591">
        <w:rPr>
          <w:noProof/>
        </w:rPr>
        <w:t xml:space="preserve">Newbold </w:t>
      </w:r>
      <w:r w:rsidR="00814591" w:rsidRPr="00814591">
        <w:rPr>
          <w:i/>
          <w:noProof/>
        </w:rPr>
        <w:t>et al.</w:t>
      </w:r>
      <w:r w:rsidR="00814591" w:rsidRPr="00814591">
        <w:rPr>
          <w:noProof/>
        </w:rPr>
        <w:t xml:space="preserve"> </w:t>
      </w:r>
      <w:r w:rsidR="00814591">
        <w:rPr>
          <w:noProof/>
        </w:rPr>
        <w:t>(</w:t>
      </w:r>
      <w:r w:rsidR="00814591" w:rsidRPr="00814591">
        <w:rPr>
          <w:noProof/>
        </w:rPr>
        <w:t>2013)</w:t>
      </w:r>
      <w:r w:rsidR="00814591">
        <w:fldChar w:fldCharType="end"/>
      </w:r>
      <w:r w:rsidR="00814591">
        <w:t xml:space="preserve"> investigated </w:t>
      </w:r>
      <w:r w:rsidR="008D42F3">
        <w:t>whether traits</w:t>
      </w:r>
      <w:r w:rsidR="0025034F" w:rsidRPr="0082426B">
        <w:t xml:space="preserve"> explain</w:t>
      </w:r>
      <w:r w:rsidR="008D42F3">
        <w:t>ed</w:t>
      </w:r>
      <w:r w:rsidR="0025034F" w:rsidRPr="0082426B">
        <w:t xml:space="preserve"> </w:t>
      </w:r>
      <w:r w:rsidR="003A00DF">
        <w:t xml:space="preserve">species </w:t>
      </w:r>
      <w:r w:rsidR="0025034F" w:rsidRPr="0082426B">
        <w:t xml:space="preserve">land-use responses </w:t>
      </w:r>
      <w:r w:rsidR="008D42F3">
        <w:t>in pantropical birds</w:t>
      </w:r>
      <w:r w:rsidR="001048BD">
        <w:t>;</w:t>
      </w:r>
      <w:r w:rsidR="004F26CB">
        <w:t xml:space="preserve"> </w:t>
      </w:r>
      <w:r w:rsidR="00F5691D">
        <w:fldChar w:fldCharType="begin" w:fldLock="1"/>
      </w:r>
      <w:r w:rsidR="003523DF">
        <w:instrText>ADDIN CSL_CITATION {"citationItems":[{"id":"ITEM-1","itemData":{"DOI":"10.1111/geb.12571","ISBN":"1466-8238","ISSN":"14668238","abstract":"Aim: Habitat modification is causing widespread declines in biodiversity and the homogenization of biotas. Amphibians are especially threatened by habitat modification, yet we know little about why some species persist or thrive in the face of this threat whereas others decline. Our aim was to identify intrinsic factors that explain variation among amphibians in their sensitivity to habitat modification (SHM), factors that could help target groups of species for conservation. Location: Global. Time period: 1986–2015 Major taxon studied: Amphibians. Methods: We quantified SHM using species abundances in natural and altered habitats as reported in published field surveys. We first examined associations between local SHM and range-wide threatened status, population trends and invasiveness. We then evaluated the importance of intrinsic and extrinsic variables in explaining species SHM using multiple comparative methods. Our analyses included over 200 species that could be ranked with confidence from 47 studies across five continents. Results: Amphibians species varied considerably in local SHM. High SHM was associated with ele-vated range-wide extinction risk and declining population trends. Species that were tolerant of habitat modification were most likely to be invasive outside their native range. Geographical range size was the most important intrinsic predictor and was negatively associated with SHM. Larval habitat was also an important predictor, but was tightly coupled with phylogenetic position. Main conclusions: Narrowly distributed species whose larvae develop on land or in lotic habitats are most sensitive to habitat modification. However, other unmeasured, phylogenetically con-strained traits could underlie the effect of larval habitat. Species range size is frequently correlated with global extinction risk in vertebrates, and our analysis extends this macroecological pattern to the sensitivity of amphibians to local habitat loss, a proximate driver of extinction. These general patterns of SHM should help identify those groups of amphibians most at risk in an era of rapid habitat loss and scarce conservation resources.","author":[{"dropping-particle":"","family":"Nowakowski","given":"A. Justin","non-dropping-particle":"","parse-names":false,"suffix":""},{"dropping-particle":"","family":"Thompson","given":"Michelle E.","non-dropping-particle":"","parse-names":false,"suffix":""},{"dropping-particle":"","family":"Donnelly","given":"Maureen A.","non-dropping-particle":"","parse-names":false,"suffix":""},{"dropping-particle":"","family":"Todd","given":"Brian D.","non-dropping-particle":"","parse-names":false,"suffix":""}],"container-title":"Global Ecology and Biogeography","id":"ITEM-1","issued":{"date-parts":[["2017"]]},"title":"Amphibian sensitivity to habitat modification is associated with population trends and species traits","type":"article-journal"},"uris":["http://www.mendeley.com/documents/?uuid=320c51bf-6cbe-4032-a91a-075a2a3725ea"]},{"id":"ITEM-2","itemData":{"DOI":"10.1371/journal.pone.0090926","ISBN":"1932-6203 (Electronic)$\\$n1932-6203 (Linking)","ISSN":"19326203","PMID":"24651675","abstract":"We tested the hypotheses that species with greater mobility and/or higher reproductive rates are less sensitive to habitat loss than species with lower mobility and/or reproductive rates by conducting a meta-analysis of wetland vertebrate responses to wetland habitat loss. We combined data from 90 studies conducted worldwide that quantified the relationship between wetland amount in a landscape and population abundance of at least one wetland species to determine if mobility (indexed as home range size and body length) and annual reproductive rate influence species responses to wetland loss. When analyzed across all taxa, animals with higher reproductive rates were less sensitive to wetland loss. Surprisingly, we did not find an effect of mobility on response to wetland loss. Overall, wetland mammals and birds were more sensitive to wetland loss than were reptiles and amphibians. Our results suggest that dispersal between habitat patches is less important than species' reproductive rates for population persistence in fragmented landscapes. This implies that immigration and colonization rate is most strongly related to reproduction, which determines the total number of potential colonists.","author":[{"dropping-particle":"","family":"Quesnelle","given":"Pauline E","non-dropping-particle":"","parse-names":false,"suffix":""},{"dropping-particle":"","family":"Lindsay","given":"Kathryn E","non-dropping-particle":"","parse-names":false,"suffix":""},{"dropping-particle":"","family":"Fahrig","given":"Lenore","non-dropping-particle":"","parse-names":false,"suffix":""}],"container-title":"PLoS ONE","id":"ITEM-2","issued":{"date-parts":[["2014"]]},"title":"Low reproductive rate predicts species sensitivity to habitat loss: A meta-analysis of wetland vertebrates","type":"article-journal"},"uris":["http://www.mendeley.com/documents/?uuid=ef9a871e-4f7c-4791-8bad-c5ee01f0fe61"]}],"mendeley":{"formattedCitation":"(Quesnelle &lt;i&gt;et al.&lt;/i&gt; 2014; Nowakowski &lt;i&gt;et al.&lt;/i&gt; 2017)","manualFormatting":"Quesnelle et al. (2014) ","plainTextFormattedCitation":"(Quesnelle et al. 2014; Nowakowski et al. 2017)","previouslyFormattedCitation":"(Quesnelle &lt;i&gt;et al.&lt;/i&gt; 2014; Nowakowski &lt;i&gt;et al.&lt;/i&gt; 2017)"},"properties":{"noteIndex":0},"schema":"https://github.com/citation-style-language/schema/raw/master/csl-citation.json"}</w:instrText>
      </w:r>
      <w:r w:rsidR="00F5691D">
        <w:fldChar w:fldCharType="separate"/>
      </w:r>
      <w:r w:rsidR="00F5691D" w:rsidRPr="00F5691D">
        <w:rPr>
          <w:noProof/>
        </w:rPr>
        <w:t xml:space="preserve">Quesnelle </w:t>
      </w:r>
      <w:r w:rsidR="00F5691D" w:rsidRPr="00F5691D">
        <w:rPr>
          <w:i/>
          <w:noProof/>
        </w:rPr>
        <w:t>et al.</w:t>
      </w:r>
      <w:r w:rsidR="00F5691D" w:rsidRPr="00F5691D">
        <w:rPr>
          <w:noProof/>
        </w:rPr>
        <w:t xml:space="preserve"> </w:t>
      </w:r>
      <w:r w:rsidR="00580DD5">
        <w:rPr>
          <w:noProof/>
        </w:rPr>
        <w:t>(</w:t>
      </w:r>
      <w:r w:rsidR="00F5691D" w:rsidRPr="00F5691D">
        <w:rPr>
          <w:noProof/>
        </w:rPr>
        <w:t>2014</w:t>
      </w:r>
      <w:r w:rsidR="00580DD5">
        <w:rPr>
          <w:noProof/>
        </w:rPr>
        <w:t>)</w:t>
      </w:r>
      <w:r w:rsidR="001048BD">
        <w:rPr>
          <w:noProof/>
        </w:rPr>
        <w:t xml:space="preserve"> </w:t>
      </w:r>
      <w:r w:rsidR="00F5691D">
        <w:fldChar w:fldCharType="end"/>
      </w:r>
      <w:r w:rsidR="00580DD5">
        <w:t>a</w:t>
      </w:r>
      <w:r w:rsidR="004F26CB">
        <w:t>ssessed whether traits influenced response</w:t>
      </w:r>
      <w:r w:rsidR="00557A5F">
        <w:t>s to habitat loss</w:t>
      </w:r>
      <w:r w:rsidR="008E70EB">
        <w:t xml:space="preserve"> in wetland vertebrates;</w:t>
      </w:r>
      <w:r w:rsidR="001048BD">
        <w:t xml:space="preserve"> and</w:t>
      </w:r>
      <w:r w:rsidR="008E70EB">
        <w:t xml:space="preserve"> </w:t>
      </w:r>
      <w:r w:rsidR="008E70EB" w:rsidRPr="00F5691D">
        <w:rPr>
          <w:noProof/>
        </w:rPr>
        <w:t xml:space="preserve">Nowakowski </w:t>
      </w:r>
      <w:r w:rsidR="008E70EB" w:rsidRPr="00F5691D">
        <w:rPr>
          <w:i/>
          <w:noProof/>
        </w:rPr>
        <w:t>et al.</w:t>
      </w:r>
      <w:r w:rsidR="008E70EB" w:rsidRPr="00F5691D">
        <w:rPr>
          <w:noProof/>
        </w:rPr>
        <w:t xml:space="preserve"> </w:t>
      </w:r>
      <w:r w:rsidR="008E70EB">
        <w:rPr>
          <w:noProof/>
        </w:rPr>
        <w:t>(</w:t>
      </w:r>
      <w:r w:rsidR="008E70EB" w:rsidRPr="00F5691D">
        <w:rPr>
          <w:noProof/>
        </w:rPr>
        <w:t>2017)</w:t>
      </w:r>
      <w:r w:rsidR="008D42F3">
        <w:t xml:space="preserve"> </w:t>
      </w:r>
      <w:commentRangeEnd w:id="18"/>
      <w:r w:rsidR="00253196" w:rsidRPr="0082426B">
        <w:rPr>
          <w:rStyle w:val="CommentReference"/>
        </w:rPr>
        <w:commentReference w:id="18"/>
      </w:r>
      <w:r w:rsidR="001048BD">
        <w:t xml:space="preserve">investigated </w:t>
      </w:r>
      <w:r w:rsidR="0021753B">
        <w:t xml:space="preserve">effects of amphibian traits on </w:t>
      </w:r>
      <w:r w:rsidR="001E3345">
        <w:t>sensitivity to habitat modification.</w:t>
      </w:r>
    </w:p>
    <w:p w14:paraId="0170F258" w14:textId="254DFE15" w:rsidR="00C067C4" w:rsidRDefault="00E74E3A" w:rsidP="00DD1243">
      <w:pPr>
        <w:spacing w:line="276" w:lineRule="auto"/>
        <w:jc w:val="both"/>
      </w:pPr>
      <w:r>
        <w:t>Further</w:t>
      </w:r>
      <w:r w:rsidR="00C067C4">
        <w:t>,</w:t>
      </w:r>
      <w:r w:rsidR="00752249">
        <w:t xml:space="preserve"> trait-based approaches </w:t>
      </w:r>
      <w:r w:rsidR="005579C3">
        <w:t>have also been employed to understand</w:t>
      </w:r>
      <w:r w:rsidR="00DC23EC">
        <w:t xml:space="preserve"> the signature of</w:t>
      </w:r>
      <w:r w:rsidR="00C067C4">
        <w:t xml:space="preserve"> human impacts </w:t>
      </w:r>
      <w:r w:rsidR="00DC23EC">
        <w:t xml:space="preserve">on the diversity and </w:t>
      </w:r>
      <w:r w:rsidR="009152DD">
        <w:t>variability</w:t>
      </w:r>
      <w:r w:rsidR="00DC23EC">
        <w:t xml:space="preserve"> of traits </w:t>
      </w:r>
      <w:r w:rsidR="00BE0692">
        <w:t>within</w:t>
      </w:r>
      <w:r w:rsidR="00DC23EC">
        <w:t xml:space="preserve"> ecological communities.</w:t>
      </w:r>
      <w:r w:rsidR="009152DD">
        <w:t xml:space="preserve"> To this end, </w:t>
      </w:r>
      <w:r w:rsidR="00BE0692">
        <w:t xml:space="preserve">a range of functional diversity </w:t>
      </w:r>
      <w:r w:rsidR="00E318AA">
        <w:t xml:space="preserve">indices </w:t>
      </w:r>
      <w:r w:rsidR="00BE0692">
        <w:t>have been developed</w:t>
      </w:r>
      <w:r w:rsidR="00B0491F">
        <w:t xml:space="preserve"> </w:t>
      </w:r>
      <w:r w:rsidR="00B0491F">
        <w:fldChar w:fldCharType="begin" w:fldLock="1"/>
      </w:r>
      <w:r w:rsidR="00C3708C">
        <w:instrText>ADDIN CSL_CITATION {"citationItems":[{"id":"ITEM-1","itemData":{"DOI":"10.1890/08-2225.1","ISBN":"0012-9615","ISSN":"00129615","abstract":"Functional diversity is the diversity of species traits in ecosystems. This concept is increasingly used in ecological research, yet its formal definition and measurements are currently under discussion. As the overall behavior and consistency of functional diversity indices have not been described so far, the novice user risks choosing an inaccurate index or a set of redundant indices to represent functional diversity. In our study we closely examine functional diversity indices to clarify their accuracy, consistency, and independence. Following current theory, we categorize them into functional richness, evenness, or divergence indices. We considered existing indices as well as new indices developed in this study. The new indices aimed at remedying the weaknesses of currently used indices (e.g., by taking into account intraspecific variability). Using virtual data sets, we test (1) whether indices respond to community changes as expected from their category and (2) whether the indices within each category are consistent and independent of indices from other categories. We also test the accuracy of methods proposed for the use of categorical traits. Most classical functional richness indices either failed to describe functional richness or were correlated with functional divergence indices. We therefore recommend using the new functional richness indices that consider intraspecific variability and thus empty space in the functional niche space. In contrast, most functional evenness and divergence indices performed well with respect to all proposed tests. For categorical variables, we do not recommend blending discrete and real-valued traits (except for indices based on distance measures) since functional evenness and divergence have no transposable meaning for discrete traits. Nonetheless, species diversity indices can be applied to categorical traits (using trait levels instead of species) in order to describe functional richness and equitability.","author":[{"dropping-particle":"","family":"Schleuter","given":"D.","non-dropping-particle":"","parse-names":false,"suffix":""},{"dropping-particle":"","family":"Daufresne","given":"M.","non-dropping-particle":"","parse-names":false,"suffix":""},{"dropping-particle":"","family":"Massol","given":"F.","non-dropping-particle":"","parse-names":false,"suffix":""},{"dropping-particle":"","family":"Argillier","given":"C.","non-dropping-particle":"","parse-names":false,"suffix":""}],"container-title":"Ecological Monographs","id":"ITEM-1","issued":{"date-parts":[["2010"]]},"title":"A user's guide to functional diversity indices","type":"article-journal"},"uris":["http://www.mendeley.com/documents/?uuid=5b5ed3b7-c8e9-4e7c-8fc5-0fa81d0588b2"]},{"id":"ITEM-2","itemData":{"DOI":"10.1016/j.actao.2018.02.007","ISSN":"1146609X","abstract":"Functional richness, currently defined as the amount of niche space occupied by the species within a community, is one of the three major components of functional diversity. Different indices have been developed in order to quantify this component. However, the range of indices available for assessing functional richness, often mathematically complex and based on different rationales, can cause confusion for field ecologists and lead to misinterpretation of the results obtained. In this context, we have provided the first study exclusively focused on the comparison of the definitions, advantages and drawbacks of a large set of functional richness indices. The first part of this work is focused on four indices (FDP&amp;G, FRic, TOP and N-hypervolumes indices) that are currently the most commonly used for assessing functional richness. We have completed our study by including recently developed indices that enable us to take into account the intraspecific trait variability (i.e. FRim index and TDP framework), because there is currently a growing scientific consensus regarding the necessity of including this aspect in the assessment of the functional diversity of communities. We demonstrate that although authors have argued that their index describes the functional richness, each of them describes only part of it, and this part may strongly differ from one index to another. Rather than advocating the general use of a single index and/or systematically avoiding others, our study highlights the need for selecting indices in close relation with the context, the available data and the aims of each study. Such a strategy is an essential preliminary step for preventing misunderstanding and artefactual controversies. Along these lines, we propose some guidelines to help users in selecting the most appropriate indices according both to the facet of functional richness on which they wish to focus and to the characteristics of the available data.","author":[{"dropping-particle":"","family":"Legras","given":"G.","non-dropping-particle":"","parse-names":false,"suffix":""},{"dropping-particle":"","family":"Loiseau","given":"N.","non-dropping-particle":"","parse-names":false,"suffix":""},{"dropping-particle":"","family":"Gaertner","given":"J. C.","non-dropping-particle":"","parse-names":false,"suffix":""}],"container-title":"Acta Oecologica","id":"ITEM-2","issued":{"date-parts":[["2018"]]},"title":"Functional richness: Overview of indices and underlying concepts","type":"article-journal"},"uris":["http://www.mendeley.com/documents/?uuid=34a9a59b-f173-4356-b953-893132fafcf6"]}],"mendeley":{"formattedCitation":"(Schleuter &lt;i&gt;et al.&lt;/i&gt; 2010; Legras &lt;i&gt;et al.&lt;/i&gt; 2018)","plainTextFormattedCitation":"(Schleuter et al. 2010; Legras et al. 2018)","previouslyFormattedCitation":"(Schleuter &lt;i&gt;et al.&lt;/i&gt; 2010; Legras &lt;i&gt;et al.&lt;/i&gt; 2018)"},"properties":{"noteIndex":0},"schema":"https://github.com/citation-style-language/schema/raw/master/csl-citation.json"}</w:instrText>
      </w:r>
      <w:r w:rsidR="00B0491F">
        <w:fldChar w:fldCharType="separate"/>
      </w:r>
      <w:r w:rsidR="00B0491F" w:rsidRPr="00B0491F">
        <w:rPr>
          <w:noProof/>
        </w:rPr>
        <w:t xml:space="preserve">(Schleuter </w:t>
      </w:r>
      <w:r w:rsidR="00B0491F" w:rsidRPr="00B0491F">
        <w:rPr>
          <w:i/>
          <w:noProof/>
        </w:rPr>
        <w:t>et al.</w:t>
      </w:r>
      <w:r w:rsidR="00B0491F" w:rsidRPr="00B0491F">
        <w:rPr>
          <w:noProof/>
        </w:rPr>
        <w:t xml:space="preserve"> 2010; Legras </w:t>
      </w:r>
      <w:r w:rsidR="00B0491F" w:rsidRPr="00B0491F">
        <w:rPr>
          <w:i/>
          <w:noProof/>
        </w:rPr>
        <w:t>et al.</w:t>
      </w:r>
      <w:r w:rsidR="00B0491F" w:rsidRPr="00B0491F">
        <w:rPr>
          <w:noProof/>
        </w:rPr>
        <w:t xml:space="preserve"> 2018)</w:t>
      </w:r>
      <w:r w:rsidR="00B0491F">
        <w:fldChar w:fldCharType="end"/>
      </w:r>
      <w:r w:rsidR="00BE0692">
        <w:t xml:space="preserve">. </w:t>
      </w:r>
      <w:r w:rsidR="00784160">
        <w:t>F</w:t>
      </w:r>
      <w:r w:rsidR="00AA045A" w:rsidRPr="0082426B">
        <w:t xml:space="preserve">unctional diversity indices </w:t>
      </w:r>
      <w:r w:rsidR="00BE3376">
        <w:t xml:space="preserve">have been </w:t>
      </w:r>
      <w:r w:rsidR="00B0491F">
        <w:t>employed</w:t>
      </w:r>
      <w:r w:rsidR="00BE3376">
        <w:t xml:space="preserve"> </w:t>
      </w:r>
      <w:r w:rsidR="00AA045A" w:rsidRPr="0082426B">
        <w:t xml:space="preserve">to evaluate the effects of land-use disturbance on the </w:t>
      </w:r>
      <w:r w:rsidR="0011323F">
        <w:t>trait</w:t>
      </w:r>
      <w:r w:rsidR="00AA045A" w:rsidRPr="0082426B">
        <w:t xml:space="preserve"> </w:t>
      </w:r>
      <w:r w:rsidR="0011323F">
        <w:t>diversity</w:t>
      </w:r>
      <w:r w:rsidR="00AA045A" w:rsidRPr="0082426B">
        <w:t xml:space="preserve"> of </w:t>
      </w:r>
      <w:r w:rsidR="0011323F">
        <w:t>vertebrate</w:t>
      </w:r>
      <w:r w:rsidR="00AA045A" w:rsidRPr="0082426B">
        <w:t xml:space="preserve"> assemblages</w:t>
      </w:r>
      <w:r w:rsidR="00C3708C">
        <w:t xml:space="preserve"> </w:t>
      </w:r>
      <w:r w:rsidR="00C3708C">
        <w:fldChar w:fldCharType="begin" w:fldLock="1"/>
      </w:r>
      <w:r w:rsidR="00C73A77">
        <w:instrText>ADDIN CSL_CITATION {"citationItems":[{"id":"ITEM-1","itemData":{"DOI":"10.1111/j.1461-0248.2008.01255.x","ISBN":"1461-023X","ISSN":"1461023X","PMID":"19087109","abstract":"Land use intensification can greatly reduce species richness and ecosystem functioning. However, species richness determines ecosystem functioning through the diversity and values of traits of species present. Here, we analyze changes in species richness and functional diversity (FD) at varying agricultural land use intensity levels. We test hypotheses of FD responses to land use intensification in plant, bird, and mammal communities using trait data compiled for 1600+ species. To isolate changes in FD from changes in species richness we compare the FD of communities to the null expectations of FD values. In over one-quarter of the bird and mammal communities impacted by agriculture, declines in FD were steeper than predicted by species number. In plant communities, changes in FD were indistinguishable from changes in species richness. Land use intensification can reduce the functional diversity of animal communities beyond changes in species richness alone, potentially imperiling provisioning of ecosystem services.","author":[{"dropping-particle":"","family":"Flynn","given":"Dan F.B.","non-dropping-particle":"","parse-names":false,"suffix":""},{"dropping-particle":"","family":"Gogol-Prokurat","given":"Melanie","non-dropping-particle":"","parse-names":false,"suffix":""},{"dropping-particle":"","family":"Nogeire","given":"Theresa","non-dropping-particle":"","parse-names":false,"suffix":""},{"dropping-particle":"","family":"Molinari","given":"Nicole","non-dropping-particle":"","parse-names":false,"suffix":""},{"dropping-particle":"","family":"Richers","given":"Bárbara Trautman","non-dropping-particle":"","parse-names":false,"suffix":""},{"dropping-particle":"","family":"Lin","given":"Brenda B.","non-dropping-particle":"","parse-names":false,"suffix":""},{"dropping-particle":"","family":"Simpson","given":"Nicholas","non-dropping-particle":"","parse-names":false,"suffix":""},{"dropping-particle":"","family":"Mayfield","given":"Margaret M.","non-dropping-particle":"","parse-names":false,"suffix":""},{"dropping-particle":"","family":"DeClerck","given":"Fabrice","non-dropping-particle":"","parse-names":false,"suffix":""}],"container-title":"Ecology Letters","id":"ITEM-1","issue":"1","issued":{"date-parts":[["2009"]]},"page":"22-33","title":"Loss of functional diversity under land use intensification across multiple taxa","type":"article-journal","volume":"12"},"uris":["http://www.mendeley.com/documents/?uuid=df08dca6-bc60-4917-8027-0c18f9796faa"]},{"id":"ITEM-2","itemData":{"DOI":"10.1111/ddi.12738","ISSN":"14724642","abstract":"Aim Urbanization broadly affects the phylogenetic and functional diversity of natural communities through a variety of processes including habitat loss and the introduction of non-native species. Due to the challenge of acquiring direct measurements, these effects have been studied primarily using “space-for-time” substitution where spatial urbanization gradients are used to infer the consequences of urbanization occurring across time. The ability of alternative sampling designs to replicate the findings derived using space-for-time substitution has not been tested. Location Global. Methods We contrasted the phylogenetic and functional diversity of breeding bird assemblages in 58 cities worldwide with the corresponding regional breeding bird assemblages estimated using geographic range maps. Results Compared to regional assemblages, urban assemblages contained lower phylogenetic diversity, lower phylogenetic beta diversity, a reduction in the least evolutionary distinct species and the loss of the most evolutionarily distinct species. We found no evidence that these effects were related to the presence of non-native species. Urban assemblages contained fewer aquatic species and fewer aquatic foraging species. The distribution of body size and range size narrowed for urban assemblages with the loss of species at both tails of the distribution, especially large bodied and broadly distributed species. Urban assemblages contained a greater proportion of species classified as passerines, doves or pigeons; species identified as granivores; species that forage within vegetation or in the air; and species with more generalized associations with foraging strata. Main conclusions Urbanization is associated with the overall reduction and constriction of phylogenetic and functional diversity, results that largely replicate those generated using space-for-time substitution, increasing our confidence in the quality of the combined inferences. When direct measurements are unavailable, our findings emphasize the value of developing independent sampling methods that broaden and reinforce our understanding of the ecological implications of urbanization.","author":[{"dropping-particle":"","family":"Sorte","given":"Frank A.","non-dropping-particle":"La","parse-names":false,"suffix":""},{"dropping-particle":"","family":"Lepczyk","given":"Christopher A.","non-dropping-particle":"","parse-names":false,"suffix":""},{"dropping-particle":"","family":"Aronson","given":"Myla F.J.","non-dropping-particle":"","parse-names":false,"suffix":""},{"dropping-particle":"","family":"Goddard","given":"Mark A.","non-dropping-particle":"","parse-names":false,"suffix":""},{"dropping-particle":"","family":"Hedblom","given":"Marcus","non-dropping-particle":"","parse-names":false,"suffix":""},{"dropping-particle":"","family":"Katti","given":"Madhusudan","non-dropping-particle":"","parse-names":false,"suffix":""},{"dropping-particle":"","family":"MacGregor-Fors","given":"Ian","non-dropping-particle":"","parse-names":false,"suffix":""},{"dropping-particle":"","family":"Mörtberg","given":"Ulla","non-dropping-particle":"","parse-names":false,"suffix":""},{"dropping-particle":"","family":"Nilon","given":"Charles H.","non-dropping-particle":"","parse-names":false,"suffix":""},{"dropping-particle":"","family":"Warren","given":"Paige S.","non-dropping-particle":"","parse-names":false,"suffix":""},{"dropping-particle":"","family":"Williams","given":"Nicholas S.G.","non-dropping-particle":"","parse-names":false,"suffix":""},{"dropping-particle":"","family":"Yang","given":"Jun","non-dropping-particle":"","parse-names":false,"suffix":""}],"container-title":"Diversity and Distributions","id":"ITEM-2","issued":{"date-parts":[["2018"]]},"title":"The phylogenetic and functional diversity of regional breeding bird assemblages is reduced and constricted through urbanization","type":"article-journal"},"uris":["http://www.mendeley.com/documents/?uuid=79e82a40-5771-471a-b631-b218f355ffec"]},{"id":"ITEM-3","itemData":{"DOI":"10.1002/ece3.3813","ISSN":"20457758","abstract":"1,3 This , which, distribution, provided . © . Ecology and Evolution . 1 Department , Stony Brook , Stony, NY, USA 2 Escuela , Ecología Gestión, Universidad, Cuenca, Ecuador 3 Swiss , Birmensdorf, Switzerland Correspondence Boris . Tinoco, Escuela, Ecología y , Universidad, Cuenca, Ecuador. Funding information Secretaría , Ciencia, Tecnología ; National and , Grant / Award Number : NNX11AO28G ; Parque Cajas ; Decanato Universidad Abstract Land use change modifies the environment at multiple spatial scales , and is a main driver . However , most the, while, an, is - glected . We explored how local and landscape scale characteristics influence func - tional Ecuador . Data, from-most.Wesample(i.e.,vegeta-tion,flowering,nectar)and(i.e.,landscapeheterogeneity,nativevegetationcover)influencedtaxonomicandfunc-tional.Then,we–trait(RLQ)to-plorehowdifferenthummingbirdfunctionaltraitsinfluencedspeciesresponsestothesefactors.Taxonomicandfunctionaldiversityofhummingbirdswerepositivelyassociatedrelated.Wefunctional.Environment-trait-tionsland.In,landscapecan;however,areduction.Givenfunctional,the-etationcovercouldplayakeyroleinthemaintenanceofhummingbirdpollinationservices.Moreover,there,suchbody,that.","author":[{"dropping-particle":"","family":"Tinoco","given":"Boris A.","non-dropping-particle":"","parse-names":false,"suffix":""},{"dropping-particle":"","family":"Santillán","given":"Vinicio E.","non-dropping-particle":"","parse-names":false,"suffix":""},{"dropping-particle":"","family":"Graham","given":"Catherine H.","non-dropping-particle":"","parse-names":false,"suffix":""}],"container-title":"Ecology and Evolution","id":"ITEM-3","issued":{"date-parts":[["2018"]]},"title":"Land use change has stronger effects on functional diversity than taxonomic diversity in tropical Andean hummingbirds","type":"article-journal"},"uris":["http://www.mendeley.com/documents/?uuid=a4294f93-9fda-4c81-b695-a4e395b8abc3"]}],"mendeley":{"formattedCitation":"(Flynn &lt;i&gt;et al.&lt;/i&gt; 2009; La Sorte &lt;i&gt;et al.&lt;/i&gt; 2018; Tinoco &lt;i&gt;et al.&lt;/i&gt; 2018)","plainTextFormattedCitation":"(Flynn et al. 2009; La Sorte et al. 2018; Tinoco et al. 2018)","previouslyFormattedCitation":"(Flynn &lt;i&gt;et al.&lt;/i&gt; 2009; La Sorte &lt;i&gt;et al.&lt;/i&gt; 2018; Tinoco &lt;i&gt;et al.&lt;/i&gt; 2018)"},"properties":{"noteIndex":0},"schema":"https://github.com/citation-style-language/schema/raw/master/csl-citation.json"}</w:instrText>
      </w:r>
      <w:r w:rsidR="00C3708C">
        <w:fldChar w:fldCharType="separate"/>
      </w:r>
      <w:r w:rsidR="00F5691D" w:rsidRPr="00F5691D">
        <w:rPr>
          <w:noProof/>
        </w:rPr>
        <w:t xml:space="preserve">(Flynn </w:t>
      </w:r>
      <w:r w:rsidR="00F5691D" w:rsidRPr="00F5691D">
        <w:rPr>
          <w:i/>
          <w:noProof/>
        </w:rPr>
        <w:t>et al.</w:t>
      </w:r>
      <w:r w:rsidR="00F5691D" w:rsidRPr="00F5691D">
        <w:rPr>
          <w:noProof/>
        </w:rPr>
        <w:t xml:space="preserve"> 2009; La Sorte </w:t>
      </w:r>
      <w:r w:rsidR="00F5691D" w:rsidRPr="00F5691D">
        <w:rPr>
          <w:i/>
          <w:noProof/>
        </w:rPr>
        <w:t>et al.</w:t>
      </w:r>
      <w:r w:rsidR="00F5691D" w:rsidRPr="00F5691D">
        <w:rPr>
          <w:noProof/>
        </w:rPr>
        <w:t xml:space="preserve"> 2018; Tinoco </w:t>
      </w:r>
      <w:r w:rsidR="00F5691D" w:rsidRPr="00F5691D">
        <w:rPr>
          <w:i/>
          <w:noProof/>
        </w:rPr>
        <w:t>et al.</w:t>
      </w:r>
      <w:r w:rsidR="00F5691D" w:rsidRPr="00F5691D">
        <w:rPr>
          <w:noProof/>
        </w:rPr>
        <w:t xml:space="preserve"> 2018)</w:t>
      </w:r>
      <w:r w:rsidR="00C3708C">
        <w:fldChar w:fldCharType="end"/>
      </w:r>
      <w:r w:rsidR="00BE3376">
        <w:t xml:space="preserve">, or </w:t>
      </w:r>
      <w:r w:rsidR="005E3F35">
        <w:t xml:space="preserve">to assess </w:t>
      </w:r>
      <w:r w:rsidR="001E338C">
        <w:t xml:space="preserve">the projected </w:t>
      </w:r>
      <w:r w:rsidR="00BE3376">
        <w:t xml:space="preserve">effects of </w:t>
      </w:r>
      <w:r w:rsidR="0011323F">
        <w:t>climate</w:t>
      </w:r>
      <w:r w:rsidR="00BE3376">
        <w:t xml:space="preserve"> change </w:t>
      </w:r>
      <w:r w:rsidR="001E338C">
        <w:t xml:space="preserve">on </w:t>
      </w:r>
      <w:r w:rsidR="001A100F">
        <w:t>the trait diversity of vertebrate species</w:t>
      </w:r>
      <w:r w:rsidR="00C3708C">
        <w:t xml:space="preserve"> </w:t>
      </w:r>
      <w:r w:rsidR="00C3708C">
        <w:fldChar w:fldCharType="begin" w:fldLock="1"/>
      </w:r>
      <w:r w:rsidR="00103D1B">
        <w:instrText>ADDIN CSL_CITATION {"citationItems":[{"id":"ITEM-1","itemData":{"DOI":"10.1111/ele.13830","ISSN":"14610248","PMID":"35199917","abstract":"Climate change is predicted to drive geographical range shifts, leading to fluctuations in species richness (SR) worldwide. However, the effect of these changes on functional diversity (FD) remains unclear, in part because comprehensive species-level trait data are generally lacking at global scales. Here, we use morphometric and ecological traits for 8268 bird species to estimate the impact of climate change on avian FD. We show that future bird assemblages are likely to undergo substantial shifts in trait structure, with a magnitude of change greater than predicted from SR alone, and a direction of change varying according to geographical location and trophic guild. For example, our models predict that FD of insect predators will increase at higher latitudes with concurrent losses at mid-latitudes, whereas FD of seed dispersing birds will fluctuate across the tropics. Our findings highlight the potential for climate change to drive continental-scale shifts in avian FD with implications for ecosystem function and resilience.","author":[{"dropping-particle":"","family":"Stewart","given":"Peter S.","non-dropping-particle":"","parse-names":false,"suffix":""},{"dropping-particle":"","family":"Voskamp","given":"Alke","non-dropping-particle":"","parse-names":false,"suffix":""},{"dropping-particle":"","family":"Santini","given":"Luca","non-dropping-particle":"","parse-names":false,"suffix":""},{"dropping-particle":"","family":"Biber","given":"Matthias F.","non-dropping-particle":"","parse-names":false,"suffix":""},{"dropping-particle":"","family":"Devenish","given":"Adam J.M.","non-dropping-particle":"","parse-names":false,"suffix":""},{"dropping-particle":"","family":"Hof","given":"Christian","non-dropping-particle":"","parse-names":false,"suffix":""},{"dropping-particle":"","family":"Willis","given":"Stephen G.","non-dropping-particle":"","parse-names":false,"suffix":""},{"dropping-particle":"","family":"Tobias","given":"Joseph A.","non-dropping-particle":"","parse-names":false,"suffix":""}],"container-title":"Ecology Letters","id":"ITEM-1","issue":"3","issued":{"date-parts":[["2022"]]},"page":"673-685","title":"Global impacts of climate change on avian functional diversity","type":"article-journal","volume":"25"},"uris":["http://www.mendeley.com/documents/?uuid=5b810f78-24bb-497a-abe4-e30a337755ae"]}],"mendeley":{"formattedCitation":"(Stewart &lt;i&gt;et al.&lt;/i&gt; 2022)","plainTextFormattedCitation":"(Stewart et al. 2022)","previouslyFormattedCitation":"(Stewart &lt;i&gt;et al.&lt;/i&gt; 2022)"},"properties":{"noteIndex":0},"schema":"https://github.com/citation-style-language/schema/raw/master/csl-citation.json"}</w:instrText>
      </w:r>
      <w:r w:rsidR="00C3708C">
        <w:fldChar w:fldCharType="separate"/>
      </w:r>
      <w:r w:rsidR="002A0630" w:rsidRPr="002A0630">
        <w:rPr>
          <w:noProof/>
        </w:rPr>
        <w:t xml:space="preserve">(Stewart </w:t>
      </w:r>
      <w:r w:rsidR="002A0630" w:rsidRPr="002A0630">
        <w:rPr>
          <w:i/>
          <w:noProof/>
        </w:rPr>
        <w:t>et al.</w:t>
      </w:r>
      <w:r w:rsidR="002A0630" w:rsidRPr="002A0630">
        <w:rPr>
          <w:noProof/>
        </w:rPr>
        <w:t xml:space="preserve"> 2022)</w:t>
      </w:r>
      <w:r w:rsidR="00C3708C">
        <w:fldChar w:fldCharType="end"/>
      </w:r>
      <w:r w:rsidR="00AA045A">
        <w:t>.</w:t>
      </w:r>
    </w:p>
    <w:p w14:paraId="570022C2" w14:textId="45ACB209" w:rsidR="008875D6" w:rsidRPr="0082426B" w:rsidRDefault="00B32CEC" w:rsidP="00DD1243">
      <w:pPr>
        <w:spacing w:line="276" w:lineRule="auto"/>
        <w:jc w:val="both"/>
      </w:pPr>
      <w:r>
        <w:t xml:space="preserve">Finally, although </w:t>
      </w:r>
      <w:r w:rsidR="00F00A75">
        <w:t xml:space="preserve">trait-based approaches using ecological traits have been widely </w:t>
      </w:r>
      <w:r w:rsidR="0087641E">
        <w:t>employed</w:t>
      </w:r>
      <w:r w:rsidR="00F00A75">
        <w:t xml:space="preserve"> to understand the effects of human-driven changes on </w:t>
      </w:r>
      <w:r w:rsidR="0072193A">
        <w:t>vertebrate species</w:t>
      </w:r>
      <w:r>
        <w:t xml:space="preserve"> (as shown above)</w:t>
      </w:r>
      <w:r w:rsidR="0072193A">
        <w:t xml:space="preserve">, </w:t>
      </w:r>
      <w:r w:rsidR="0087641E">
        <w:t>past</w:t>
      </w:r>
      <w:r w:rsidR="0072193A">
        <w:t xml:space="preserve"> studies have </w:t>
      </w:r>
      <w:r w:rsidR="007F6214">
        <w:t>mostly</w:t>
      </w:r>
      <w:r w:rsidR="0072193A">
        <w:t xml:space="preserve"> been conducted a</w:t>
      </w:r>
      <w:r w:rsidR="007F6214">
        <w:t>t</w:t>
      </w:r>
      <w:r w:rsidR="0072193A">
        <w:t xml:space="preserve"> local to regional scales</w:t>
      </w:r>
      <w:r w:rsidR="003D05FD">
        <w:t xml:space="preserve"> </w:t>
      </w:r>
      <w:r w:rsidR="003D05FD">
        <w:fldChar w:fldCharType="begin" w:fldLock="1"/>
      </w:r>
      <w:r w:rsidR="00F5691D">
        <w:instrText>ADDIN CSL_CITATION {"citationItems":[{"id":"ITEM-1","itemData":{"DOI":"10.1111/gcb.15846","ISSN":"13652486","abstract":"Land-use change is considered the greatest threat to nature, having caused worldwide declines in the abundance, diversity, and health of species and ecosystems. Despite increasing research on this global change driver, there are still challenges to forming an effective synthesis. The estimated impact of land-use change on biodiversity can depend on location, research methods, and taxonomic focus, with recent global meta-analyses reaching disparate conclusions. Here, we critically appraise this research body and our ability to reach a reliable consensus. We employ named entity recognition to analyze more than 4000 abstracts, alongside full reading of 100 randomly selected papers. We highlight the broad range of study designs and methodologies used; the most common being local space-for-time comparisons that classify land use in situ. Species metrics including abundance, distribution, and diversity were measured more frequently than complex responses such as demography, vital rates, and behavior. We identified taxonomic biases, with vertebrates well represented while detritivores were largely missing. Omitting this group may hinder our understanding of how land-use change affects ecosystem feedback. Research was heavily biased toward temperate forested biomes in North America and Europe, with warmer regions being acutely underrepresented despite offering potential insights into the future effects of land-use change under novel climates. Various land-use histories were covered, although more research in understudied regions including Africa and the Middle East is required to capture regional differences in the form of current and historical land-use practices. Failure to address these challenges will impede our global understanding of land-use change impacts on biodiversity, limit the reliability of future projections and have repercussions for the conservation of threatened species. Beyond identifying literature biases, we highlight the research priorities and data gaps that need urgent attention and offer perspectives on how to move forward.","author":[{"dropping-particle":"","family":"Davison","given":"Charles W.","non-dropping-particle":"","parse-names":false,"suffix":""},{"dropping-particle":"","family":"Rahbek","given":"Carsten","non-dropping-particle":"","parse-names":false,"suffix":""},{"dropping-particle":"","family":"Morueta-Holme","given":"Naia","non-dropping-particle":"","parse-names":false,"suffix":""}],"container-title":"Global Change Biology","id":"ITEM-1","issue":"21","issued":{"date-parts":[["2021"]]},"page":"5414-5429","title":"Land-use change and biodiversity: Challenges for assembling evidence on the greatest threat to nature","type":"article-journal","volume":"27"},"uris":["http://www.mendeley.com/documents/?uuid=a78cf033-4ea5-4364-8d4f-5d2c47a4c336"]}],"mendeley":{"formattedCitation":"(Davison &lt;i&gt;et al.&lt;/i&gt; 2021)","plainTextFormattedCitation":"(Davison et al. 2021)","previouslyFormattedCitation":"(Davison &lt;i&gt;et al.&lt;/i&gt; 2021)"},"properties":{"noteIndex":0},"schema":"https://github.com/citation-style-language/schema/raw/master/csl-citation.json"}</w:instrText>
      </w:r>
      <w:r w:rsidR="003D05FD">
        <w:fldChar w:fldCharType="separate"/>
      </w:r>
      <w:r w:rsidR="003D05FD" w:rsidRPr="003D05FD">
        <w:rPr>
          <w:noProof/>
        </w:rPr>
        <w:t xml:space="preserve">(Davison </w:t>
      </w:r>
      <w:r w:rsidR="003D05FD" w:rsidRPr="003D05FD">
        <w:rPr>
          <w:i/>
          <w:noProof/>
        </w:rPr>
        <w:t>et al.</w:t>
      </w:r>
      <w:r w:rsidR="003D05FD" w:rsidRPr="003D05FD">
        <w:rPr>
          <w:noProof/>
        </w:rPr>
        <w:t xml:space="preserve"> 2021)</w:t>
      </w:r>
      <w:r w:rsidR="003D05FD">
        <w:fldChar w:fldCharType="end"/>
      </w:r>
      <w:r w:rsidR="0072193A">
        <w:t>, and have</w:t>
      </w:r>
      <w:r w:rsidR="0087641E">
        <w:t xml:space="preserve"> tended to</w:t>
      </w:r>
      <w:r w:rsidR="0072193A">
        <w:t xml:space="preserve"> focus on </w:t>
      </w:r>
      <w:r w:rsidR="007F6214">
        <w:t>given taxa</w:t>
      </w:r>
      <w:r w:rsidR="0087641E">
        <w:t xml:space="preserve"> within</w:t>
      </w:r>
      <w:r w:rsidR="007F6214">
        <w:t xml:space="preserve"> </w:t>
      </w:r>
      <w:r w:rsidR="0087641E">
        <w:t>vertebrates classes</w:t>
      </w:r>
      <w:r w:rsidR="00103D1B">
        <w:t xml:space="preserve"> </w:t>
      </w:r>
      <w:r w:rsidR="00103D1B">
        <w:fldChar w:fldCharType="begin" w:fldLock="1"/>
      </w:r>
      <w:r w:rsidR="003D05FD">
        <w:instrText>ADDIN CSL_CITATION {"citationItems":[{"id":"ITEM-1","itemData":{"DOI":"10.1002/ece3.2692","ISSN":"20457758","PMID":"28168020","abstract":"Understanding the responses of biodiversity to drivers of change and the effects of biodiversity on ecosystem properties and ecosystem services is a key challenge in the context of global environmental change. We performed a systematic review and meta- analysis of the scientific literature linking direct drivers of change and ecosystem services via functional traits of three taxonomic groups (vegetation, invertebrates, and vertebrates) to: (1) uncover trends and research biases in this field; and (2) synthesize existing empirical evidence. Our results show the existence of important biases in published studies related to ecosystem types, taxonomic groups, direct drivers of change, ecosystem services, geographical range, and the spatial scale of analysis. We found multiple evidence of links between drivers and services mediated by functional traits, particularly between land- use changes and regulating services in vegetation and invertebrates. Seventy- five functional traits were recorded in our sample. However, few of these functional traits were repeatedly found to be associated with both the species responses to direct drivers of change (response traits) and the species effects on the provision of ecosystem services (effect traits). Our results highlight the existence of potential “key functional traits,” understood as those that have the capacity to influence the provision of multiple ecosystem services, while responding to specific drivers of change, across a variety of systems and organisms. Identifying “key functional traits” would help to develop robust indicator systems to monitor changes in biodiversity and their effects on ecosystem functioning and ecosystem services supply.","author":[{"dropping-particle":"","family":"Hevia","given":"Violeta","non-dropping-particle":"","parse-names":false,"suffix":""},{"dropping-particle":"","family":"Martín-López","given":"Berta","non-dropping-particle":"","parse-names":false,"suffix":""},{"dropping-particle":"","family":"Palomo","given":"Sara","non-dropping-particle":"","parse-names":false,"suffix":""},{"dropping-particle":"","family":"García-Llorente","given":"Marina","non-dropping-particle":"","parse-names":false,"suffix":""},{"dropping-particle":"","family":"Bello","given":"Francesco","non-dropping-particle":"de","parse-names":false,"suffix":""},{"dropping-particle":"","family":"González","given":"José A.","non-dropping-particle":"","parse-names":false,"suffix":""}],"container-title":"Ecology and Evolution","id":"ITEM-1","issued":{"date-parts":[["2017"]]},"note":"Aim: Using metanalysis: synthetize empirical evidence on the effect of drivers of change on ecosystem services mediated by functional traits \n\nLinking drivers of change to traits and ecosysyem services/functions and analysing the biaises in published studies\n\n- Recent research field, with exponential increases in number of papers\n- ecosystem types most studied = agroecosystems, forests, drylands\n- scale: mostly local and national\n- geographic bias towards Europe, North America and Oceania\n- most studied taxonomic groups: vegetation and insects\n- most studied driver: land-use\n- most studied services: regulating services and provisioning services \n- most frequent traits: size, diet, habitat dependency, dispersal activity and growth form for vegetation\n- for vertebrates, few studies have linked functional traits to ecosystem properties","title":"Trait-based approaches to analyze links between the drivers of change and ecosystem services: Synthesizing existing evidence and future challenges","type":"article"},"uris":["http://www.mendeley.com/documents/?uuid=ed9864c8-bf62-4783-89a8-de646b04fbff"]}],"mendeley":{"formattedCitation":"(Hevia &lt;i&gt;et al.&lt;/i&gt; 2017)","plainTextFormattedCitation":"(Hevia et al. 2017)","previouslyFormattedCitation":"(Hevia &lt;i&gt;et al.&lt;/i&gt; 2017)"},"properties":{"noteIndex":0},"schema":"https://github.com/citation-style-language/schema/raw/master/csl-citation.json"}</w:instrText>
      </w:r>
      <w:r w:rsidR="00103D1B">
        <w:fldChar w:fldCharType="separate"/>
      </w:r>
      <w:r w:rsidR="00103D1B" w:rsidRPr="00103D1B">
        <w:rPr>
          <w:noProof/>
        </w:rPr>
        <w:t xml:space="preserve">(Hevia </w:t>
      </w:r>
      <w:r w:rsidR="00103D1B" w:rsidRPr="00103D1B">
        <w:rPr>
          <w:i/>
          <w:noProof/>
        </w:rPr>
        <w:t>et al.</w:t>
      </w:r>
      <w:r w:rsidR="00103D1B" w:rsidRPr="00103D1B">
        <w:rPr>
          <w:noProof/>
        </w:rPr>
        <w:t xml:space="preserve"> 2017)</w:t>
      </w:r>
      <w:r w:rsidR="00103D1B">
        <w:fldChar w:fldCharType="end"/>
      </w:r>
      <w:r w:rsidR="007F6214">
        <w:t xml:space="preserve">. Thus, global comparative assessments of </w:t>
      </w:r>
      <w:r w:rsidR="00300898">
        <w:t xml:space="preserve">the relationships between ecological </w:t>
      </w:r>
      <w:r w:rsidR="007F6214">
        <w:t>trait</w:t>
      </w:r>
      <w:r w:rsidR="00300898">
        <w:t xml:space="preserve">s and </w:t>
      </w:r>
      <w:r w:rsidR="00AD6E9F">
        <w:t xml:space="preserve">species responses to human pressures across terrestrial vertebrates </w:t>
      </w:r>
      <w:r w:rsidR="007F6214">
        <w:t>are lacking.</w:t>
      </w:r>
    </w:p>
    <w:p w14:paraId="05E7ABBE" w14:textId="1C63A60F" w:rsidR="00DD1243" w:rsidRPr="00300898" w:rsidRDefault="00DD1243" w:rsidP="00AC0E1E">
      <w:pPr>
        <w:jc w:val="both"/>
        <w:rPr>
          <w:i/>
          <w:iCs/>
        </w:rPr>
      </w:pPr>
      <w:r w:rsidRPr="00300898">
        <w:rPr>
          <w:i/>
          <w:iCs/>
        </w:rPr>
        <w:t>Using p</w:t>
      </w:r>
      <w:commentRangeStart w:id="19"/>
      <w:r w:rsidRPr="00300898">
        <w:rPr>
          <w:i/>
          <w:iCs/>
        </w:rPr>
        <w:t>hysiological</w:t>
      </w:r>
      <w:r w:rsidR="00D67493">
        <w:rPr>
          <w:i/>
          <w:iCs/>
        </w:rPr>
        <w:t xml:space="preserve"> </w:t>
      </w:r>
      <w:r w:rsidRPr="00300898">
        <w:rPr>
          <w:i/>
          <w:iCs/>
        </w:rPr>
        <w:t>traits to understand</w:t>
      </w:r>
      <w:commentRangeEnd w:id="19"/>
      <w:r w:rsidRPr="00300898">
        <w:rPr>
          <w:rStyle w:val="CommentReference"/>
          <w:i/>
          <w:iCs/>
        </w:rPr>
        <w:commentReference w:id="19"/>
      </w:r>
      <w:r w:rsidRPr="00300898">
        <w:rPr>
          <w:i/>
          <w:iCs/>
        </w:rPr>
        <w:t xml:space="preserve"> </w:t>
      </w:r>
      <w:r w:rsidR="00AC0E1E" w:rsidRPr="00300898">
        <w:rPr>
          <w:i/>
          <w:iCs/>
        </w:rPr>
        <w:t>land-use</w:t>
      </w:r>
      <w:r w:rsidR="00D67493">
        <w:rPr>
          <w:i/>
          <w:iCs/>
        </w:rPr>
        <w:t xml:space="preserve"> impacts</w:t>
      </w:r>
      <w:r w:rsidR="00AC0E1E" w:rsidRPr="00300898">
        <w:rPr>
          <w:i/>
          <w:iCs/>
        </w:rPr>
        <w:t xml:space="preserve"> on </w:t>
      </w:r>
      <w:r w:rsidR="00D67493">
        <w:rPr>
          <w:i/>
          <w:iCs/>
        </w:rPr>
        <w:t>biodiversity</w:t>
      </w:r>
      <w:r w:rsidR="00D67493" w:rsidRPr="00300898">
        <w:rPr>
          <w:i/>
          <w:iCs/>
        </w:rPr>
        <w:t xml:space="preserve"> </w:t>
      </w:r>
      <w:r w:rsidRPr="00300898">
        <w:rPr>
          <w:i/>
          <w:iCs/>
        </w:rPr>
        <w:t>and ecosystem functioning</w:t>
      </w:r>
    </w:p>
    <w:p w14:paraId="2CD9AD8D" w14:textId="538AD33E" w:rsidR="00C46375" w:rsidRDefault="008D13BB" w:rsidP="000879EE">
      <w:pPr>
        <w:spacing w:line="276" w:lineRule="auto"/>
        <w:jc w:val="both"/>
      </w:pPr>
      <w:r>
        <w:t xml:space="preserve">Physiological traits </w:t>
      </w:r>
      <w:r w:rsidR="00DA35A8">
        <w:t>are</w:t>
      </w:r>
      <w:r w:rsidR="00C73A34">
        <w:t xml:space="preserve"> </w:t>
      </w:r>
      <w:r w:rsidR="00F34BFC">
        <w:t>typically</w:t>
      </w:r>
      <w:r w:rsidR="00DA35A8">
        <w:t xml:space="preserve"> measured to capture aspects of</w:t>
      </w:r>
      <w:r>
        <w:t xml:space="preserve"> </w:t>
      </w:r>
      <w:r w:rsidR="00DA35A8">
        <w:t>species metabolism</w:t>
      </w:r>
      <w:r w:rsidR="00FE2BA5">
        <w:t xml:space="preserve">, </w:t>
      </w:r>
      <w:r w:rsidR="00C73A34">
        <w:t>performance</w:t>
      </w:r>
      <w:r w:rsidR="00FE2BA5">
        <w:t xml:space="preserve"> or biochemistry</w:t>
      </w:r>
      <w:r w:rsidR="00C73A34">
        <w:t>.</w:t>
      </w:r>
      <w:r w:rsidR="00A410AC">
        <w:t xml:space="preserve"> </w:t>
      </w:r>
      <w:r w:rsidR="0056567D">
        <w:t xml:space="preserve">Recent </w:t>
      </w:r>
      <w:r w:rsidR="0048394B">
        <w:t>decades</w:t>
      </w:r>
      <w:r w:rsidR="0056567D">
        <w:t xml:space="preserve"> have seen </w:t>
      </w:r>
      <w:r w:rsidR="00A949B4">
        <w:t xml:space="preserve">advances in </w:t>
      </w:r>
      <w:r w:rsidR="0056567D">
        <w:t xml:space="preserve">large-scale studies </w:t>
      </w:r>
      <w:r w:rsidR="008B1997">
        <w:t>linking physiological traits to</w:t>
      </w:r>
      <w:r w:rsidR="0036196A">
        <w:t xml:space="preserve"> </w:t>
      </w:r>
      <w:r w:rsidR="00B23B61">
        <w:t xml:space="preserve">macroecological </w:t>
      </w:r>
      <w:r w:rsidR="00F649E9">
        <w:t>patterns</w:t>
      </w:r>
      <w:r w:rsidR="00FD2AF8">
        <w:t xml:space="preserve"> of species</w:t>
      </w:r>
      <w:r w:rsidR="009319E5">
        <w:t xml:space="preserve"> </w:t>
      </w:r>
      <w:r w:rsidR="008F3C14">
        <w:t xml:space="preserve">existence </w:t>
      </w:r>
      <w:r w:rsidR="009319E5">
        <w:t xml:space="preserve">across </w:t>
      </w:r>
      <w:r w:rsidR="00424B6C">
        <w:t>levels</w:t>
      </w:r>
      <w:r w:rsidR="009319E5">
        <w:t xml:space="preserve"> of </w:t>
      </w:r>
      <w:r w:rsidR="00424B6C">
        <w:t>organisation</w:t>
      </w:r>
      <w:r w:rsidR="00F649E9">
        <w:t xml:space="preserve"> </w:t>
      </w:r>
      <w:r w:rsidR="0048394B">
        <w:fldChar w:fldCharType="begin" w:fldLock="1"/>
      </w:r>
      <w:r w:rsidR="00FD555E">
        <w:instrText>ADDIN CSL_CITATION {"citationItems":[{"id":"ITEM-1","itemData":{"ISBN":"1365-2435","ISSN":"0269-8463","PMID":"2735","abstract":"A little more than a decade ago, physiological ecology lay at a cross-roads. In relatively short succession, two major symposia were convened to examine both the successes of the field and its future prospects (Feder et al . 1987; Calow &amp; Grace 1991). Although practitioners agreed that the approaches adopted by physiological ecology had led to major advances, and in many cases could continue to do so (e.g. Bartholomew 1987; Bennett 1987a; Woodward &amp; Diament 1991), they also argued that the field’s survival would necessitate a change in approach (Bennett 1987a; Feder 1987a; Feder &amp; Block 1991). So convincing were the warnings about the likelihood of a bleak future if the field did not alter, that among the many suggestions made for potentially productive research directions (e.g. Bennett 1987b; Feder 1987a; Randall 1987; Griffiths 1991; Lawton 1991; Wieser 1991) the large majority have since come to enjoy prominence. Undoubtedly, some of the changes in direction have been a consequence of the development of new molecular tools (Flannagan et al . 1998; Feder &amp; Hofmann 1999; Yocum 2001; Lerman et al . 2003), and the increasing availability of sequences for entire genomes (Levine &amp; Tjian 2003). However, much of the renewed vigour in the field of physiological ecology can be attributed to the enthusiasm with which the issues raised by these seminal symposia have subsequently been pursued, and to a better appreciation of scale as a key issue.","author":[{"dropping-particle":"","family":"Chown","given":"S L","non-dropping-particle":"","parse-names":false,"suffix":""},{"dropping-particle":"","family":"Gaston","given":"K J","non-dropping-particle":"","parse-names":false,"suffix":""},{"dropping-particle":"","family":"Robinson","given":"D","non-dropping-particle":"","parse-names":false,"suffix":""}],"container-title":"Functional Ecology","id":"ITEM-1","issued":{"date-parts":[["2004"]]},"page":"159-167","title":"Macrophysiology: large-scale patterns in physiological","type":"article-journal","volume":"18"},"uris":["http://www.mendeley.com/documents/?uuid=9264e1e9-2984-4f49-abf9-f88361b2f2c3"]},{"id":"ITEM-2","itemData":{"DOI":"10.1111/ele.13715","ISSN":"14610248","PMID":"33884749","abstract":"Here we review and extend the equal fitness paradigm (EFP) as an important step in developing and testing a synthetic theory of ecology and evolution based on energy and metabolism. The EFP states that all organisms are equally fit at steady state, because they allocate the same quantity of energy, ~ 22.4 kJ/g/generation to the production of offspring. On the one hand, the EFP may seem tautological, because equal fitness is necessary for the origin and persistence of biodiversity. On the other hand, the EFP reflects universal laws of life: how biological metabolism – the uptake, transformation and allocation of energy – links ecological and evolutionary patterns and processes across levels of organisation from: (1) structure and function of individual organisms, (2) life history and dynamics of populations, and (3) interactions and coevolution of species in ecosystems. The physics and biology of metabolism have facilitated the evolution of millions of species with idiosyncratic anatomy, physiology, behaviour and ecology but also with many shared traits and tradeoffs that reflect the single origin and universal rules of life.","author":[{"dropping-particle":"","family":"Robert Burger","given":"Joseph","non-dropping-particle":"","parse-names":false,"suffix":""},{"dropping-particle":"","family":"Hou","given":"Chen","non-dropping-particle":"","parse-names":false,"suffix":""},{"dropping-particle":"","family":"A. S. Hall","given":"Charles","non-dropping-particle":"","parse-names":false,"suffix":""},{"dropping-particle":"","family":"Brown","given":"James H.","non-dropping-particle":"","parse-names":false,"suffix":""}],"container-title":"Ecology Letters","id":"ITEM-2","issue":"6","issued":{"date-parts":[["2021"]]},"page":"1262-1281","title":"Universal rules of life: metabolic rates, biological times and the equal fitness paradigm","type":"article-journal","volume":"24"},"uris":["http://www.mendeley.com/documents/?uuid=b1966afc-1849-48be-a4cc-13328e54e671"]}],"mendeley":{"formattedCitation":"(Chown &lt;i&gt;et al.&lt;/i&gt; 2004; Robert Burger &lt;i&gt;et al.&lt;/i&gt; 2021)","plainTextFormattedCitation":"(Chown et al. 2004; Robert Burger et al. 2021)","previouslyFormattedCitation":"(Chown &lt;i&gt;et al.&lt;/i&gt; 2004; Robert Burger &lt;i&gt;et al.&lt;/i&gt; 2021)"},"properties":{"noteIndex":0},"schema":"https://github.com/citation-style-language/schema/raw/master/csl-citation.json"}</w:instrText>
      </w:r>
      <w:r w:rsidR="0048394B">
        <w:fldChar w:fldCharType="separate"/>
      </w:r>
      <w:r w:rsidR="009319E5" w:rsidRPr="009319E5">
        <w:rPr>
          <w:noProof/>
        </w:rPr>
        <w:t xml:space="preserve">(Chown </w:t>
      </w:r>
      <w:r w:rsidR="009319E5" w:rsidRPr="009319E5">
        <w:rPr>
          <w:i/>
          <w:noProof/>
        </w:rPr>
        <w:t>et al.</w:t>
      </w:r>
      <w:r w:rsidR="009319E5" w:rsidRPr="009319E5">
        <w:rPr>
          <w:noProof/>
        </w:rPr>
        <w:t xml:space="preserve"> 2004; Robert Burger </w:t>
      </w:r>
      <w:r w:rsidR="009319E5" w:rsidRPr="009319E5">
        <w:rPr>
          <w:i/>
          <w:noProof/>
        </w:rPr>
        <w:t>et al.</w:t>
      </w:r>
      <w:r w:rsidR="009319E5" w:rsidRPr="009319E5">
        <w:rPr>
          <w:noProof/>
        </w:rPr>
        <w:t xml:space="preserve"> 2021)</w:t>
      </w:r>
      <w:r w:rsidR="0048394B">
        <w:fldChar w:fldCharType="end"/>
      </w:r>
      <w:r w:rsidR="003F052E">
        <w:t>, as</w:t>
      </w:r>
      <w:r w:rsidR="00F23D4A">
        <w:t xml:space="preserve"> exemplified by the </w:t>
      </w:r>
      <w:r w:rsidR="008F3C14">
        <w:t>development</w:t>
      </w:r>
      <w:r w:rsidR="00273D01">
        <w:t xml:space="preserve"> of</w:t>
      </w:r>
      <w:r w:rsidR="003F052E">
        <w:t xml:space="preserve"> the </w:t>
      </w:r>
      <w:r w:rsidR="00BD3436">
        <w:t>“</w:t>
      </w:r>
      <w:r w:rsidR="003F052E">
        <w:t>metabolic theory of ecology</w:t>
      </w:r>
      <w:r w:rsidR="00BD3436">
        <w:t>”</w:t>
      </w:r>
      <w:r w:rsidR="003F052E">
        <w:t xml:space="preserve"> </w:t>
      </w:r>
      <w:r w:rsidR="00BD3436">
        <w:fldChar w:fldCharType="begin" w:fldLock="1"/>
      </w:r>
      <w:r w:rsidR="009319E5">
        <w:instrText>ADDIN CSL_CITATION {"citationItems":[{"id":"ITEM-1","itemData":{"DOI":"10.1126/science.1061967","ISBN":"0036-8075","ISSN":"00368075, 10959203","PMID":"11567137","abstract":"We derive a general model, based on principles of biochemical kinetics and allometry, that characterizes the effects of temperature and body mass on metabolic rate. The model fits metabolic rates of microbes, ectotherms, endotherms (including those in hibernation), and plants in temperatures ranging from 0° to 40°C. Mass- and temperature-compensated resting metabolic rates of all organisms are similar: The lowest (for unicellular organisms and plants) is separated from the highest (for endothermic vertebrates) by a factor of about 20. Temperature and body size are primary determinants of biological time and ecological roles.","author":[{"dropping-particle":"","family":"Gillooly","given":"James F","non-dropping-particle":"","parse-names":false,"suffix":""},{"dropping-particle":"","family":"Brown","given":"James H","non-dropping-particle":"","parse-names":false,"suffix":""},{"dropping-particle":"","family":"West","given":"Geoffrey B","non-dropping-particle":"","parse-names":false,"suffix":""},{"dropping-particle":"","family":"Savage","given":"Van M","non-dropping-particle":"","parse-names":false,"suffix":""},{"dropping-particle":"","family":"Charnov","given":"Eric L","non-dropping-particle":"","parse-names":false,"suffix":""}],"container-title":"Science","id":"ITEM-1","issue":"5538","issued":{"date-parts":[["2001"]]},"page":"2248-2251","title":"Effects of Size and Temperature on Metabolic Rate","type":"article-journal","volume":"293"},"uris":["http://www.mendeley.com/documents/?uuid=177ce9fc-2664-4191-a947-e514df04af8f"]},{"id":"ITEM-2","itemData":{"DOI":"10.1111/ele.13715","ISSN":"14610248","PMID":"33884749","abstract":"Here we review and extend the equal fitness paradigm (EFP) as an important step in developing and testing a synthetic theory of ecology and evolution based on energy and metabolism. The EFP states that all organisms are equally fit at steady state, because they allocate the same quantity of energy, ~ 22.4 kJ/g/generation to the production of offspring. On the one hand, the EFP may seem tautological, because equal fitness is necessary for the origin and persistence of biodiversity. On the other hand, the EFP reflects universal laws of life: how biological metabolism – the uptake, transformation and allocation of energy – links ecological and evolutionary patterns and processes across levels of organisation from: (1) structure and function of individual organisms, (2) life history and dynamics of populations, and (3) interactions and coevolution of species in ecosystems. The physics and biology of metabolism have facilitated the evolution of millions of species with idiosyncratic anatomy, physiology, behaviour and ecology but also with many shared traits and tradeoffs that reflect the single origin and universal rules of life.","author":[{"dropping-particle":"","family":"Robert Burger","given":"Joseph","non-dropping-particle":"","parse-names":false,"suffix":""},{"dropping-particle":"","family":"Hou","given":"Chen","non-dropping-particle":"","parse-names":false,"suffix":""},{"dropping-particle":"","family":"A. S. Hall","given":"Charles","non-dropping-particle":"","parse-names":false,"suffix":""},{"dropping-particle":"","family":"Brown","given":"James H.","non-dropping-particle":"","parse-names":false,"suffix":""}],"container-title":"Ecology Letters","id":"ITEM-2","issue":"6","issued":{"date-parts":[["2021"]]},"page":"1262-1281","title":"Universal rules of life: metabolic rates, biological times and the equal fitness paradigm","type":"article-journal","volume":"24"},"uris":["http://www.mendeley.com/documents/?uuid=b1966afc-1849-48be-a4cc-13328e54e671"]},{"id":"ITEM-3","itemData":{"DOI":"10.2106/JBJS.J.01311","ISBN":"0012-9658","ISSN":"1535-1386","PMID":"21915553","abstract":"Metabolism provides a basis for using first principles of physics, chemistry, and biology to link the biology of individual organisms to the ecology of populations, communities, and ecosystems. Metabolic rate, the rate at which organisms take up, transform, and expend energy and materials, is the most fundamental biological rate. We have developed a quantitative theory for how metabolic rate varies with body size and temperature. Metabolic theory predicts how metabolic rate, by setting the rates of resource uptake from the environment and resource allocation to survival, growth, and reproduction, controls ecological processes at all levels of organization from individuals to the biosphere. Examples include: (1) life history attributes, including devel- opment rate, mortality rate, age at maturity, life span, and population growth rate; (2) population interactions, including carrying capacity, rates of competition and predation, and patterns of species diversity; and (3) ecosystem processes, including rates of biomass production and respiration and patterns of trophic dynamics. Data compiled from the ecological literature strongly support the theoretical predictions. Even- tually, metabolic theory may provide a conceptual foundation for much of ecology, just as genetic theory provides a foundation for much of evolutionary biology.","author":[{"dropping-particle":"","family":"Brown","given":"James H.","non-dropping-particle":"","parse-names":false,"suffix":""},{"dropping-particle":"","family":"Gilloolly","given":"James F.","non-dropping-particle":"","parse-names":false,"suffix":""},{"dropping-particle":"","family":"Allen","given":"Andrew P.","non-dropping-particle":"","parse-names":false,"suffix":""},{"dropping-particle":"","family":"Savage","given":"Van M.","non-dropping-particle":"","parse-names":false,"suffix":""},{"dropping-particle":"","family":"West","given":"Geoffrey B.","non-dropping-particle":"","parse-names":false,"suffix":""}],"container-title":"Ecology","id":"ITEM-3","issue":"7","issued":{"date-parts":[["2004"]]},"page":"1771-1789","title":"Toward a metabolic theory of ecology","type":"article-journal","volume":"85"},"uris":["http://www.mendeley.com/documents/?uuid=7dd25510-c30d-486b-bf76-a5600413f891"]}],"mendeley":{"formattedCitation":"(Gillooly &lt;i&gt;et al.&lt;/i&gt; 2001; Brown &lt;i&gt;et al.&lt;/i&gt; 2004; Robert Burger &lt;i&gt;et al.&lt;/i&gt; 2021)","plainTextFormattedCitation":"(Gillooly et al. 2001; Brown et al. 2004; Robert Burger et al. 2021)","previouslyFormattedCitation":"(Gillooly &lt;i&gt;et al.&lt;/i&gt; 2001; Brown &lt;i&gt;et al.&lt;/i&gt; 2004; Robert Burger &lt;i&gt;et al.&lt;/i&gt; 2021)"},"properties":{"noteIndex":0},"schema":"https://github.com/citation-style-language/schema/raw/master/csl-citation.json"}</w:instrText>
      </w:r>
      <w:r w:rsidR="00BD3436">
        <w:fldChar w:fldCharType="separate"/>
      </w:r>
      <w:r w:rsidR="00BD3436" w:rsidRPr="00BD3436">
        <w:rPr>
          <w:noProof/>
        </w:rPr>
        <w:t xml:space="preserve">(Gillooly </w:t>
      </w:r>
      <w:r w:rsidR="00BD3436" w:rsidRPr="00BD3436">
        <w:rPr>
          <w:i/>
          <w:noProof/>
        </w:rPr>
        <w:t>et al.</w:t>
      </w:r>
      <w:r w:rsidR="00BD3436" w:rsidRPr="00BD3436">
        <w:rPr>
          <w:noProof/>
        </w:rPr>
        <w:t xml:space="preserve"> 2001; Brown </w:t>
      </w:r>
      <w:r w:rsidR="00BD3436" w:rsidRPr="00BD3436">
        <w:rPr>
          <w:i/>
          <w:noProof/>
        </w:rPr>
        <w:t>et al.</w:t>
      </w:r>
      <w:r w:rsidR="00BD3436" w:rsidRPr="00BD3436">
        <w:rPr>
          <w:noProof/>
        </w:rPr>
        <w:t xml:space="preserve"> 2004; Robert Burger </w:t>
      </w:r>
      <w:r w:rsidR="00BD3436" w:rsidRPr="00BD3436">
        <w:rPr>
          <w:i/>
          <w:noProof/>
        </w:rPr>
        <w:t>et al.</w:t>
      </w:r>
      <w:r w:rsidR="00BD3436" w:rsidRPr="00BD3436">
        <w:rPr>
          <w:noProof/>
        </w:rPr>
        <w:t xml:space="preserve"> 2021)</w:t>
      </w:r>
      <w:r w:rsidR="00BD3436">
        <w:fldChar w:fldCharType="end"/>
      </w:r>
      <w:r w:rsidR="00326422">
        <w:t xml:space="preserve">. </w:t>
      </w:r>
      <w:r w:rsidR="00FE0355">
        <w:t xml:space="preserve">In particular, metabolic </w:t>
      </w:r>
      <w:r w:rsidR="00326422">
        <w:t>rate</w:t>
      </w:r>
      <w:r w:rsidR="00A555FA">
        <w:t>s</w:t>
      </w:r>
      <w:r w:rsidR="00E71C0B">
        <w:t xml:space="preserve"> </w:t>
      </w:r>
      <w:r w:rsidR="00FE0355">
        <w:t xml:space="preserve">reflect the amount of energy </w:t>
      </w:r>
      <w:r w:rsidR="00C46375">
        <w:t>used a</w:t>
      </w:r>
      <w:r w:rsidR="001B2689">
        <w:t>t the organismal level</w:t>
      </w:r>
      <w:r w:rsidR="00D0571A">
        <w:t xml:space="preserve"> (</w:t>
      </w:r>
      <w:r w:rsidR="00232139">
        <w:t xml:space="preserve">I </w:t>
      </w:r>
      <w:r w:rsidR="00D0571A">
        <w:t>define</w:t>
      </w:r>
      <w:r w:rsidR="00232139">
        <w:t xml:space="preserve"> metabolic rate</w:t>
      </w:r>
      <w:r w:rsidR="00D0571A">
        <w:t xml:space="preserve"> here as the rate at which an organism processes available energy</w:t>
      </w:r>
      <w:r w:rsidR="00607B74">
        <w:t>, which is</w:t>
      </w:r>
      <w:r w:rsidR="00125D14">
        <w:t xml:space="preserve"> often measured </w:t>
      </w:r>
      <w:r w:rsidR="00F64FEB">
        <w:t xml:space="preserve">by estimating </w:t>
      </w:r>
      <w:r w:rsidR="000E5A44">
        <w:t>the amount of consumed O</w:t>
      </w:r>
      <w:r w:rsidR="000E5A44" w:rsidRPr="00A40600">
        <w:rPr>
          <w:vertAlign w:val="subscript"/>
        </w:rPr>
        <w:t>2</w:t>
      </w:r>
      <w:r w:rsidR="000E5A44">
        <w:t xml:space="preserve"> </w:t>
      </w:r>
      <w:r w:rsidR="00F64FEB">
        <w:t>over a time</w:t>
      </w:r>
      <w:r w:rsidR="00A40600">
        <w:t xml:space="preserve"> period</w:t>
      </w:r>
      <w:r w:rsidR="00607B74">
        <w:t>)</w:t>
      </w:r>
      <w:r w:rsidR="00E60251">
        <w:t>.</w:t>
      </w:r>
      <w:r w:rsidR="00C50455">
        <w:t xml:space="preserve"> </w:t>
      </w:r>
      <w:r w:rsidR="00C46375">
        <w:t xml:space="preserve">As </w:t>
      </w:r>
      <w:r w:rsidR="00816CD5">
        <w:t xml:space="preserve">energy </w:t>
      </w:r>
      <w:r w:rsidR="00E60251">
        <w:t>is a fundamental currency across all living organisms,</w:t>
      </w:r>
      <w:r w:rsidR="00F00894">
        <w:t xml:space="preserve"> </w:t>
      </w:r>
      <w:r w:rsidR="006B3BB3">
        <w:t>metabolic rates can</w:t>
      </w:r>
      <w:r w:rsidR="001B2689">
        <w:t xml:space="preserve"> also</w:t>
      </w:r>
      <w:r w:rsidR="006B3BB3">
        <w:t xml:space="preserve"> be employed comparatively across species</w:t>
      </w:r>
      <w:r w:rsidR="00C50455">
        <w:t xml:space="preserve"> to </w:t>
      </w:r>
      <w:r w:rsidR="00C46375">
        <w:t>investigate interspecific variation in</w:t>
      </w:r>
      <w:r w:rsidR="00C50455">
        <w:t xml:space="preserve"> energetic expenditure</w:t>
      </w:r>
      <w:r w:rsidR="006B3BB3">
        <w:t>.</w:t>
      </w:r>
      <w:r w:rsidR="00E643B7">
        <w:t xml:space="preserve"> </w:t>
      </w:r>
      <w:r w:rsidR="002A4850">
        <w:t>Thus, p</w:t>
      </w:r>
      <w:r w:rsidR="00CA69ED">
        <w:t xml:space="preserve">ast studies have focused on understanding </w:t>
      </w:r>
      <w:r w:rsidR="00E643B7">
        <w:t xml:space="preserve">both </w:t>
      </w:r>
      <w:r w:rsidR="00CA69ED">
        <w:t>intraspecific variation in metabolic rates</w:t>
      </w:r>
      <w:r w:rsidR="004E7227">
        <w:t xml:space="preserve"> </w:t>
      </w:r>
      <w:r w:rsidR="004E7227">
        <w:fldChar w:fldCharType="begin" w:fldLock="1"/>
      </w:r>
      <w:r w:rsidR="00871E39">
        <w:instrText>ADDIN CSL_CITATION {"citationItems":[{"id":"ITEM-1","itemData":{"DOI":"10.1111/1365-2435.12879","ISSN":"13652435","abstract":"Variation in aerobic capacity has far reaching consequences for the physiology, ecology, and evolution of vertebrates. Whether at rest or active, animals are constrained to operate within the energetic bounds determined by their minimum (minMR) and sustained or maximum metabolic rates (upperMR). MinMR and upperMR can differ considerably among individuals and species but are often presumed to be mechanistically linked to one another. Specifically, minMR is thought to reflect the idling cost of the machinery needed to support upperMR. However, previous analyses based on limited datasets have come to conflicting conclusions regarding the generality and strength of their association. Here we conduct the first comprehensive assessment of their relationship, based on a large number of published estimates of both the intra-specific (n = 176) and inter-specific (n = 41) phenotypic correlations between minMR and upperMR, estimated as either exercise-induced maximum metabolic rate (VO2max), cold-induced summit metabolic rate (Msum), or daily energy expenditure (DEE). Our meta-analysis shows that there is a general positive association between minMR and upperMR that is shared among vertebrate taxonomic classes. However, there was stronger evidence for intra-specific correlations between minMR and Msum and between minMR and DEE than there was for a correlation between minMR and VO2max across different taxa. As expected, inter-specific correlation estimates were consistently higher than intra-specific estimates across all traits and vertebrate classes. An interesting exception to this general trend was observed in mammals, which contrast with birds and exhibit no correlation between minMR and Msum. We speculate that this is due to the evolution and recruitment of brown fat as a thermogenic tissue, which illustrates how some species and lineages might circumvent this seemingly general association. We conclude that, in spite of some variability across taxa and traits, the contention that minMR and upperMR are positively correlated generally holds true both within and across vertebrate species. Ecological and comparative studies should therefore take into consideration the possibility that variation in any one of these traits might partly reflect correlated responses to selection on other metabolic parameters. A lay summary is available for this article.","author":[{"dropping-particle":"","family":"Auer","given":"Sonya K.","non-dropping-particle":"","parse-names":false,"suffix":""},{"dropping-particle":"","family":"Killen","given":"Shaun S.","non-dropping-particle":"","parse-names":false,"suffix":""},{"dropping-particle":"","family":"Rezende","given":"Enrico L.","non-dropping-particle":"","parse-names":false,"suffix":""}],"container-title":"Functional Ecology","id":"ITEM-1","issue":"9","issued":{"date-parts":[["2017"]]},"page":"1728-1738","title":"Resting vs. active: a meta-analysis of the intra- and inter-specific associations between minimum, sustained, and maximum metabolic rates in vertebrates","type":"article-journal","volume":"31"},"uris":["http://www.mendeley.com/documents/?uuid=6dd71b7f-246c-49d7-9086-25fd4d9f12a2"]},{"id":"ITEM-2","itemData":{"DOI":"10.1098/rspb.2011.1778","ISSN":"14712970","PMID":"21957133","abstract":"Individual differences in the energy cost of self-maintenance (resting metabolic rate, RMR) are substantial and the focus of an emerging research area. These differences may influence fitness because selfmaintenance is considered as a life-history component along with growth and reproduction. In this review, we ask why do some individuals have two to three times the 'maintenance costs' of conspecifics, and what are the fitness consequences? Using evidence from a range of species, we demonstrate that diverse factors, such as genotypes, maternal effects, early developmental conditions and personality differences contribute to variation in individual RMR. We review evidence that RMR is linked with fitness, showing correlations with traits such as growth and survival. However, these relationships aremodulated by environmental conditions (e.g. food supply), suggesting that the fitness consequences of a given RMR may be context-dependent. Then, using empirical examples, we discuss broad-scale reasons why variation in RMR might persist in natural populations, including the role of both spatial and temporal variation in selection pressures and trans-generational effects. To conclude, we discuss experimental approaches that will enable more rigorous examination of the causes and consequences of individual variation in this key physiological trait. © 2011 The Royal Society.","author":[{"dropping-particle":"","family":"Burton","given":"T.","non-dropping-particle":"","parse-names":false,"suffix":""},{"dropping-particle":"","family":"Killen","given":"S. S.","non-dropping-particle":"","parse-names":false,"suffix":""},{"dropping-particle":"","family":"Armstrong","given":"J. D.","non-dropping-particle":"","parse-names":false,"suffix":""},{"dropping-particle":"","family":"Metcalfe","given":"N. B.","non-dropping-particle":"","parse-names":false,"suffix":""}],"container-title":"Proceedings of the Royal Society B: Biological Sciences","id":"ITEM-2","issue":"1724","issued":{"date-parts":[["2011"]]},"page":"3465-3473","title":"What causes intraspecific variation in resting metabolic rate and what are its ecological consequences?","type":"article-journal","volume":"278"},"uris":["http://www.mendeley.com/documents/?uuid=2b22b7db-910e-4d0e-867e-44caf5320639"]}],"mendeley":{"formattedCitation":"(Burton &lt;i&gt;et al.&lt;/i&gt; 2011; Auer &lt;i&gt;et al.&lt;/i&gt; 2017)","plainTextFormattedCitation":"(Burton et al. 2011; Auer et al. 2017)","previouslyFormattedCitation":"(Burton &lt;i&gt;et al.&lt;/i&gt; 2011; Auer &lt;i&gt;et al.&lt;/i&gt; 2017)"},"properties":{"noteIndex":0},"schema":"https://github.com/citation-style-language/schema/raw/master/csl-citation.json"}</w:instrText>
      </w:r>
      <w:r w:rsidR="004E7227">
        <w:fldChar w:fldCharType="separate"/>
      </w:r>
      <w:r w:rsidR="00C10EBA" w:rsidRPr="00C10EBA">
        <w:rPr>
          <w:noProof/>
        </w:rPr>
        <w:t xml:space="preserve">(Burton </w:t>
      </w:r>
      <w:r w:rsidR="00C10EBA" w:rsidRPr="00C10EBA">
        <w:rPr>
          <w:i/>
          <w:noProof/>
        </w:rPr>
        <w:t>et al.</w:t>
      </w:r>
      <w:r w:rsidR="00C10EBA" w:rsidRPr="00C10EBA">
        <w:rPr>
          <w:noProof/>
        </w:rPr>
        <w:t xml:space="preserve"> 2011; Auer </w:t>
      </w:r>
      <w:r w:rsidR="00C10EBA" w:rsidRPr="00C10EBA">
        <w:rPr>
          <w:i/>
          <w:noProof/>
        </w:rPr>
        <w:t>et al.</w:t>
      </w:r>
      <w:r w:rsidR="00C10EBA" w:rsidRPr="00C10EBA">
        <w:rPr>
          <w:noProof/>
        </w:rPr>
        <w:t xml:space="preserve"> 2017)</w:t>
      </w:r>
      <w:r w:rsidR="004E7227">
        <w:fldChar w:fldCharType="end"/>
      </w:r>
      <w:r w:rsidR="00CA69ED">
        <w:t xml:space="preserve"> </w:t>
      </w:r>
      <w:r w:rsidR="00500B26">
        <w:t>as well as</w:t>
      </w:r>
      <w:r w:rsidR="00CA69ED">
        <w:t xml:space="preserve"> interspecific variation (</w:t>
      </w:r>
      <w:r w:rsidR="00A41367">
        <w:t xml:space="preserve">such as </w:t>
      </w:r>
      <w:r w:rsidR="0065620A">
        <w:t>relationships between temperature and metabolic rates</w:t>
      </w:r>
      <w:r w:rsidR="00A41367">
        <w:t xml:space="preserve"> </w:t>
      </w:r>
      <w:r w:rsidR="00A41367">
        <w:fldChar w:fldCharType="begin" w:fldLock="1"/>
      </w:r>
      <w:r w:rsidR="004E7227">
        <w:instrText>ADDIN CSL_CITATION {"citationItems":[{"id":"ITEM-1","itemData":{"DOI":"10.1111/j.0269-8463.2004.00841.x","ISSN":"02698463","author":[{"dropping-particle":"","family":"Clarke","given":"A.","non-dropping-particle":"","parse-names":false,"suffix":""},{"dropping-particle":"","family":"Fraser","given":"K. P.P.","non-dropping-particle":"","parse-names":false,"suffix":""}],"container-title":"Functional Ecology","id":"ITEM-1","issue":"2","issued":{"date-parts":[["2004"]]},"page":"243-251","title":"Why does metabolism scale with temperature?","type":"article-journal","volume":"18"},"uris":["http://www.mendeley.com/documents/?uuid=44fda121-7a29-4d0c-b2a1-082a540bf6a1"]}],"mendeley":{"formattedCitation":"(Clarke &amp; Fraser 2004)","plainTextFormattedCitation":"(Clarke &amp; Fraser 2004)","previouslyFormattedCitation":"(Clarke &amp; Fraser 2004)"},"properties":{"noteIndex":0},"schema":"https://github.com/citation-style-language/schema/raw/master/csl-citation.json"}</w:instrText>
      </w:r>
      <w:r w:rsidR="00A41367">
        <w:fldChar w:fldCharType="separate"/>
      </w:r>
      <w:r w:rsidR="00A41367" w:rsidRPr="00A41367">
        <w:rPr>
          <w:noProof/>
        </w:rPr>
        <w:t>(Clarke &amp; Fraser 2004)</w:t>
      </w:r>
      <w:r w:rsidR="00A41367">
        <w:fldChar w:fldCharType="end"/>
      </w:r>
      <w:r w:rsidR="00500B26">
        <w:t>; or t</w:t>
      </w:r>
      <w:r w:rsidR="008F1A64">
        <w:t>esting the “pace of life”</w:t>
      </w:r>
      <w:r w:rsidR="00FD555E">
        <w:t xml:space="preserve"> theory </w:t>
      </w:r>
      <w:r w:rsidR="00FD555E">
        <w:fldChar w:fldCharType="begin" w:fldLock="1"/>
      </w:r>
      <w:r w:rsidR="00FD555E">
        <w:instrText>ADDIN CSL_CITATION {"citationItems":[{"id":"ITEM-1","itemData":{"DOI":"10.1111/geb.13069","ISSN":"14668238","abstract":"Aim: The ‘rate-of-living’ theory predicts that life expectancy is a negative function of the rates at which organisms metabolize. According to this theory, factors that accelerate metabolic rates, such as high body temperature and active foraging, lead to organismic ‘wear-out’. This process reduces life span through an accumulation of biochemical errors and the build-up of toxic metabolic by-products. Although the rate-of-living theory is a keystone underlying our understanding of life-history trade-offs, its validity has been recently questioned. The rate-of-living theory has never been tested on a global scale in a phylogenetic framework, or across both endotherms and ectotherms. Here, we test several of its fundamental predictions across the tetrapod tree of life. Location: Global. Time period: Present. Major taxa studied: Land vertebrates. Methods: Using a dataset spanning the life span data of 4,100 land vertebrate species (2,214 endotherms, 1,886 ectotherms), we performed the most comprehensive test to date of the fundamental predictions underlying the rate-of-living theory. We investigated how metabolic rates, and a range of factors generally perceived to be strongly associated with them, relate to longevity. Results: Our findings did not support the predictions of the rate-of-living theory. Basal and field metabolic rates, seasonality, and activity times, as well as reptile body temperatures and foraging ecology, were found to be unrelated to longevity. In contrast, lower longevity across ectotherm species was associated with high environmental temperatures. Main conclusions: We conclude that the rate-of-living theory does not hold true for terrestrial vertebrates, and suggest that life expectancy is driven by selection arising from extrinsic mortality factors. A simple link between metabolic rates, oxidative damage and life span is not supported. Importantly, our findings highlight the potential for rapid warming, resulting from the current increase in global temperatures, to drive accelerated rates of senescence in ectotherms.","author":[{"dropping-particle":"","family":"Stark","given":"Gavin","non-dropping-particle":"","parse-names":false,"suffix":""},{"dropping-particle":"","family":"Pincheira-Donoso","given":"Daniel","non-dropping-particle":"","parse-names":false,"suffix":""},{"dropping-particle":"","family":"Meiri","given":"Shai","non-dropping-particle":"","parse-names":false,"suffix":""}],"container-title":"Global Ecology and Biogeography","id":"ITEM-1","issue":"5","issued":{"date-parts":[["2020"]]},"page":"857-884","title":"No evidence for the ‘rate-of-living’ theory across the tetrapod tree of life","type":"article-journal","volume":"29"},"uris":["http://www.mendeley.com/documents/?uuid=c6f1df66-9b51-4a98-8b83-7f3c3e1fc5af"]}],"mendeley":{"formattedCitation":"(Stark &lt;i&gt;et al.&lt;/i&gt; 2020)","plainTextFormattedCitation":"(Stark et al. 2020)","previouslyFormattedCitation":"(Stark &lt;i&gt;et al.&lt;/i&gt; 2020)"},"properties":{"noteIndex":0},"schema":"https://github.com/citation-style-language/schema/raw/master/csl-citation.json"}</w:instrText>
      </w:r>
      <w:r w:rsidR="00FD555E">
        <w:fldChar w:fldCharType="separate"/>
      </w:r>
      <w:r w:rsidR="00FD555E" w:rsidRPr="00FD555E">
        <w:rPr>
          <w:noProof/>
        </w:rPr>
        <w:t xml:space="preserve">(Stark </w:t>
      </w:r>
      <w:r w:rsidR="00FD555E" w:rsidRPr="00FD555E">
        <w:rPr>
          <w:i/>
          <w:noProof/>
        </w:rPr>
        <w:t>et al.</w:t>
      </w:r>
      <w:r w:rsidR="00FD555E" w:rsidRPr="00FD555E">
        <w:rPr>
          <w:noProof/>
        </w:rPr>
        <w:t xml:space="preserve"> 2020)</w:t>
      </w:r>
      <w:r w:rsidR="00FD555E">
        <w:fldChar w:fldCharType="end"/>
      </w:r>
      <w:r w:rsidR="00CA69ED">
        <w:t>).</w:t>
      </w:r>
    </w:p>
    <w:p w14:paraId="2FF42696" w14:textId="7449AE48" w:rsidR="008D13BB" w:rsidRPr="008D13BB" w:rsidRDefault="001509F8" w:rsidP="000879EE">
      <w:pPr>
        <w:spacing w:line="276" w:lineRule="auto"/>
        <w:jc w:val="both"/>
      </w:pPr>
      <w:r>
        <w:t xml:space="preserve">How species allocate their energy </w:t>
      </w:r>
      <w:r w:rsidR="00F00894">
        <w:t xml:space="preserve">virtually </w:t>
      </w:r>
      <w:r>
        <w:t xml:space="preserve">impacts </w:t>
      </w:r>
      <w:r w:rsidR="00F00894">
        <w:t xml:space="preserve">all aspects of </w:t>
      </w:r>
      <w:r w:rsidR="00E66A27">
        <w:t xml:space="preserve">their persistence. </w:t>
      </w:r>
      <w:r w:rsidR="004121E0">
        <w:t>Energetic expenditure relates to food intake,</w:t>
      </w:r>
      <w:r w:rsidR="00DC2759">
        <w:t xml:space="preserve"> which itself is</w:t>
      </w:r>
      <w:r w:rsidR="004121E0">
        <w:t xml:space="preserve"> constrained by the amount of available energy in the environment.</w:t>
      </w:r>
      <w:r w:rsidR="00DA3596">
        <w:t xml:space="preserve"> Thus, species energetic requirements </w:t>
      </w:r>
      <w:r w:rsidR="00967574">
        <w:t xml:space="preserve">are ultimately </w:t>
      </w:r>
      <w:r w:rsidR="00737891">
        <w:t>constrained</w:t>
      </w:r>
      <w:r w:rsidR="00554900">
        <w:t xml:space="preserve"> and influenced</w:t>
      </w:r>
      <w:r w:rsidR="00967574">
        <w:t xml:space="preserve"> by trade-offs between </w:t>
      </w:r>
      <w:r w:rsidR="008D7CE7">
        <w:t>energetic-</w:t>
      </w:r>
      <w:r w:rsidR="00967574">
        <w:t>expenditure allocation and resource intake</w:t>
      </w:r>
      <w:r w:rsidR="00871E39">
        <w:t xml:space="preserve"> </w:t>
      </w:r>
      <w:r w:rsidR="00871E39">
        <w:fldChar w:fldCharType="begin" w:fldLock="1"/>
      </w:r>
      <w:r w:rsidR="006712E3">
        <w:instrText>ADDIN CSL_CITATION {"citationItems":[{"id":"ITEM-1","itemData":{"DOI":"10.1098/rsbl.2020.0580","ISSN":"1744957X","PMID":"33142086","abstract":"Given current anthropogenic alterations to many ecosystems and communities, it is becoming increasingly important to consider whether and how organisms can cope with changing resources. Metabolic rate, because it represents the rate of energy expenditure, may play a key role in mediating the link between resource conditions and performance and thereby how well organisms can persist in the face of environmental change. Here, we focus on the role that energy metabolism plays in determining organismal responses to changes in food availability over both short-term ecological and longer-term evolutionary timescales. Using a meta-analytical approach encompassing multiple species, we find that individuals with a higher metabolic rate grow faster under high food levels but slower once food levels decline, suggesting that the association between metabolism and life-history traits shifts along resource gradients. We also find that organisms can cope with changing resource availability through both phenotypic plasticity and genetically based evolutionary adaptation in their rates of energy metabolism. However, the metabolic rates of individuals within a population and of species within a lineage do not all respond in the same manner to changes in food availability. This diversity of responses suggests that there are benefits but also costs to changes in metabolic rate. It also underscores the need to examine not just the energy budgets of organisms within the context of metabolic rate but also how energy metabolism changes alongside other physiological and behavioural traits in variable environments.","author":[{"dropping-particle":"","family":"Auer","given":"Sonya K.","non-dropping-particle":"","parse-names":false,"suffix":""},{"dropping-particle":"","family":"Solowey","given":"Julia R.","non-dropping-particle":"","parse-names":false,"suffix":""},{"dropping-particle":"","family":"Rajesh","given":"Shreyas","non-dropping-particle":"","parse-names":false,"suffix":""},{"dropping-particle":"","family":"Rezende","given":"Enrico L.","non-dropping-particle":"","parse-names":false,"suffix":""}],"container-title":"Biology Letters","id":"ITEM-1","issue":"11","issued":{"date-parts":[["2020"]]},"page":"1-8","title":"Energetic mechanisms for coping with changes in resource availability","type":"article-journal","volume":"16"},"uris":["http://www.mendeley.com/documents/?uuid=29d0ea81-98cb-4b2d-a20e-a8ed00551488"]}],"mendeley":{"formattedCitation":"(Auer &lt;i&gt;et al.&lt;/i&gt; 2020)","plainTextFormattedCitation":"(Auer et al. 2020)","previouslyFormattedCitation":"(Auer &lt;i&gt;et al.&lt;/i&gt; 2020)"},"properties":{"noteIndex":0},"schema":"https://github.com/citation-style-language/schema/raw/master/csl-citation.json"}</w:instrText>
      </w:r>
      <w:r w:rsidR="00871E39">
        <w:fldChar w:fldCharType="separate"/>
      </w:r>
      <w:r w:rsidR="00871E39" w:rsidRPr="00871E39">
        <w:rPr>
          <w:noProof/>
        </w:rPr>
        <w:t xml:space="preserve">(Auer </w:t>
      </w:r>
      <w:r w:rsidR="00871E39" w:rsidRPr="00871E39">
        <w:rPr>
          <w:i/>
          <w:noProof/>
        </w:rPr>
        <w:t>et al.</w:t>
      </w:r>
      <w:r w:rsidR="00871E39" w:rsidRPr="00871E39">
        <w:rPr>
          <w:noProof/>
        </w:rPr>
        <w:t xml:space="preserve"> 2020)</w:t>
      </w:r>
      <w:r w:rsidR="00871E39">
        <w:fldChar w:fldCharType="end"/>
      </w:r>
      <w:r w:rsidR="00967574">
        <w:t>.</w:t>
      </w:r>
      <w:r w:rsidR="001B69C0">
        <w:t xml:space="preserve"> As land-use change </w:t>
      </w:r>
      <w:r w:rsidR="00D95578">
        <w:t xml:space="preserve">profoundly </w:t>
      </w:r>
      <w:r w:rsidR="007C1CCF">
        <w:t>modifies</w:t>
      </w:r>
      <w:r w:rsidR="00871E39">
        <w:t xml:space="preserve"> the amount and</w:t>
      </w:r>
      <w:r w:rsidR="001F4A66">
        <w:t xml:space="preserve"> the</w:t>
      </w:r>
      <w:r w:rsidR="00871E39">
        <w:t xml:space="preserve"> types of resources available</w:t>
      </w:r>
      <w:r w:rsidR="007C1CCF">
        <w:t>,</w:t>
      </w:r>
      <w:r w:rsidR="00D95578">
        <w:t xml:space="preserve"> it </w:t>
      </w:r>
      <w:r w:rsidR="00871E39">
        <w:t>follows</w:t>
      </w:r>
      <w:r w:rsidR="00D95578">
        <w:t xml:space="preserve"> that </w:t>
      </w:r>
      <w:r w:rsidR="00045F91">
        <w:t>land-</w:t>
      </w:r>
      <w:r w:rsidR="00045F91">
        <w:lastRenderedPageBreak/>
        <w:t xml:space="preserve">use change should impact </w:t>
      </w:r>
      <w:r w:rsidR="00A5231B">
        <w:t>the total amount of energy processed by vertebrate assemblages. F</w:t>
      </w:r>
      <w:r w:rsidR="00562332">
        <w:t xml:space="preserve">urther, </w:t>
      </w:r>
      <w:r w:rsidR="007C1CCF">
        <w:t xml:space="preserve"> </w:t>
      </w:r>
      <w:r w:rsidR="000879EE">
        <w:t xml:space="preserve">the amount of energy required by species should also be </w:t>
      </w:r>
      <w:r w:rsidR="00687BE2">
        <w:rPr>
          <w:rFonts w:ascii="NimbusRomNo9L-Regu" w:hAnsi="NimbusRomNo9L-Regu" w:cs="NimbusRomNo9L-Regu"/>
        </w:rPr>
        <w:t>important predictors of species’ ability to cope with a disturbed</w:t>
      </w:r>
      <w:r w:rsidR="00206FDE">
        <w:rPr>
          <w:rFonts w:ascii="NimbusRomNo9L-Regu" w:hAnsi="NimbusRomNo9L-Regu" w:cs="NimbusRomNo9L-Regu"/>
        </w:rPr>
        <w:t xml:space="preserve"> </w:t>
      </w:r>
      <w:r w:rsidR="009B5AF2">
        <w:rPr>
          <w:rFonts w:ascii="NimbusRomNo9L-Regu" w:hAnsi="NimbusRomNo9L-Regu" w:cs="NimbusRomNo9L-Regu"/>
        </w:rPr>
        <w:t>resource landscape</w:t>
      </w:r>
      <w:r w:rsidR="000879EE">
        <w:rPr>
          <w:rFonts w:ascii="NimbusRomNo9L-Regu" w:hAnsi="NimbusRomNo9L-Regu" w:cs="NimbusRomNo9L-Regu"/>
        </w:rPr>
        <w:t xml:space="preserve">. </w:t>
      </w:r>
      <w:r w:rsidR="001B69C0">
        <w:t>However, t</w:t>
      </w:r>
      <w:r w:rsidR="00544177">
        <w:t>o my knowledge, no study has yet inve</w:t>
      </w:r>
      <w:r w:rsidR="009B762D">
        <w:t>s</w:t>
      </w:r>
      <w:r w:rsidR="00544177">
        <w:t>t</w:t>
      </w:r>
      <w:r w:rsidR="009B762D">
        <w:t>i</w:t>
      </w:r>
      <w:r w:rsidR="00544177">
        <w:t>g</w:t>
      </w:r>
      <w:r w:rsidR="009B762D">
        <w:t>a</w:t>
      </w:r>
      <w:r w:rsidR="00544177">
        <w:t xml:space="preserve">ted how land-use change affects the </w:t>
      </w:r>
      <w:r w:rsidR="009B762D">
        <w:t>energetic requirements of vertebrate</w:t>
      </w:r>
      <w:r w:rsidR="004B6A0C">
        <w:t xml:space="preserve"> assemblages, </w:t>
      </w:r>
      <w:r w:rsidR="00BD7374">
        <w:t>or whether species energetic requirements influence how species responses to land-use change.</w:t>
      </w:r>
    </w:p>
    <w:p w14:paraId="30D39659" w14:textId="388582CE" w:rsidR="00DD1243" w:rsidRPr="0082426B" w:rsidRDefault="00361700" w:rsidP="00361700">
      <w:pPr>
        <w:rPr>
          <w:i/>
          <w:iCs/>
        </w:rPr>
      </w:pPr>
      <w:r w:rsidRPr="0082426B">
        <w:rPr>
          <w:i/>
          <w:iCs/>
        </w:rPr>
        <w:t>Thesis aims</w:t>
      </w:r>
    </w:p>
    <w:p w14:paraId="0B13E77E" w14:textId="1AF2196C" w:rsidR="005C2E96" w:rsidRPr="0082426B" w:rsidRDefault="00C61252" w:rsidP="00361700">
      <w:pPr>
        <w:spacing w:line="276" w:lineRule="auto"/>
        <w:jc w:val="both"/>
        <w:rPr>
          <w:rFonts w:ascii="SFRM1095" w:hAnsi="SFRM1095" w:cs="SFRM1095"/>
        </w:rPr>
      </w:pPr>
      <w:r>
        <w:t>As exposed above, s</w:t>
      </w:r>
      <w:r w:rsidRPr="0082426B">
        <w:t xml:space="preserve">tudies </w:t>
      </w:r>
      <w:r w:rsidR="00BB62E2" w:rsidRPr="0082426B">
        <w:t>investigating relationships between</w:t>
      </w:r>
      <w:r w:rsidR="00306B1A">
        <w:t xml:space="preserve"> ecological</w:t>
      </w:r>
      <w:r w:rsidR="00BB62E2" w:rsidRPr="0082426B">
        <w:t xml:space="preserve"> traits and environmental change have mostly been conducted at local to regional scale </w:t>
      </w:r>
      <w:r w:rsidR="00BB62E2" w:rsidRPr="0082426B">
        <w:fldChar w:fldCharType="begin" w:fldLock="1"/>
      </w:r>
      <w:r w:rsidR="00BB62E2" w:rsidRPr="0082426B">
        <w:instrText>ADDIN CSL_CITATION {"citationItems":[{"id":"ITEM-1","itemData":{"DOI":"10.1002/ece3.2692","ISSN":"20457758","PMID":"28168020","abstract":"Understanding the responses of biodiversity to drivers of change and the effects of biodiversity on ecosystem properties and ecosystem services is a key challenge in the context of global environmental change. We performed a systematic review and meta- analysis of the scientific literature linking direct drivers of change and ecosystem services via functional traits of three taxonomic groups (vegetation, invertebrates, and vertebrates) to: (1) uncover trends and research biases in this field; and (2) synthesize existing empirical evidence. Our results show the existence of important biases in published studies related to ecosystem types, taxonomic groups, direct drivers of change, ecosystem services, geographical range, and the spatial scale of analysis. We found multiple evidence of links between drivers and services mediated by functional traits, particularly between land- use changes and regulating services in vegetation and invertebrates. Seventy- five functional traits were recorded in our sample. However, few of these functional traits were repeatedly found to be associated with both the species responses to direct drivers of change (response traits) and the species effects on the provision of ecosystem services (effect traits). Our results highlight the existence of potential “key functional traits,” understood as those that have the capacity to influence the provision of multiple ecosystem services, while responding to specific drivers of change, across a variety of systems and organisms. Identifying “key functional traits” would help to develop robust indicator systems to monitor changes in biodiversity and their effects on ecosystem functioning and ecosystem services supply.","author":[{"dropping-particle":"","family":"Hevia","given":"Violeta","non-dropping-particle":"","parse-names":false,"suffix":""},{"dropping-particle":"","family":"Martín-López","given":"Berta","non-dropping-particle":"","parse-names":false,"suffix":""},{"dropping-particle":"","family":"Palomo","given":"Sara","non-dropping-particle":"","parse-names":false,"suffix":""},{"dropping-particle":"","family":"García-Llorente","given":"Marina","non-dropping-particle":"","parse-names":false,"suffix":""},{"dropping-particle":"","family":"Bello","given":"Francesco","non-dropping-particle":"de","parse-names":false,"suffix":""},{"dropping-particle":"","family":"González","given":"José A.","non-dropping-particle":"","parse-names":false,"suffix":""}],"container-title":"Ecology and Evolution","id":"ITEM-1","issued":{"date-parts":[["2017"]]},"note":"Aim: Using metanalysis: synthetize empirical evidence on the effect of drivers of change on ecosystem services mediated by functional traits \n\nLinking drivers of change to traits and ecosysyem services/functions and analysing the biaises in published studies\n\n- Recent research field, with exponential increases in number of papers\n- ecosystem types most studied = agroecosystems, forests, drylands\n- scale: mostly local and national\n- geographic bias towards Europe, North America and Oceania\n- most studied taxonomic groups: vegetation and insects\n- most studied driver: land-use\n- most studied services: regulating services and provisioning services \n- most frequent traits: size, diet, habitat dependency, dispersal activity and growth form for vegetation\n- for vertebrates, few studies have linked functional traits to ecosystem properties","title":"Trait-based approaches to analyze links between the drivers of change and ecosystem services: Synthesizing existing evidence and future challenges","type":"article"},"uris":["http://www.mendeley.com/documents/?uuid=ed9864c8-bf62-4783-89a8-de646b04fbff"]},{"id":"ITEM-2","itemData":{"DOI":"10.1111/gcb.15846","ISSN":"13652486","abstract":"Land-use change is considered the greatest threat to nature, having caused worldwide declines in the abundance, diversity, and health of species and ecosystems. Despite increasing research on this global change driver, there are still challenges to forming an effective synthesis. The estimated impact of land-use change on biodiversity can depend on location, research methods, and taxonomic focus, with recent global meta-analyses reaching disparate conclusions. Here, we critically appraise this research body and our ability to reach a reliable consensus. We employ named entity recognition to analyze more than 4000 abstracts, alongside full reading of 100 randomly selected papers. We highlight the broad range of study designs and methodologies used; the most common being local space-for-time comparisons that classify land use in situ. Species metrics including abundance, distribution, and diversity were measured more frequently than complex responses such as demography, vital rates, and behavior. We identified taxonomic biases, with vertebrates well represented while detritivores were largely missing. Omitting this group may hinder our understanding of how land-use change affects ecosystem feedback. Research was heavily biased toward temperate forested biomes in North America and Europe, with warmer regions being acutely underrepresented despite offering potential insights into the future effects of land-use change under novel climates. Various land-use histories were covered, although more research in understudied regions including Africa and the Middle East is required to capture regional differences in the form of current and historical land-use practices. Failure to address these challenges will impede our global understanding of land-use change impacts on biodiversity, limit the reliability of future projections and have repercussions for the conservation of threatened species. Beyond identifying literature biases, we highlight the research priorities and data gaps that need urgent attention and offer perspectives on how to move forward.","author":[{"dropping-particle":"","family":"Davison","given":"Charles W.","non-dropping-particle":"","parse-names":false,"suffix":""},{"dropping-particle":"","family":"Rahbek","given":"Carsten","non-dropping-particle":"","parse-names":false,"suffix":""},{"dropping-particle":"","family":"Morueta-Holme","given":"Naia","non-dropping-particle":"","parse-names":false,"suffix":""}],"container-title":"Global Change Biology","id":"ITEM-2","issue":"21","issued":{"date-parts":[["2021"]]},"page":"5414-5429","title":"Land-use change and biodiversity: Challenges for assembling evidence on the greatest threat to nature","type":"article-journal","volume":"27"},"uris":["http://www.mendeley.com/documents/?uuid=a78cf033-4ea5-4364-8d4f-5d2c47a4c336"]}],"mendeley":{"formattedCitation":"(Hevia &lt;i&gt;et al.&lt;/i&gt; 2017; Davison &lt;i&gt;et al.&lt;/i&gt; 2021)","plainTextFormattedCitation":"(Hevia et al. 2017; Davison et al. 2021)","previouslyFormattedCitation":"(Hevia &lt;i&gt;et al.&lt;/i&gt; 2017; Davison &lt;i&gt;et al.&lt;/i&gt; 2021)"},"properties":{"noteIndex":0},"schema":"https://github.com/citation-style-language/schema/raw/master/csl-citation.json"}</w:instrText>
      </w:r>
      <w:r w:rsidR="00BB62E2" w:rsidRPr="0082426B">
        <w:fldChar w:fldCharType="separate"/>
      </w:r>
      <w:r w:rsidR="00BB62E2" w:rsidRPr="0082426B">
        <w:rPr>
          <w:noProof/>
        </w:rPr>
        <w:t>(Hevia et al. 2017; Davison et al. 2021)</w:t>
      </w:r>
      <w:r w:rsidR="00BB62E2" w:rsidRPr="0082426B">
        <w:fldChar w:fldCharType="end"/>
      </w:r>
      <w:r w:rsidR="00BB62E2" w:rsidRPr="0082426B">
        <w:t xml:space="preserve">, and have mostly focused on single vertebrate classes or sub-taxa within particular classes. Thus, </w:t>
      </w:r>
      <w:commentRangeStart w:id="20"/>
      <w:r w:rsidR="00BB62E2" w:rsidRPr="0082426B">
        <w:t xml:space="preserve">although </w:t>
      </w:r>
      <w:r w:rsidR="0025034F" w:rsidRPr="0082426B">
        <w:t xml:space="preserve">response traits to land-use and climate change have been identified in various vertebrate taxa, </w:t>
      </w:r>
      <w:r w:rsidR="0025034F" w:rsidRPr="0082426B">
        <w:rPr>
          <w:rFonts w:ascii="SFRM1095" w:hAnsi="SFRM1095" w:cs="SFRM1095"/>
        </w:rPr>
        <w:t>whether the effects of such traits can be generalised geographically and taxonomically remains largely uncertain, emphasising the need for global comparative assessments of the relationships between traits and species responses to human threats.</w:t>
      </w:r>
      <w:commentRangeEnd w:id="20"/>
      <w:r w:rsidR="00D34851" w:rsidRPr="0082426B">
        <w:rPr>
          <w:rStyle w:val="CommentReference"/>
        </w:rPr>
        <w:commentReference w:id="20"/>
      </w:r>
      <w:r w:rsidR="0025034F" w:rsidRPr="0082426B">
        <w:rPr>
          <w:rFonts w:ascii="SFRM1095" w:hAnsi="SFRM1095" w:cs="SFRM1095"/>
        </w:rPr>
        <w:t xml:space="preserve"> </w:t>
      </w:r>
    </w:p>
    <w:p w14:paraId="11B85200" w14:textId="22197B66" w:rsidR="005C2E96" w:rsidRPr="0082426B" w:rsidRDefault="0025034F" w:rsidP="00361700">
      <w:pPr>
        <w:spacing w:line="276" w:lineRule="auto"/>
        <w:jc w:val="both"/>
        <w:rPr>
          <w:lang w:eastAsia="en-GB"/>
        </w:rPr>
      </w:pPr>
      <w:r w:rsidRPr="0082426B">
        <w:rPr>
          <w:rFonts w:ascii="SFRM1095" w:hAnsi="SFRM1095" w:cs="SFRM1095"/>
        </w:rPr>
        <w:t>In this thesis, I set out to fill in this gap by asking whether interspecific variation</w:t>
      </w:r>
      <w:r w:rsidR="0088660D">
        <w:rPr>
          <w:rFonts w:ascii="SFRM1095" w:hAnsi="SFRM1095" w:cs="SFRM1095"/>
        </w:rPr>
        <w:t xml:space="preserve"> in ecological traits</w:t>
      </w:r>
      <w:r w:rsidRPr="0082426B">
        <w:rPr>
          <w:rFonts w:ascii="SFRM1095" w:hAnsi="SFRM1095" w:cs="SFRM1095"/>
        </w:rPr>
        <w:t xml:space="preserve"> is associated with species land-use responses and with </w:t>
      </w:r>
      <w:r w:rsidR="00D34851" w:rsidRPr="0082426B">
        <w:rPr>
          <w:rFonts w:ascii="SFRM1095" w:hAnsi="SFRM1095" w:cs="SFRM1095"/>
        </w:rPr>
        <w:t xml:space="preserve">estimated </w:t>
      </w:r>
      <w:r w:rsidRPr="0082426B">
        <w:rPr>
          <w:rFonts w:ascii="SFRM1095" w:hAnsi="SFRM1095" w:cs="SFRM1095"/>
        </w:rPr>
        <w:t>climate</w:t>
      </w:r>
      <w:r w:rsidR="00D34851" w:rsidRPr="0082426B">
        <w:rPr>
          <w:rFonts w:ascii="SFRM1095" w:hAnsi="SFRM1095" w:cs="SFRM1095"/>
        </w:rPr>
        <w:t>-</w:t>
      </w:r>
      <w:r w:rsidRPr="0082426B">
        <w:rPr>
          <w:rFonts w:ascii="SFRM1095" w:hAnsi="SFRM1095" w:cs="SFRM1095"/>
        </w:rPr>
        <w:t xml:space="preserve">change sensitivity, </w:t>
      </w:r>
      <w:r w:rsidRPr="0082426B">
        <w:t xml:space="preserve">at global scales, and </w:t>
      </w:r>
      <w:r w:rsidRPr="0082426B">
        <w:rPr>
          <w:lang w:eastAsia="en-GB"/>
        </w:rPr>
        <w:t xml:space="preserve">comparatively across the four </w:t>
      </w:r>
      <w:r w:rsidR="00D34851" w:rsidRPr="0082426B">
        <w:rPr>
          <w:lang w:eastAsia="en-GB"/>
        </w:rPr>
        <w:t xml:space="preserve">terrestrial </w:t>
      </w:r>
      <w:r w:rsidRPr="0082426B">
        <w:rPr>
          <w:lang w:eastAsia="en-GB"/>
        </w:rPr>
        <w:t xml:space="preserve">vertebrate classes. Such an assessment helps to understand </w:t>
      </w:r>
      <w:r w:rsidR="00D34851" w:rsidRPr="0082426B">
        <w:rPr>
          <w:lang w:eastAsia="en-GB"/>
        </w:rPr>
        <w:t xml:space="preserve">which </w:t>
      </w:r>
      <w:r w:rsidRPr="0082426B">
        <w:rPr>
          <w:lang w:eastAsia="en-GB"/>
        </w:rPr>
        <w:t>species are at most risk from global changes</w:t>
      </w:r>
      <w:r w:rsidR="00D34851" w:rsidRPr="0082426B">
        <w:rPr>
          <w:lang w:eastAsia="en-GB"/>
        </w:rPr>
        <w:t>,</w:t>
      </w:r>
      <w:r w:rsidRPr="0082426B">
        <w:rPr>
          <w:lang w:eastAsia="en-GB"/>
        </w:rPr>
        <w:t xml:space="preserve"> and may be useful to the prioritisation of conservation efforts. </w:t>
      </w:r>
      <w:r w:rsidR="005C2E96" w:rsidRPr="0082426B">
        <w:rPr>
          <w:lang w:eastAsia="en-GB"/>
        </w:rPr>
        <w:t xml:space="preserve">My thesis also aims to highlight some of the consequences of land-use change for ecosystem functioning, by </w:t>
      </w:r>
      <w:r w:rsidR="00647D52" w:rsidRPr="0082426B">
        <w:rPr>
          <w:lang w:eastAsia="en-GB"/>
        </w:rPr>
        <w:t>investigat</w:t>
      </w:r>
      <w:r w:rsidR="00BA6834" w:rsidRPr="0082426B">
        <w:rPr>
          <w:lang w:eastAsia="en-GB"/>
        </w:rPr>
        <w:t>ing</w:t>
      </w:r>
      <w:r w:rsidR="005C2E96" w:rsidRPr="0082426B">
        <w:rPr>
          <w:lang w:eastAsia="en-GB"/>
        </w:rPr>
        <w:t xml:space="preserve"> </w:t>
      </w:r>
      <w:r w:rsidR="00647D52" w:rsidRPr="0082426B">
        <w:rPr>
          <w:lang w:eastAsia="en-GB"/>
        </w:rPr>
        <w:t>relationships between</w:t>
      </w:r>
      <w:r w:rsidR="005C2E96" w:rsidRPr="0082426B">
        <w:rPr>
          <w:lang w:eastAsia="en-GB"/>
        </w:rPr>
        <w:t xml:space="preserve"> </w:t>
      </w:r>
      <w:r w:rsidR="00647D52" w:rsidRPr="0082426B">
        <w:rPr>
          <w:lang w:eastAsia="en-GB"/>
        </w:rPr>
        <w:t>species</w:t>
      </w:r>
      <w:r w:rsidR="005C2E96" w:rsidRPr="0082426B">
        <w:t xml:space="preserve"> energetic requirements</w:t>
      </w:r>
      <w:r w:rsidR="00BA6834" w:rsidRPr="0082426B">
        <w:t xml:space="preserve"> (estimated from metabolic rates)</w:t>
      </w:r>
      <w:r w:rsidR="005C2E96" w:rsidRPr="0082426B">
        <w:t xml:space="preserve"> and land-use change.</w:t>
      </w:r>
    </w:p>
    <w:p w14:paraId="4F0A992C" w14:textId="4D79E595" w:rsidR="0025034F" w:rsidRPr="0082426B" w:rsidRDefault="0025034F" w:rsidP="00361700">
      <w:pPr>
        <w:spacing w:line="276" w:lineRule="auto"/>
        <w:jc w:val="both"/>
      </w:pPr>
      <w:r w:rsidRPr="0082426B">
        <w:t xml:space="preserve">Throughout my thesis, assemblage-level and species-level responses to land use and land-use intensity are assessed using a “space-for-time” approach </w:t>
      </w:r>
      <w:r w:rsidRPr="0082426B">
        <w:fldChar w:fldCharType="begin" w:fldLock="1"/>
      </w:r>
      <w:r w:rsidRPr="0082426B">
        <w:instrText>ADDIN CSL_CITATION {"citationItems":[{"id":"ITEM-1","itemData":{"DOI":"10.1016/bs.aecr.2017.12.004","ISBN":"9780128139493","ISSN":"00652504","abstract":"Land use has already reshaped local biodiversity on Earth, with effects expected to increase as human populations continue to grow in both numbers and prosperity. An accurate depiction of the state of biodiversity on our planet, combined with identifying the mechanisms driving local biodiversity change, underpins our ability to predict how different societal priorities and actions will influence biodiversity trajectories. Quantitative syntheses provide a fundamental tool by taking information from multiple sources to identify generalisable patterns. However, syntheses, by definition, combine data sources that have fundamentally different purposes, contexts, designs and sources of error and bias; they may thus provide contradictory results, not because of the biological phenomena of interest, but due instead to combining diverse data. While much attention has been focussed on the use of space-for-time substitution methods to estimate the impact of land-use change on terrestrial biodiversity, we show that the most common study designs all face challenges—either conceptual or logistical—that may lead to faulty inferences and ultimately mislead quantitative syntheses. We outline these study designs along with their advantages and difficulties, and how quantitative syntheses can combine the strengths of each class of design.","author":[{"dropping-particle":"","family":"Palma","given":"Adriana","non-dropping-particle":"De","parse-names":false,"suffix":""},{"dropping-particle":"","family":"Sanchez-Ortiz","given":"Katia","non-dropping-particle":"","parse-names":false,"suffix":""},{"dropping-particle":"","family":"Martin","given":"Philip A.","non-dropping-particle":"","parse-names":false,"suffix":""},{"dropping-particle":"","family":"Chadwick","given":"Amy","non-dropping-particle":"","parse-names":false,"suffix":""},{"dropping-particle":"","family":"Gilbert","given":"Guillermo","non-dropping-particle":"","parse-names":false,"suffix":""},{"dropping-particle":"","family":"Bates","given":"Amanda E.","non-dropping-particle":"","parse-names":false,"suffix":""},{"dropping-particle":"","family":"Börger","given":"Luca","non-dropping-particle":"","parse-names":false,"suffix":""},{"dropping-particle":"","family":"Contu","given":"Sara","non-dropping-particle":"","parse-names":false,"suffix":""},{"dropping-particle":"","family":"Hill","given":"Samantha L.L.","non-dropping-particle":"","parse-names":false,"suffix":""},{"dropping-particle":"","family":"Purvis","given":"Andy","non-dropping-particle":"","parse-names":false,"suffix":""}],"container-title":"Advances in Ecological Research","id":"ITEM-1","issued":{"date-parts":[["2018"]]},"title":"Challenges With Inferring How Land-Use Affects Terrestrial Biodiversity: Study Design, Time, Space and Synthesis","type":"chapter"},"uris":["http://www.mendeley.com/documents/?uuid=aa6df76c-5eec-451f-a4bf-38cfa4a4b848"]}],"mendeley":{"formattedCitation":"(De Palma &lt;i&gt;et al.&lt;/i&gt; 2018)","plainTextFormattedCitation":"(De Palma et al. 2018)","previouslyFormattedCitation":"(De Palma &lt;i&gt;et al.&lt;/i&gt; 2018)"},"properties":{"noteIndex":0},"schema":"https://github.com/citation-style-language/schema/raw/master/csl-citation.json"}</w:instrText>
      </w:r>
      <w:r w:rsidRPr="0082426B">
        <w:fldChar w:fldCharType="separate"/>
      </w:r>
      <w:r w:rsidRPr="0082426B">
        <w:rPr>
          <w:noProof/>
        </w:rPr>
        <w:t>(De Palma et al. 2018)</w:t>
      </w:r>
      <w:r w:rsidRPr="0082426B">
        <w:fldChar w:fldCharType="end"/>
      </w:r>
      <w:r w:rsidRPr="0082426B">
        <w:t xml:space="preserve">. To this end, I use one of the most comprehensive databases recording species occurrence and abundance in different land uses (the PREDICTS database, </w:t>
      </w:r>
      <w:r w:rsidRPr="0082426B">
        <w:fldChar w:fldCharType="begin" w:fldLock="1"/>
      </w:r>
      <w:r w:rsidRPr="0082426B">
        <w:instrText>ADDIN CSL_CITATION {"citationItems":[{"id":"ITEM-1","itemData":{"DOI":"10.1002/ece3.1303","ISBN":"2045-7758","ISSN":"20457758","PMID":"25558364","abstract":"Biodiversity continues to decline in the face of increasing anthropogenic pressures such as habitat destruction, exploitation, pollution and introduction of alien species. Existing global databases of species’ threat status or population time series are dominated by charismatic species. The collation of datasets with broad taxonomic and biogeographic extents, and that support computation of a range of biodiversity indicators, is necessary to enable better understanding of historical declines and to project – and avert – future declines. We describe and assess a new database of more than 1.6 million samples from 78 countries representing over 28,000 species, collated from existing spatial comparisons of local-scale biodiversity exposed to different intensities and types of anthropogenic pressures, from terrestrial sites around the world. The database contains measurements taken in 208 (of 814) ecoregions, 13 (of 14) biomes, 25 (of 35) biodiversity hotspots and 16 (of 17) megadiverse countries. The database contains more than 1% of the total number of all species described, and more than 1% of the described species within many taxonomic groups – including flowering plants, gymnosperms, birds, mammals, reptiles, amphibians, beetles, lepidopterans and hymenopterans. The dataset, which is still being added to, is therefore already considerably larger and more representative than those used by previous quantitative models of biodiversity trends and responses. The database is being assembled as part of the PREDICTS project (Projecting Responses of Ecological Diversity In Changing Terrestrial Systems – www.predicts.org.uk). We make site-level summary data available alongside this article. The full database will be publicly available in 2015.","author":[{"dropping-particle":"","family":"Hudson","given":"Lawrence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R.P.","non-dropping-particle":"","parse-names":false,"suffix":""},{"dropping-particle":"","family":"Senior","given":"Rebecca A.","non-dropping-particle":"","parse-names":false,"suffix":""},{"dropping-particle":"","family":"Bennett","given":"Dominic J.","non-dropping-particle":"","parse-names":false,"suffix":""},{"dropping-particle":"","family":"Booth","given":"Hollie","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ía-Londoño","given":"Susy","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D.","non-dropping-particle":"","parse-names":false,"suffix":""},{"dropping-particle":"","family":"Pan","given":"Yuan","non-dropping-particle":"","parse-names":false,"suffix":""},{"dropping-particle":"","family":"White","given":"Hannah J.","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ncrenaz","given":"Marc","non-dropping-particle":"","parse-names":false,"suffix":""},{"dropping-particle":"","family":"Arbeláez-Cortés","given":"Enrique","non-dropping-particle":"","parse-names":false,"suffix":""},{"dropping-particle":"","family":"Armbrecht","given":"Inge","non-dropping-particle":"","parse-names":false,"suffix":""},{"dropping-particle":"","family":"Azhar","given":"Badrul","non-dropping-particle":"","parse-names":false,"suffix":""},{"dropping-particle":"","family":"Azpiroz","given":"Adrián B.","non-dropping-particle":"","parse-names":false,"suffix":""},{"dropping-particle":"","family":"Baeten","given":"Lander","non-dropping-particle":"","parse-names":false,"suffix":""},{"dropping-particle":"","family":"Báldi","given":"András","non-dropping-particle":"","parse-names":false,"suffix":""},{"dropping-particle":"","family":"Banks","given":"John E.","non-dropping-particle":"","parse-names":false,"suffix":""},{"dropping-particle":"","family":"Barlow","given":"Jos","non-dropping-particle":"","parse-names":false,"suffix":""},{"dropping-particle":"","family":"Batáry","given":"Péter","non-dropping-particle":"","parse-names":false,"suffix":""},{"dropping-particle":"","family":"Bates","given":"Adam J.","non-dropping-particle":"","parse-names":false,"suffix":""},{"dropping-particle":"","family":"Bayne","given":"Erin M.","non-dropping-particle":"","parse-names":false,"suffix":""},{"dropping-particle":"","family":"Beja","given":"Pedro","non-dropping-particle":"","parse-names":false,"suffix":""},{"dropping-particle":"","family":"Berg","given":"Åke","non-dropping-particle":"","parse-names":false,"suffix":""},{"dropping-particle":"","family":"Berry","given":"Nicholas J.","non-dropping-particle":"","parse-names":false,"suffix":""},{"dropping-particle":"","family":"Bicknell","given":"Jake E.","non-dropping-particle":"","parse-names":false,"suffix":""},{"dropping-particle":"","family":"Bihn","given":"Jochen H.","non-dropping-particle":"","parse-names":false,"suffix":""},{"dropping-particle":"","family":"Böhning-Gaese","given":"Katrin","non-dropping-particle":"","parse-names":false,"suffix":""},{"dropping-particle":"","family":"Boekhout","given":"Teun","non-dropping-particle":"","parse-names":false,"suffix":""},{"dropping-particle":"","family":"Boutin","given":"Céline","non-dropping-particle":"","parse-names":false,"suffix":""},{"dropping-particle":"","family":"Bouyer","given":"Jérémy","non-dropping-particle":"","parse-names":false,"suffix":""},{"dropping-particle":"","family":"Brearley","given":"Francis Q.","non-dropping-particle":"","parse-names":false,"suffix":""},{"dropping-particle":"","family":"Brito","given":"Isabel","non-dropping-particle":"","parse-names":false,"suffix":""},{"dropping-particle":"","family":"Brunet","given":"Jörg","non-dropping-particle":"","parse-names":false,"suffix":""},{"dropping-particle":"","family":"Buczkowski","given":"Grzegorz","non-dropping-particle":"","parse-names":false,"suffix":""},{"dropping-particle":"","family":"Buscardo","given":"Erika","non-dropping-particle":"","parse-names":false,"suffix":""},{"dropping-particle":"","family":"Cabra-García","given":"Jimmy","non-dropping-particle":"","parse-names":false,"suffix":""},{"dropping-particle":"","family":"Calviño-Cancela","given":"María","non-dropping-particle":"","parse-names":false,"suffix":""},{"dropping-particle":"","family":"Cameron","given":"Sydney A.","non-dropping-particle":"","parse-names":false,"suffix":""},{"dropping-particle":"","family":"Cancello","given":"Eliana M.","non-dropping-particle":"","parse-names":false,"suffix":""},{"dropping-particle":"","family":"Carrijo","given":"Tiago F.","non-dropping-particle":"","parse-names":false,"suffix":""},{"dropping-particle":"","family":"Carvalho","given":"Anelena L.","non-dropping-particle":"","parse-names":false,"suffix":""},{"dropping-particle":"","family":"Castro","given":"Helena","non-dropping-particle":"","parse-names":false,"suffix":""},{"dropping-particle":"","family":"Castro-Luna","given":"Alejandro A.","non-dropping-particle":"","parse-names":false,"suffix":""},{"dropping-particle":"","family":"Cerda","given":"Rolando","non-dropping-particle":"","parse-names":false,"suffix":""},{"dropping-particle":"","family":"Cerezo","given":"Alexis","non-dropping-particle":"","parse-names":false,"suffix":""},{"dropping-particle":"","family":"Chauvat","given":"Matthieu","non-dropping-particle":"","parse-names":false,"suffix":""},{"dropping-particle":"","family":"Clarke","given":"Frank M.","non-dropping-particle":"","parse-names":false,"suffix":""},{"dropping-particle":"","family":"Cleary","given":"Daniel F.R.","non-dropping-particle":"","parse-names":false,"suffix":""},{"dropping-particle":"","family":"Connop","given":"Stuart P.","non-dropping-particle":"","parse-names":false,"suffix":""},{"dropping-particle":"","family":"D'Aniello","given":"Biagio","non-dropping-particle":"","parse-names":false,"suffix":""},{"dropping-particle":"","family":"Silva","given":"Pedro Giovâni","non-dropping-particle":"da","parse-names":false,"suffix":""},{"dropping-particle":"","family":"Darvill","given":"Ben","non-dropping-particle":"","parse-names":false,"suffix":""},{"dropping-particle":"","family":"Dauber","given":"Jens","non-dropping-particle":"","parse-names":false,"suffix":""},{"dropping-particle":"","family":"Dejean","given":"Alain","non-dropping-particle":"","parse-names":false,"suffix":""},{"dropping-particle":"","family":"Diekötter","given":"Tim","non-dropping-particle":"","parse-names":false,"suffix":""},{"dropping-particle":"","family":"Dominguez-Haydar","given":"Yamileth","non-dropping-particle":"","parse-names":false,"suffix":""},{"dropping-particle":"","family":"Dormann","given":"Carsten F.","non-dropping-particle":"","parse-names":false,"suffix":""},{"dropping-particle":"","family":"Dumont","given":"Bertrand","non-dropping-particle":"","parse-names":false,"suffix":""},{"dropping-particle":"","family":"Dures","given":"Simon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lek","given":"Zoltán","non-dropping-particle":"","parse-names":false,"suffix":""},{"dropping-particle":"","family":"Entling","given":"Martin 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M.","non-dropping-particle":"","parse-names":false,"suffix":""},{"dropping-particle":"","family":"Ficetola","given":"Gentile F.","non-dropping-particle":"","parse-names":false,"suffix":""},{"dropping-particle":"","family":"Filgueiras","given":"Bruno K.C.","non-dropping-particle":"","parse-names":false,"suffix":""},{"dropping-particle":"","family":"Fonte","given":"Steven J.","non-dropping-particle":"","parse-names":false,"suffix":""},{"dropping-particle":"","family":"Fraser","given":"Lauchlan H.","non-dropping-particle":"","parse-names":false,"suffix":""},{"dropping-particle":"","family":"Fukuda","given":"Daisuke","non-dropping-particle":"","parse-names":false,"suffix":""},{"dropping-particle":"","family":"Furlani","given":"Dario","non-dropping-particle":"","parse-names":false,"suffix":""},{"dropping-particle":"","family":"Ganzhorn","given":"Jörg U.","non-dropping-particle":"","parse-names":false,"suffix":""},{"dropping-particle":"","family":"Garden","given":"Jenni G.","non-dropping-particle":"","parse-names":false,"suffix":""},{"dropping-particle":"","family":"Gheler-Costa","given":"Carla","non-dropping-particle":"","parse-names":false,"suffix":""},{"dropping-particle":"","family":"Giordani","given":"Paolo","non-dropping-particle":"","parse-names":false,"suffix":""},{"dropping-particle":"","family":"Giordano","given":"Simonetta","non-dropping-particle":"","parse-names":false,"suffix":""},{"dropping-particle":"","family":"Gottschalk","given":"Marco S.","non-dropping-particle":"","parse-names":false,"suffix":""},{"dropping-particle":"","family":"Goulson","given":"Dave","non-dropping-particle":"","parse-names":false,"suffix":""},{"dropping-particle":"","family":"Gove","given":"Aaron D.","non-dropping-particle":"","parse-names":false,"suffix":""},{"dropping-particle":"","family":"Grogan","given":"James","non-dropping-particle":"","parse-names":false,"suffix":""},{"dropping-particle":"","family":"Hanley","given":"Mick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R.","non-dropping-particle":"","parse-names":false,"suffix":""},{"dropping-particle":"","family":"Hawes","given":"Joseph E.","non-dropping-particle":"","parse-names":false,"suffix":""},{"dropping-particle":"","family":"Hébert","given":"Christian","non-dropping-particle":"","parse-names":false,"suffix":""},{"dropping-particle":"","family":"Helden","given":"Alvin J.","non-dropping-particle":"","parse-names":false,"suffix":""},{"dropping-particle":"","family":"Henden","given":"John André","non-dropping-particle":"","parse-names":false,"suffix":""},{"dropping-particle":"","family":"Hernández","given":"Lionel","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organ","given":"Finbarr G.","non-dropping-particle":"","parse-names":false,"suffix":""},{"dropping-particle":"","family":"Horváth","given":"Roland","non-dropping-particle":"","parse-names":false,"suffix":""},{"dropping-particle":"","family":"Hylander","given":"Kristoffer","non-dropping-particle":"","parse-names":false,"suffix":""},{"dropping-particle":"","family":"Isaacs-Cubides","given":"Paola","non-dropping-particle":"","parse-names":false,"suffix":""},{"dropping-particle":"","family":"Ishitani","given":"Masahiro","non-dropping-particle":"","parse-names":false,"suffix":""},{"dropping-particle":"","family":"Jacobs","given":"Carmen T.","non-dropping-particle":"","parse-names":false,"suffix":""},{"dropping-particle":"","family":"Jaramillo","given":"Víctor J.","non-dropping-particle":"","parse-names":false,"suffix":""},{"dropping-particle":"","family":"Jauker","given":"Birgit","non-dropping-particle":"","parse-names":false,"suffix":""},{"dropping-particle":"","family":"Jonsell","given":"Mats","non-dropping-particle":"","parse-names":false,"suffix":""},{"dropping-particle":"","family":"Jung","given":"Thomas S.","non-dropping-particle":"","parse-names":false,"suffix":""},{"dropping-particle":"","family":"Kapoor","given":"Vena","non-dropping-particle":"","parse-names":false,"suffix":""},{"dropping-particle":"","family":"Kati","given":"Vassiliki","non-dropping-particle":"","parse-names":false,"suffix":""},{"dropping-particle":"","family":"Katovai","given":"Eric","non-dropping-particle":"","parse-names":false,"suffix":""},{"dropping-particle":"","family":"Kessler","given":"Michael","non-dropping-particle":"","parse-names":false,"suffix":""},{"dropping-particle":"","family":"Knop","given":"Eva","non-dropping-particle":"","parse-names":false,"suffix":""},{"dropping-particle":"","family":"Kolb","given":"Annette","non-dropping-particle":"","parse-names":false,"suffix":""},{"dropping-particle":"","family":"Korösi","given":"Ádám","non-dropping-particle":"","parse-names":false,"suffix":""},{"dropping-particle":"","family":"Lachat","given":"Thibault","non-dropping-particle":"","parse-names":false,"suffix":""},{"dropping-particle":"","family":"Lantschner","given":"Victoria","non-dropping-particle":"","parse-names":false,"suffix":""},{"dropping-particle":"","family":"Féon","given":"Violette","non-dropping-particle":"Le","parse-names":false,"suffix":""},{"dropping-particle":"","family":"Lebuhn","given":"Gretchen","non-dropping-particle":"","parse-names":false,"suffix":""},{"dropping-particle":"","family":"Légaré","given":"Jean Philippe","non-dropping-particle":"","parse-names":false,"suffix":""},{"dropping-particle":"","family":"Letcher","given":"Susan G.","non-dropping-particle":"","parse-names":false,"suffix":""},{"dropping-particle":"","family":"Littlewood","given":"Nick A.","non-dropping-particle":"","parse-names":false,"suffix":""},{"dropping-particle":"","family":"López-Quintero","given":"Carlos A.","non-dropping-particle":"","parse-names":false,"suffix":""},{"dropping-particle":"","family":"Louhaichi","given":"Mounir","non-dropping-particle":"","parse-names":false,"suffix":""},{"dropping-particle":"","family":"Lövei","given":"Gabor L.","non-dropping-particle":"","parse-names":false,"suffix":""},{"dropping-particle":"","family":"Lucas-Borja","given":"Manuel Esteban","non-dropping-particle":"","parse-names":false,"suffix":""},{"dropping-particle":"","family":"Luja","given":"Victor H.","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Aldrin","non-dropping-particle":"","parse-names":false,"suffix":""},{"dropping-particle":"","family":"Marin-Spiotta","given":"Erika","non-dropping-particle":"","parse-names":false,"suffix":""},{"dropping-particle":"","family":"Marshall","given":"E. J.P.","non-dropping-particle":"","parse-names":false,"suffix":""},{"dropping-particle":"","family":"Martínez","given":"Eliana","non-dropping-particle":"","parse-names":false,"suffix":""},{"dropping-particle":"","family":"Mayfield","given":"Margaret M.","non-dropping-particle":"","parse-names":false,"suffix":""},{"dropping-particle":"","family":"Mikusinski","given":"Grzegorz","non-dropping-particle":"","parse-names":false,"suffix":""},{"dropping-particle":"","family":"Milder","given":"Jeffrey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Naidoo","given":"Robin","non-dropping-particle":"","parse-names":false,"suffix":""},{"dropping-particle":"","family":"Nakamura","given":"Ak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A.","non-dropping-particle":"","parse-names":false,"suffix":""},{"dropping-particle":"","family":"Neuschulz","given":"Eike L.","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Ari","non-dropping-particle":"","parse-names":false,"suffix":""},{"dropping-particle":"","family":"Nöske","given":"Nicole M.","non-dropping-particle":"","parse-names":false,"suffix":""},{"dropping-particle":"","family":"O'Dea","given":"Niall","non-dropping-particle":"","parse-names":false,"suffix":""},{"dropping-particle":"","family":"Oduro","given":"William","non-dropping-particle":"","parse-names":false,"suffix":""},{"dropping-particle":"","family":"Ofori-Boateng","given":"Caleb","non-dropping-particle":"","parse-names":false,"suffix":""},{"dropping-particle":"","family":"Oke","given":"Chris O.","non-dropping-particle":"","parse-names":false,"suffix":""},{"dropping-particle":"","family":"Osgathorpe","given":"Lynne M.","non-dropping-particle":"","parse-names":false,"suffix":""},{"dropping-particle":"","family":"Paritsis","given":"Juan","non-dropping-particle":"","parse-names":false,"suffix":""},{"dropping-particle":"","family":"Parra-H","given":"Alejandro","non-dropping-particle":"","parse-names":false,"suffix":""},{"dropping-particle":"","family":"Pelegrin","given":"Nicolás","non-dropping-particle":"","parse-names":false,"suffix":""},{"dropping-particle":"","family":"Peres","given":"Carlos A.","non-dropping-particle":"","parse-names":false,"suffix":""},{"dropping-particle":"","family":"Persson","given":"Anna S.","non-dropping-particle":"","parse-names":false,"suffix":""},{"dropping-particle":"","family":"Petanidou","given":"Theodora","non-dropping-particle":"","parse-names":false,"suffix":""},{"dropping-particle":"","family":"Phalan","given":"Ben","non-dropping-particle":"","parse-names":false,"suffix":""},{"dropping-particle":"","family":"Philips","given":"T. Keith","non-dropping-particle":"","parse-names":false,"suffix":""},{"dropping-particle":"","family":"Poveda","given":"Katja","non-dropping-particle":"","parse-names":false,"suffix":""},{"dropping-particle":"","family":"Power","given":"Eileen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ça","given":"Vânia","non-dropping-particle":"","parse-names":false,"suffix":""},{"dropping-particle":"","family":"Quaranta","given":"Marino","non-dropping-particle":"","parse-names":false,"suffix":""},{"dropping-particle":"","family":"Quintero","given":"Carolina","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T.","non-dropping-particle":"","parse-names":false,"suffix":""},{"dropping-particle":"","family":"Ribeiro","given":"Danilo B.","non-dropping-particle":"","parse-names":false,"suffix":""},{"dropping-particle":"","family":"Richardson","given":"Barbara A.","non-dropping-particle":"","parse-names":false,"suffix":""},{"dropping-particle":"","family":"Richardson","given":"Michael J.","non-dropping-particle":"","parse-names":false,"suffix":""},{"dropping-particle":"","family":"Robles","given":"Carolina A.","non-dropping-particle":"","parse-names":false,"suffix":""},{"dropping-particle":"","family":"Römbke","given":"Jörg","non-dropping-particle":"","parse-names":false,"suffix":""},{"dropping-particle":"","family":"Romero-Duque","given":"Luz Piedad","non-dropping-particle":"","parse-names":false,"suffix":""},{"dropping-particle":"","family":"Rosselli","given":"Loreta","non-dropping-particle":"","parse-names":false,"suffix":""},{"dropping-particle":"","family":"Rossiter","given":"Stephen J.","non-dropping-particle":"","parse-names":false,"suffix":""},{"dropping-particle":"","family":"Roulston","given":"T'ai H.","non-dropping-particle":"","parse-names":false,"suffix":""},{"dropping-particle":"","family":"Rousseau","given":"Laurent","non-dropping-particle":"","parse-names":false,"suffix":""},{"dropping-particle":"","family":"Sadler","given":"Jonathan P.","non-dropping-particle":"","parse-names":false,"suffix":""},{"dropping-particle":"","family":"Sáfián","given":"Szabolcs","non-dropping-particle":"","parse-names":false,"suffix":""},{"dropping-particle":"","family":"Saldaña-Vázquez","given":"Romeo A.","non-dropping-particle":"","parse-names":false,"suffix":""},{"dropping-particle":"","family":"Samnegård","given":"Ulrika","non-dropping-particle":"","parse-names":false,"suffix":""},{"dropping-particle":"","family":"Schüepp","given":"Christof","non-dropping-particle":"","parse-names":false,"suffix":""},{"dropping-particle":"","family":"Schweiger","given":"Oliver","non-dropping-particle":"","parse-names":false,"suffix":""},{"dropping-particle":"","family":"Sedlock","given":"Jodi L.","non-dropping-particle":"","parse-names":false,"suffix":""},{"dropping-particle":"","family":"Shahabuddin","given":"Ghazala","non-dropping-particle":"","parse-names":false,"suffix":""},{"dropping-particle":"","family":"Sheil","given":"Douglas","non-dropping-particle":"","parse-names":false,"suffix":""},{"dropping-particle":"","family":"Silva","given":"Fernando A.B.","non-dropping-particle":"","parse-names":false,"suffix":""},{"dropping-particle":"","family":"Slade","given":"Eleanor M.","non-dropping-particle":"","parse-names":false,"suffix":""},{"dropping-particle":"","family":"Smith-Pardo","given":"Allan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J.","non-dropping-particle":"","parse-names":false,"suffix":""},{"dropping-particle":"","family":"Sosa","given":"Ramón A.","non-dropping-particle":"","parse-names":false,"suffix":""},{"dropping-particle":"","family":"Stout","given":"Jane C.","non-dropping-particle":"","parse-names":false,"suffix":""},{"dropping-particle":"","family":"Struebig","given":"Matthew J.","non-dropping-particle":"","parse-names":false,"suffix":""},{"dropping-particle":"","family":"Sung","given":"Yik Hei","non-dropping-particle":"","parse-names":false,"suffix":""},{"dropping-particle":"","family":"Threlfall","given":"Caragh G.","non-dropping-particle":"","parse-names":false,"suffix":""},{"dropping-particle":"","family":"Tonietto","given":"Rebecca","non-dropping-particle":"","parse-names":false,"suffix":""},{"dropping-particle":"","family":"Tóthmérész","given":"Bé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M.","non-dropping-particle":"","parse-names":false,"suffix":""},{"dropping-particle":"","family":"Vanbergen","given":"Adam J.","non-dropping-particle":"","parse-names":false,"suffix":""},{"dropping-particle":"","family":"Vassilev","given":"Kiril","non-dropping-particle":"","parse-names":false,"suffix":""},{"dropping-particle":"","family":"Verboven","given":"Hans A.F.","non-dropping-particle":"","parse-names":false,"suffix":""},{"dropping-particle":"","family":"Vergara","given":"Carlos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M.","non-dropping-particle":"","parse-names":false,"suffix":""},{"dropping-particle":"","family":"Verhulst","given":"Jort","non-dropping-particle":"","parse-names":false,"suffix":""},{"dropping-particle":"","family":"Walker","given":"Tony R.","non-dropping-particle":"","parse-names":false,"suffix":""},{"dropping-particle":"","family":"Wang","given":"Yanping","non-dropping-particle":"","parse-names":false,"suffix":""},{"dropping-particle":"","family":"Watling","given":"James I.","non-dropping-particle":"","parse-names":false,"suffix":""},{"dropping-particle":"","family":"Wells","given":"Konstans","non-dropping-particle":"","parse-names":false,"suffix":""},{"dropping-particle":"","family":"Williams","given":"Christopher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H.D.","non-dropping-particle":"","parse-names":false,"suffix":""},{"dropping-particle":"","family":"Woodcock","given":"Ben A.","non-dropping-particle":"","parse-names":false,"suffix":""},{"dropping-particle":"","family":"Yu","given":"Douglas W.","non-dropping-particle":"","parse-names":false,"suffix":""},{"dropping-particle":"","family":"Zaitsev","given":"Andrey S.","non-dropping-particle":"","parse-names":false,"suffix":""},{"dropping-particle":"","family":"Collen","given":"Ben","non-dropping-particle":"","parse-names":false,"suffix":""},{"dropping-particle":"","family":"Ewers","given":"Rob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W.","non-dropping-particle":"","parse-names":false,"suffix":""},{"dropping-particle":"","family":"Scharlemann","given":"Jörn P.W.","non-dropping-particle":"","parse-names":false,"suffix":""},{"dropping-particle":"","family":"Purvis","given":"Andy","non-dropping-particle":"","parse-names":false,"suffix":""}],"container-title":"Ecology and Evolution","id":"ITEM-1","issued":{"date-parts":[["2014"]]},"title":"The PREDICTS database: A global database of how local terrestrial biodiversity responds to human impacts","type":"article-journal"},"uris":["http://www.mendeley.com/documents/?uuid=610a0786-0539-42fd-9a88-76a6064117bb"]},{"id":"ITEM-2","itemData":{"DOI":"10.1002/ece3.2579","ISBN":"20457758","ISSN":"20457758","PMID":"28070282","abstract":"The PREDICTS project—Projecting Responses of Ecological Diversity In Changing Terrestrial Systems (www.predicts.org.uk)—has collated from published studies a large, reasonably representative database of comparable samples of biodiversity from multiple sites that differ in the nature or intensity of human impacts relating to land use. We have used this evidence base to develop global and regional statistical models of how local biodiversity responds to these measures. We describe and make freely available this 2016 release of the database, containing more than 3.2 million records sampled at over 26,000 locations and representing over 47,000 species. We outline how the database can help in answering a range of questions in ecology and conservation biology. To our knowledge, this is the largest and most geographically and taxonomically representative database of spatial comparisons of biodiversity that has been collated to date; it will be useful to researchers and international efforts wishing to model and understand the global status of biodiversity.","author":[{"dropping-particle":"","family":"Hudson","given":"Lawrence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R.P.","non-dropping-particle":"","parse-names":false,"suffix":""},{"dropping-particle":"","family":"Alhusseini","given":"Tamera I.","non-dropping-particle":"","parse-names":false,"suffix":""},{"dropping-particle":"","family":"Bedford","given":"Felicity E.","non-dropping-particle":"","parse-names":false,"suffix":""},{"dropping-particle":"","family":"Bennett","given":"Dominic J.","non-dropping-particle":"","parse-names":false,"suffix":""},{"dropping-particle":"","family":"Booth","given":"Hollie","non-dropping-particle":"","parse-names":false,"suffix":""},{"dropping-particle":"","family":"Burton","given":"Victoria J.","non-dropping-particle":"","parse-names":false,"suffix":""},{"dropping-particle":"","family":"Chng","given":"Charlotte W.T.","non-dropping-particle":"","parse-names":false,"suffix":""},{"dropping-particle":"","family":"Choimes","given":"Argyrios","non-dropping-particle":"","parse-names":false,"suffix":""},{"dropping-particle":"","family":"Correia","given":"David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ï¿½a-Londoï¿½o","given":"Susy","non-dropping-particle":"","parse-names":false,"suffix":""},{"dropping-particle":"","family":"Emerson","given":"Susan R.","non-dropping-particle":"","parse-names":false,"suffix":""},{"dropping-particle":"","family":"Gao","given":"Di","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D.","non-dropping-particle":"","parse-names":false,"suffix":""},{"dropping-particle":"","family":"Pan","given":"Yuan","non-dropping-particle":"","parse-names":false,"suffix":""},{"dropping-particle":"","family":"Pask-Hale","given":"Gwilym D.","non-dropping-particle":"","parse-names":false,"suffix":""},{"dropping-particle":"","family":"Pynegar","given":"Edwin L.","non-dropping-particle":"","parse-names":false,"suffix":""},{"dropping-particle":"","family":"Robinson","given":"Alexandra N.","non-dropping-particle":"","parse-names":false,"suffix":""},{"dropping-particle":"","family":"Sanchez-Ortiz","given":"Katia","non-dropping-particle":"","parse-names":false,"suffix":""},{"dropping-particle":"","family":"Senior","given":"Rebecca A.","non-dropping-particle":"","parse-names":false,"suffix":""},{"dropping-particle":"","family":"Simmons","given":"Benno I.","non-dropping-particle":"","parse-names":false,"suffix":""},{"dropping-particle":"","family":"White","given":"Hannah J.","non-dropping-particle":"","parse-names":false,"suffix":""},{"dropping-particle":"","family":"Zhang","given":"Hanbin","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A.","non-dropping-particle":"","parse-names":false,"suffix":""},{"dropping-particle":"","family":"Albertos","given":"Belï¿½n","non-dropping-particle":"","parse-names":false,"suffix":""},{"dropping-particle":"","family":"Alcala","given":"E. L.","non-dropping-particle":"","parse-names":false,"suffix":""},{"dropping-particle":"","family":"Mar Alguacil","given":"Maria","non-dropping-particle":"del","parse-names":false,"suffix":""},{"dropping-particle":"","family":"Alignier","given":"Audrey","non-dropping-particle":"","parse-names":false,"suffix":""},{"dropping-particle":"","family":"Ancrenaz","given":"Marc","non-dropping-particle":"","parse-names":false,"suffix":""},{"dropping-particle":"","family":"Andersen","given":"Alan N.","non-dropping-particle":"","parse-names":false,"suffix":""},{"dropping-particle":"","family":"Arbelï¿½ez-Cortï¿½s","given":"Enrique","non-dropping-particle":"","parse-names":false,"suffix":""},{"dropping-particle":"","family":"Armbrecht","given":"Inge","non-dropping-particle":"","parse-names":false,"suffix":""},{"dropping-particle":"","family":"Arroyo-Rodrï¿½guez","given":"Vï¿½ctor","non-dropping-particle":"","parse-names":false,"suffix":""},{"dropping-particle":"","family":"Aumann","given":"Tom","non-dropping-particle":"","parse-names":false,"suffix":""},{"dropping-particle":"","family":"Axmacher","given":"Jan C.","non-dropping-particle":"","parse-names":false,"suffix":""},{"dropping-particle":"","family":"Azhar","given":"Badrul","non-dropping-particle":"","parse-names":false,"suffix":""},{"dropping-particle":"","family":"Azpiroz","given":"Adriï¿½n B.","non-dropping-particle":"","parse-names":false,"suffix":""},{"dropping-particle":"","family":"Baeten","given":"Lander","non-dropping-particle":"","parse-names":false,"suffix":""},{"dropping-particle":"","family":"Bakayoko","given":"Adama","non-dropping-particle":"","parse-names":false,"suffix":""},{"dropping-particle":"","family":"Bï¿½ldi","given":"Andrï¿½s","non-dropping-particle":"","parse-names":false,"suffix":""},{"dropping-particle":"","family":"Banks","given":"John E.","non-dropping-particle":"","parse-names":false,"suffix":""},{"dropping-particle":"","family":"Baral","given":"Sharad K.","non-dropping-particle":"","parse-names":false,"suffix":""},{"dropping-particle":"","family":"Barlow","given":"Jos","non-dropping-particle":"","parse-names":false,"suffix":""},{"dropping-particle":"","family":"Barratt","given":"Barbara I.P.","non-dropping-particle":"","parse-names":false,"suffix":""},{"dropping-particle":"","family":"Barrico","given":"Lurdes","non-dropping-particle":"","parse-names":false,"suffix":""},{"dropping-particle":"","family":"Bartolommei","given":"Paola","non-dropping-particle":"","parse-names":false,"suffix":""},{"dropping-particle":"","family":"Barton","given":"Diane M.","non-dropping-particle":"","parse-names":false,"suffix":""},{"dropping-particle":"","family":"Basset","given":"Yves","non-dropping-particle":"","parse-names":false,"suffix":""},{"dropping-particle":"","family":"Batï¿½ry","given":"Pï¿½ter","non-dropping-particle":"","parse-names":false,"suffix":""},{"dropping-particle":"","family":"Bates","given":"Adam J.","non-dropping-particle":"","parse-names":false,"suffix":""},{"dropping-particle":"","family":"Baur","given":"Bruno","non-dropping-particle":"","parse-names":false,"suffix":""},{"dropping-particle":"","family":"Bayne","given":"Erin M.","non-dropping-particle":"","parse-names":false,"suffix":""},{"dropping-particle":"","family":"Beja","given":"Pedro","non-dropping-particle":"","parse-names":false,"suffix":""},{"dropping-particle":"","family":"Benedick","given":"Suzan","non-dropping-particle":"","parse-names":false,"suffix":""},{"dropping-particle":"","family":"Berg","given":"ï¿½ke","non-dropping-particle":"","parse-names":false,"suffix":""},{"dropping-particle":"","family":"Bernard","given":"Henry","non-dropping-particle":"","parse-names":false,"suffix":""},{"dropping-particle":"","family":"Berry","given":"Nicholas J.","non-dropping-particle":"","parse-names":false,"suffix":""},{"dropping-particle":"","family":"Bhatt","given":"Dinesh","non-dropping-particle":"","parse-names":false,"suffix":""},{"dropping-particle":"","family":"Bicknell","given":"Jake E.","non-dropping-particle":"","parse-names":false,"suffix":""},{"dropping-particle":"","family":"Bihn","given":"Jochen H.","non-dropping-particle":"","parse-names":false,"suffix":""},{"dropping-particle":"","family":"Blake","given":"Robin J.","non-dropping-particle":"","parse-names":false,"suffix":""},{"dropping-particle":"","family":"Bobo","given":"Kadiri S.","non-dropping-particle":"","parse-names":false,"suffix":""},{"dropping-particle":"","family":"Bï¿½ï¿½on","given":"Roberto","non-dropping-particle":"","parse-names":false,"suffix":""},{"dropping-particle":"","family":"Boekhout","given":"Teun","non-dropping-particle":"","parse-names":false,"suffix":""},{"dropping-particle":"","family":"Bï¿½hning-Gaese","given":"Katrin","non-dropping-particle":"","parse-names":false,"suffix":""},{"dropping-particle":"","family":"Bonham","given":"Kevin J.","non-dropping-particle":"","parse-names":false,"suffix":""},{"dropping-particle":"","family":"Borges","given":"Paulo A.V.","non-dropping-particle":"","parse-names":false,"suffix":""},{"dropping-particle":"","family":"Borges","given":"Sï¿½rgio H.","non-dropping-particle":"","parse-names":false,"suffix":""},{"dropping-particle":"","family":"Boutin","given":"Cï¿½line","non-dropping-particle":"","parse-names":false,"suffix":""},{"dropping-particle":"","family":"Bouyer","given":"Jï¿½rï¿½my","non-dropping-particle":"","parse-names":false,"suffix":""},{"dropping-particle":"","family":"Bragagnolo","given":"Cibele","non-dropping-particle":"","parse-names":false,"suffix":""},{"dropping-particle":"","family":"Brandt","given":"Jodi S.","non-dropping-particle":"","parse-names":false,"suffix":""},{"dropping-particle":"","family":"Brearley","given":"Francis Q.","non-dropping-particle":"","parse-names":false,"suffix":""},{"dropping-particle":"","family":"Brito","given":"Isabel","non-dropping-particle":"","parse-names":false,"suffix":""},{"dropping-particle":"","family":"Bros","given":"Vicenï¿½","non-dropping-particle":"","parse-names":false,"suffix":""},{"dropping-particle":"","family":"Brunet","given":"Jï¿½rg","non-dropping-particle":"","parse-names":false,"suffix":""},{"dropping-particle":"","family":"Buczkowski","given":"Grzegorz","non-dropping-particle":"","parse-names":false,"suffix":""},{"dropping-particle":"","family":"Buddle","given":"Christopher M.","non-dropping-particle":"","parse-names":false,"suffix":""},{"dropping-particle":"","family":"Bugter","given":"Rob","non-dropping-particle":"","parse-names":false,"suffix":""},{"dropping-particle":"","family":"Buscardo","given":"Erika","non-dropping-particle":"","parse-names":false,"suffix":""},{"dropping-particle":"","family":"Buse","given":"Jï¿½rn","non-dropping-particle":"","parse-names":false,"suffix":""},{"dropping-particle":"","family":"Cabra-Garcï¿½a","given":"Jimmy","non-dropping-particle":"","parse-names":false,"suffix":""},{"dropping-particle":"","family":"Cï¿½ceres","given":"Nilton C.","non-dropping-particle":"","parse-names":false,"suffix":""},{"dropping-particle":"","family":"Cagle","given":"Nicolette L.","non-dropping-particle":"","parse-names":false,"suffix":""},{"dropping-particle":"","family":"Calviï¿½o-Cancela","given":"Marï¿½a","non-dropping-particle":"","parse-names":false,"suffix":""},{"dropping-particle":"","family":"Cameron","given":"Sydney A.","non-dropping-particle":"","parse-names":false,"suffix":""},{"dropping-particle":"","family":"Cancello","given":"Eliana M.","non-dropping-particle":"","parse-names":false,"suffix":""},{"dropping-particle":"","family":"Caparrï¿½s","given":"Rut","non-dropping-particle":"","parse-names":false,"suffix":""},{"dropping-particle":"","family":"Cardoso","given":"Pedro","non-dropping-particle":"","parse-names":false,"suffix":""},{"dropping-particle":"","family":"Carpenter","given":"Dan","non-dropping-particle":"","parse-names":false,"suffix":""},{"dropping-particle":"","family":"Carrijo","given":"Tiago F.","non-dropping-particle":"","parse-names":false,"suffix":""},{"dropping-particle":"","family":"Carvalho","given":"Anelena L.","non-dropping-particle":"","parse-names":false,"suffix":""},{"dropping-particle":"","family":"Cassano","given":"Camila R.","non-dropping-particle":"","parse-names":false,"suffix":""},{"dropping-particle":"","family":"Castro","given":"Helena","non-dropping-particle":"","parse-names":false,"suffix":""},{"dropping-particle":"","family":"Castro-Luna","given":"Alejandro A.","non-dropping-particle":"","parse-names":false,"suffix":""},{"dropping-particle":"","family":"Rolando","given":"Cerda B.","non-dropping-particle":"","parse-names":false,"suffix":""},{"dropping-particle":"","family":"Cerezo","given":"Alexis","non-dropping-particle":"","parse-names":false,"suffix":""},{"dropping-particle":"","family":"Chapman","given":"Kim Alan","non-dropping-particle":"","parse-names":false,"suffix":""},{"dropping-particle":"","family":"Chauvat","given":"Matthieu","non-dropping-particle":"","parse-names":false,"suffix":""},{"dropping-particle":"","family":"Christensen","given":"Morten","non-dropping-particle":"","parse-names":false,"suffix":""},{"dropping-particle":"","family":"Clarke","given":"Francis M.","non-dropping-particle":"","parse-names":false,"suffix":""},{"dropping-particle":"","family":"Cleary","given":"Daniel F.R.","non-dropping-particle":"","parse-names":false,"suffix":""},{"dropping-particle":"","family":"Colombo","given":"Giorgio","non-dropping-particle":"","parse-names":false,"suffix":""},{"dropping-particle":"","family":"Connop","given":"Stuart P.","non-dropping-particle":"","parse-names":false,"suffix":""},{"dropping-particle":"","family":"Craig","given":"Michael D.","non-dropping-particle":"","parse-names":false,"suffix":""},{"dropping-particle":"","family":"Cruz-Lï¿½pez","given":"Leopoldo","non-dropping-particle":"","parse-names":false,"suffix":""},{"dropping-particle":"","family":"Cunningham","given":"Saul A.","non-dropping-particle":"","parse-names":false,"suffix":""},{"dropping-particle":"","family":"D'Aniello","given":"Biagio","non-dropping-particle":"","parse-names":false,"suffix":""},{"dropping-particle":"","family":"D'Cruze","given":"Neil","non-dropping-particle":"","parse-names":false,"suffix":""},{"dropping-particle":"","family":"Silva","given":"Pedro Giovï¿½ni","non-dropping-particle":"da","parse-names":false,"suffix":""},{"dropping-particle":"","family":"Dallimer","given":"Martin","non-dropping-particle":"","parse-names":false,"suffix":""},{"dropping-particle":"","family":"Danquah","given":"Emmanuel","non-dropping-particle":"","parse-names":false,"suffix":""},{"dropping-particle":"","family":"Darvill","given":"Ben","non-dropping-particle":"","parse-names":false,"suffix":""},{"dropping-particle":"","family":"Dauber","given":"Jens","non-dropping-particle":"","parse-names":false,"suffix":""},{"dropping-particle":"","family":"Davis","given":"Adrian L.V.","non-dropping-particle":"","parse-names":false,"suffix":""},{"dropping-particle":"","family":"Dawson","given":"Jeff","non-dropping-particle":"","parse-names":false,"suffix":""},{"dropping-particle":"","family":"Sassi","given":"Claudio","non-dropping-particle":"de","parse-names":false,"suffix":""},{"dropping-particle":"","family":"Thoisy","given":"Benoit","non-dropping-particle":"de","parse-names":false,"suffix":""},{"dropping-particle":"","family":"Deheuvels","given":"Olivier","non-dropping-particle":"","parse-names":false,"suffix":""},{"dropping-particle":"","family":"Dejean","given":"Alain","non-dropping-particle":"","parse-names":false,"suffix":""},{"dropping-particle":"","family":"Devineau","given":"Jean Louis","non-dropping-particle":"","parse-names":false,"suffix":""},{"dropping-particle":"","family":"Diekï¿½tter","given":"Tim","non-dropping-particle":"","parse-names":false,"suffix":""},{"dropping-particle":"V.","family":"Dolia","given":"Jignasu","non-dropping-particle":"","parse-names":false,"suffix":""},{"dropping-particle":"","family":"Domï¿½nguez","given":"Erwin","non-dropping-particle":"","parse-names":false,"suffix":""},{"dropping-particle":"","family":"Dominguez-Haydar","given":"Yamileth","non-dropping-particle":"","parse-names":false,"suffix":""},{"dropping-particle":"","family":"Dorn","given":"Silvia","non-dropping-particle":"","parse-names":false,"suffix":""},{"dropping-particle":"","family":"Draper","given":"Isabel","non-dropping-particle":"","parse-names":false,"suffix":""},{"dropping-particle":"","family":"Dreber","given":"Niels","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ggleton","given":"Paul","non-dropping-particle":"","parse-names":false,"suffix":""},{"dropping-particle":"","family":"Eigenbrod","given":"Felix","non-dropping-particle":"","parse-names":false,"suffix":""},{"dropping-particle":"","family":"Elek","given":"Zoltï¿½n","non-dropping-particle":"","parse-names":false,"suffix":""},{"dropping-particle":"","family":"Entling","given":"Martin H.","non-dropping-particle":"","parse-names":false,"suffix":""},{"dropping-particle":"","family":"Esler","given":"Karen J.","non-dropping-particle":"","parse-names":false,"suffix":""},{"dropping-particle":"","family":"Lima","given":"Ricardo F.","non-dropping-particle":"de","parse-names":false,"suffix":""},{"dropping-particle":"","family":"Faruk","given":"Aisya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M.","non-dropping-particle":"","parse-names":false,"suffix":""},{"dropping-particle":"","family":"Fensham","given":"Roderick J.","non-dropping-particle":"","parse-names":false,"suffix":""},{"dropping-particle":"","family":"Fernandez","given":"Ignacio C.","non-dropping-particle":"","parse-names":false,"suffix":""},{"dropping-particle":"","family":"Ferreira","given":"Catarina C.","non-dropping-particle":"","parse-names":false,"suffix":""},{"dropping-particle":"","family":"Ficetola","given":"Gentile F.","non-dropping-particle":"","parse-names":false,"suffix":""},{"dropping-particle":"","family":"Fiera","given":"Cristina","non-dropping-particle":"","parse-names":false,"suffix":""},{"dropping-particle":"","family":"Filgueiras","given":"Bruno K.C.","non-dropping-particle":"","parse-names":false,"suffix":""},{"dropping-particle":"","family":"Fırıncıoğlu","given":"Hï¿½seyin K.","non-dropping-particle":"","parse-names":false,"suffix":""},{"dropping-particle":"","family":"Flaspohler","given":"David","non-dropping-particle":"","parse-names":false,"suffix":""},{"dropping-particle":"","family":"Floren","given":"Andreas","non-dropping-particle":"","parse-names":false,"suffix":""},{"dropping-particle":"","family":"Fonte","given":"Steven J.","non-dropping-particle":"","parse-names":false,"suffix":""},{"dropping-particle":"","family":"Fournier","given":"Anne","non-dropping-particle":"","parse-names":false,"suffix":""},{"dropping-particle":"","family":"Fowler","given":"Robert E.","non-dropping-particle":"","parse-names":false,"suffix":""},{"dropping-particle":"","family":"Franzï¿½n","given":"Markus","non-dropping-particle":"","parse-names":false,"suffix":""},{"dropping-particle":"","family":"Fraser","given":"Lauchlan H.","non-dropping-particle":"","parse-names":false,"suffix":""},{"dropping-particle":"","family":"Fredriksson","given":"Gabriella M.","non-dropping-particle":"","parse-names":false,"suffix":""},{"dropping-particle":"","family":"Freire","given":"Geraldo B.","non-dropping-particle":"","parse-names":false,"suffix":""},{"dropping-particle":"","family":"Frizzo","given":"Tiago L.M.","non-dropping-particle":"","parse-names":false,"suffix":""},{"dropping-particle":"","family":"Fukuda","given":"Daisuke","non-dropping-particle":"","parse-names":false,"suffix":""},{"dropping-particle":"","family":"Furlani","given":"Dario","non-dropping-particle":"","parse-names":false,"suffix":""},{"dropping-particle":"","family":"Gaigher","given":"Renï¿½","non-dropping-particle":"","parse-names":false,"suffix":""},{"dropping-particle":"","family":"Ganzhorn","given":"Jï¿½rg U.","non-dropping-particle":"","parse-names":false,"suffix":""},{"dropping-particle":"","family":"Garcï¿½a","given":"Karla P.","non-dropping-particle":"","parse-names":false,"suffix":""},{"dropping-particle":"","family":"Garcia-R","given":"Juan C.","non-dropping-particle":"","parse-names":false,"suffix":""},{"dropping-particle":"","family":"Garden","given":"Jenni G.","non-dropping-particle":"","parse-names":false,"suffix":""},{"dropping-particle":"","family":"Garilleti","given":"Ricardo","non-dropping-particle":"","parse-names":false,"suffix":""},{"dropping-particle":"","family":"Ge","given":"Bao Ming","non-dropping-particle":"","parse-names":false,"suffix":""},{"dropping-particle":"","family":"Gendreau-Berthiaume","given":"Benoit","non-dropping-particle":"","parse-names":false,"suffix":""},{"dropping-particle":"","family":"Gerard","given":"Philippa J.","non-dropping-particle":"","parse-names":false,"suffix":""},{"dropping-particle":"","family":"Gheler-Costa","given":"Carla","non-dropping-particle":"","parse-names":false,"suffix":""},{"dropping-particle":"","family":"Gilbert","given":"Benjamin","non-dropping-particle":"","parse-names":false,"suffix":""},{"dropping-particle":"","family":"Giordani","given":"Paolo","non-dropping-particle":"","parse-names":false,"suffix":""},{"dropping-particle":"","family":"Giordano","given":"Simonetta","non-dropping-particle":"","parse-names":false,"suffix":""},{"dropping-particle":"","family":"Golodets","given":"Carly","non-dropping-particle":"","parse-names":false,"suffix":""},{"dropping-particle":"","family":"Gomes","given":"Laurens G.L.","non-dropping-particle":"","parse-names":false,"suffix":""},{"dropping-particle":"","family":"Gould","given":"Rachelle K.","non-dropping-particle":"","parse-names":false,"suffix":""},{"dropping-particle":"","family":"Goulson","given":"Dave","non-dropping-particle":"","parse-names":false,"suffix":""},{"dropping-particle":"","family":"Gove","given":"Aaron D.","non-dropping-particle":"","parse-names":false,"suffix":""},{"dropping-particle":"","family":"Granjon","given":"Laurent","non-dropping-particle":"","parse-names":false,"suffix":""},{"dropping-particle":"","family":"Grass","given":"Ingo","non-dropping-particle":"","parse-names":false,"suffix":""},{"dropping-particle":"","family":"Gray","given":"Claudia L.","non-dropping-particle":"","parse-names":false,"suffix":""},{"dropping-particle":"","family":"Grogan","given":"James","non-dropping-particle":"","parse-names":false,"suffix":""},{"dropping-particle":"","family":"Gu","given":"Weibin","non-dropping-particle":"","parse-names":false,"suffix":""},{"dropping-particle":"","family":"Guardiola","given":"Moisï¿½s","non-dropping-particle":"","parse-names":false,"suffix":""},{"dropping-particle":"","family":"Gunawardene","given":"Nihara R.","non-dropping-particle":"","parse-names":false,"suffix":""},{"dropping-particle":"","family":"Gutierrez","given":"Alvaro G.","non-dropping-particle":"","parse-names":false,"suffix":""},{"dropping-particle":"","family":"Gutiï¿½rrez-Lamus","given":"Doris L.","non-dropping-particle":"","parse-names":false,"suffix":""},{"dropping-particle":"","family":"Haarmeyer","given":"Daniela H.","non-dropping-particle":"","parse-names":false,"suffix":""},{"dropping-particle":"","family":"Hanley","given":"Mick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R.","non-dropping-particle":"","parse-names":false,"suffix":""},{"dropping-particle":"","family":"Hassan","given":"Shombe N.","non-dropping-particle":"","parse-names":false,"suffix":""},{"dropping-particle":"","family":"Hatfield","given":"Richard G.","non-dropping-particle":"","parse-names":false,"suffix":""},{"dropping-particle":"","family":"Hawes","given":"Joseph E.","non-dropping-particle":"","parse-names":false,"suffix":""},{"dropping-particle":"","family":"Hayward","given":"Matt W.","non-dropping-particle":"","parse-names":false,"suffix":""},{"dropping-particle":"","family":"Hï¿½bert","given":"Christian","non-dropping-particle":"","parse-names":false,"suffix":""},{"dropping-particle":"","family":"Helden","given":"Alvin J.","non-dropping-particle":"","parse-names":false,"suffix":""},{"dropping-particle":"","family":"Henden","given":"John Andrï¿½","non-dropping-particle":"","parse-names":false,"suffix":""},{"dropping-particle":"","family":"Henschel","given":"Philipp","non-dropping-particle":"","parse-names":false,"suffix":""},{"dropping-particle":"","family":"Hernï¿½ndez","given":"Lionel","non-dropping-particle":"","parse-names":false,"suffix":""},{"dropping-particle":"","family":"Herrera","given":"James P.","non-dropping-particle":"","parse-names":false,"suffix":""},{"dropping-particle":"","family":"Herrmann","given":"Farina","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ï¿½fer","given":"Hubert","non-dropping-particle":"","parse-names":false,"suffix":""},{"dropping-particle":"","family":"Hoffmann","given":"Anke","non-dropping-particle":"","parse-names":false,"suffix":""},{"dropping-particle":"","family":"Horgan","given":"Finbarr G.","non-dropping-particle":"","parse-names":false,"suffix":""},{"dropping-particle":"","family":"Hornung","given":"Elisabeth","non-dropping-particle":"","parse-names":false,"suffix":""},{"dropping-particle":"","family":"Horvï¿½th","given":"Roland","non-dropping-particle":"","parse-names":false,"suffix":""},{"dropping-particle":"","family":"Hylander","given":"Kristoffer","non-dropping-particle":"","parse-names":false,"suffix":""},{"dropping-particle":"","family":"Isaacs-Cubides","given":"Paola","non-dropping-particle":"","parse-names":false,"suffix":""},{"dropping-particle":"","family":"Ishida","given":"Hiroaki","non-dropping-particle":"","parse-names":false,"suffix":""},{"dropping-particle":"","family":"Ishitani","given":"Masahiro","non-dropping-particle":"","parse-names":false,"suffix":""},{"dropping-particle":"","family":"Jacobs","given":"Carmen T.","non-dropping-particle":"","parse-names":false,"suffix":""},{"dropping-particle":"","family":"Jaramillo","given":"Vï¿½ctor J.","non-dropping-particle":"","parse-names":false,"suffix":""},{"dropping-particle":"","family":"Jauker","given":"Birgit","non-dropping-particle":"","parse-names":false,"suffix":""},{"dropping-particle":"","family":"Hernï¿½ndez","given":"F. Jimï¿½nez","non-dropping-particle":"","parse-names":false,"suffix":""},{"dropping-particle":"","family":"Johnson","given":"McKenzie F.","non-dropping-particle":"","parse-names":false,"suffix":""},{"dropping-particle":"","family":"Jolli","given":"Virat","non-dropping-particle":"","parse-names":false,"suffix":""},{"dropping-particle":"","family":"Jonsell","given":"Mats","non-dropping-particle":"","parse-names":false,"suffix":""},{"dropping-particle":"","family":"Juliani","given":"S. Nur","non-dropping-particle":"","parse-names":false,"suffix":""},{"dropping-particle":"","family":"Jung","given":"Thomas S.","non-dropping-particle":"","parse-names":false,"suffix":""},{"dropping-particle":"","family":"Kapoor","given":"Vena","non-dropping-particle":"","parse-names":false,"suffix":""},{"dropping-particle":"","family":"Kappes","given":"Heike","non-dropping-particle":"","parse-names":false,"suffix":""},{"dropping-particle":"","family":"Kati","given":"Vassiliki","non-dropping-particle":"","parse-names":false,"suffix":""},{"dropping-particle":"","family":"Katovai","given":"Eric","non-dropping-particle":"","parse-names":false,"suffix":""},{"dropping-particle":"","family":"Kellner","given":"Klaus","non-dropping-particle":"","parse-names":false,"suffix":""},{"dropping-particle":"","family":"Kessler","given":"Michael","non-dropping-particle":"","parse-names":false,"suffix":""},{"dropping-particle":"","family":"Kirby","given":"Kathryn R.","non-dropping-particle":"","parse-names":false,"suffix":""},{"dropping-particle":"","family":"Kittle","given":"Andrew M.","non-dropping-particle":"","parse-names":false,"suffix":""},{"dropping-particle":"","family":"Knight","given":"Mairi E.","non-dropping-particle":"","parse-names":false,"suffix":""},{"dropping-particle":"","family":"Knop","given":"Eva","non-dropping-particle":"","parse-names":false,"suffix":""},{"dropping-particle":"","family":"Kohler","given":"Florian","non-dropping-particle":"","parse-names":false,"suffix":""},{"dropping-particle":"","family":"Koivula","given":"Matti","non-dropping-particle":"","parse-names":false,"suffix":""},{"dropping-particle":"","family":"Kolb","given":"Annette","non-dropping-particle":"","parse-names":false,"suffix":""},{"dropping-particle":"","family":"Kone","given":"Mouhamadou","non-dropping-particle":"","parse-names":false,"suffix":""},{"dropping-particle":"","family":"Kőrï¿½si","given":"ï¿½dï¿½m","non-dropping-particle":"","parse-names":false,"suffix":""},{"dropping-particle":"","family":"Krauss","given":"Jochen","non-dropping-particle":"","parse-names":false,"suffix":""},{"dropping-particle":"","family":"Kumar","given":"Ajith","non-dropping-particle":"","parse-names":false,"suffix":""},{"dropping-particle":"","family":"Kumar","given":"Raman","non-dropping-particle":"","parse-names":false,"suffix":""},{"dropping-particle":"","family":"Kurz","given":"David J.","non-dropping-particle":"","parse-names":false,"suffix":""},{"dropping-particle":"","family":"Kutt","given":"Alex S.","non-dropping-particle":"","parse-names":false,"suffix":""},{"dropping-particle":"","family":"Lachat","given":"Thibault","non-dropping-particle":"","parse-names":false,"suffix":""},{"dropping-particle":"","family":"Lantschner","given":"Victoria","non-dropping-particle":"","parse-names":false,"suffix":""},{"dropping-particle":"","family":"Lara","given":"Francisco","non-dropping-particle":"","parse-names":false,"suffix":""},{"dropping-particle":"","family":"Lasky","given":"Jesse R.","non-dropping-particle":"","parse-names":false,"suffix":""},{"dropping-particle":"","family":"Latta","given":"Steven C.","non-dropping-particle":"","parse-names":false,"suffix":""},{"dropping-particle":"","family":"Laurance","given":"William F.","non-dropping-particle":"","parse-names":false,"suffix":""},{"dropping-particle":"","family":"Lavelle","given":"Patrick","non-dropping-particle":"","parse-names":false,"suffix":""},{"dropping-particle":"","family":"Fï¿½on","given":"Violette","non-dropping-particle":"Le","parse-names":false,"suffix":""},{"dropping-particle":"","family":"LeBuhn","given":"Gretchen","non-dropping-particle":"","parse-names":false,"suffix":""},{"dropping-particle":"","family":"Lï¿½garï¿½","given":"Jean Philippe","non-dropping-particle":"","parse-names":false,"suffix":""},{"dropping-particle":"","family":"Lehouck","given":"Valï¿½rie","non-dropping-particle":"","parse-names":false,"suffix":""},{"dropping-particle":"V.","family":"Lencinas","given":"Marï¿½a","non-dropping-particle":"","parse-names":false,"suffix":""},{"dropping-particle":"","family":"Lentini","given":"Pia E.","non-dropping-particle":"","parse-names":false,"suffix":""},{"dropping-particle":"","family":"Letcher","given":"Susan G.","non-dropping-particle":"","parse-names":false,"suffix":""},{"dropping-particle":"","family":"Li","given":"Qi","non-dropping-particle":"","parse-names":false,"suffix":""},{"dropping-particle":"","family":"Litchwark","given":"Simon A.","non-dropping-particle":"","parse-names":false,"suffix":""},{"dropping-particle":"","family":"Littlewood","given":"Nick A.","non-dropping-particle":"","parse-names":false,"suffix":""},{"dropping-particle":"","family":"Liu","given":"Yunhui","non-dropping-particle":"","parse-names":false,"suffix":""},{"dropping-particle":"","family":"Lo-Man-Hung","given":"Nancy","non-dropping-particle":"","parse-names":false,"suffix":""},{"dropping-particle":"","family":"Lï¿½pez-Quintero","given":"Carlos A.","non-dropping-particle":"","parse-names":false,"suffix":""},{"dropping-particle":"","family":"Louhaichi","given":"Mounir","non-dropping-particle":"","parse-names":false,"suffix":""},{"dropping-particle":"","family":"Lï¿½vei","given":"Gabor L.","non-dropping-particle":"","parse-names":false,"suffix":""},{"dropping-particle":"","family":"Lucas-Borja","given":"Manuel Esteban","non-dropping-particle":"","parse-names":false,"suffix":""},{"dropping-particle":"","family":"Luja","given":"Victor H.","non-dropping-particle":"","parse-names":false,"suffix":""},{"dropping-particle":"","family":"Luskin","given":"Matthew S.","non-dropping-particle":"","parse-names":false,"suffix":""},{"dropping-particle":"","family":"MacSwiney G","given":"M. Cristina","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Aldrin","non-dropping-particle":"","parse-names":false,"suffix":""},{"dropping-particle":"","family":"Malone","given":"Louise A.","non-dropping-particle":"","parse-names":false,"suffix":""},{"dropping-particle":"","family":"Malonza","given":"Patrick K.","non-dropping-particle":"","parse-names":false,"suffix":""},{"dropping-particle":"","family":"Malumbres-Olarte","given":"Jagoba","non-dropping-particle":"","parse-names":false,"suffix":""},{"dropping-particle":"","family":"Mandujano","given":"Salvador","non-dropping-particle":"","parse-names":false,"suffix":""},{"dropping-particle":"","family":"Mï¿½ren","given":"Inger E.","non-dropping-particle":"","parse-names":false,"suffix":""},{"dropping-particle":"","family":"Marin-Spiotta","given":"Erika","non-dropping-particle":"","parse-names":false,"suffix":""},{"dropping-particle":"","family":"Marsh","given":"Charles J.","non-dropping-particle":"","parse-names":false,"suffix":""},{"dropping-particle":"","family":"Marshall","given":"E. J.P.","non-dropping-particle":"","parse-names":false,"suffix":""},{"dropping-particle":"","family":"Martï¿½nez","given":"Eliana","non-dropping-particle":"","parse-names":false,"suffix":""},{"dropping-particle":"","family":"Martï¿½nez Pastur","given":"Guillermo","non-dropping-particle":"","parse-names":false,"suffix":""},{"dropping-particle":"","family":"Moreno Mateos","given":"David","non-dropping-particle":"","parse-names":false,"suffix":""},{"dropping-particle":"","family":"Mayfield","given":"Margaret M.","non-dropping-particle":"","parse-names":false,"suffix":""},{"dropping-particle":"","family":"Mazimpaka","given":"Vicente","non-dropping-particle":"","parse-names":false,"suffix":""},{"dropping-particle":"","family":"McCarthy","given":"Jennifer L.","non-dropping-particle":"","parse-names":false,"suffix":""},{"dropping-particle":"","family":"McCarthy","given":"Kyle P.","non-dropping-particle":"","parse-names":false,"suffix":""},{"dropping-particle":"","family":"McFrederick","given":"Quinn S.","non-dropping-particle":"","parse-names":false,"suffix":""},{"dropping-particle":"","family":"McNamara","given":"Sean","non-dropping-particle":"","parse-names":false,"suffix":""},{"dropping-particle":"","family":"Medina","given":"Nagore G.","non-dropping-particle":"","parse-names":false,"suffix":""},{"dropping-particle":"","family":"Medina","given":"Rafael","non-dropping-particle":"","parse-names":false,"suffix":""},{"dropping-particle":"","family":"Mena","given":"Jose L.","non-dropping-particle":"","parse-names":false,"suffix":""},{"dropping-particle":"","family":"Mico","given":"Estefania","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R.","non-dropping-particle":"","parse-names":false,"suffix":""},{"dropping-particle":"","family":"Miranda-Esquivel","given":"Daniel R.","non-dropping-particle":"","parse-names":false,"suffix":""},{"dropping-particle":"","family":"Moir","given":"Melinda L.","non-dropping-particle":"","parse-names":false,"suffix":""},{"dropping-particle":"","family":"Morales","given":"Carolina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Mudri-Stojnic","given":"Sonja","non-dropping-particle":"","parse-names":false,"suffix":""},{"dropping-particle":"","family":"Munira","given":"A. Nur","non-dropping-particle":"","parse-names":false,"suffix":""},{"dropping-particle":"","family":"Muoï¿½z-Alonso","given":"Antonio","non-dropping-particle":"","parse-names":false,"suffix":""},{"dropping-particle":"","family":"Munyekenye","given":"B. F.","non-dropping-particle":"","parse-names":false,"suffix":""},{"dropping-particle":"","family":"Naidoo","given":"Robin","non-dropping-particle":"","parse-names":false,"suffix":""},{"dropping-particle":"","family":"Naithani","given":"A.","non-dropping-particle":"","parse-names":false,"suffix":""},{"dropping-particle":"","family":"Nakagawa","given":"Michiko","non-dropping-particle":"","parse-names":false,"suffix":""},{"dropping-particle":"","family":"Nakamura","given":"Akihiro","non-dropping-particle":"","parse-names":false,"suffix":""},{"dropping-particle":"","family":"Nakashima","given":"Yosh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A.","non-dropping-particle":"","parse-names":false,"suffix":""},{"dropping-particle":"","family":"Navarro-Iriarte","given":"Luis","non-dropping-particle":"","parse-names":false,"suffix":""},{"dropping-particle":"","family":"Ndang'ang'a","given":"Paul K.","non-dropping-particle":"","parse-names":false,"suffix":""},{"dropping-particle":"","family":"Neuschulz","given":"Eike L.","non-dropping-particle":"","parse-names":false,"suffix":""},{"dropping-particle":"","family":"Ngai","given":"Jacqueline T.","non-dropping-particle":"","parse-names":false,"suffix":""},{"dropping-particle":"","family":"Nicolas","given":"Violaine","non-dropping-particle":"","parse-names":false,"suffix":""},{"dropping-particle":"","family":"Nilsson","given":"Sven G.","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Ari","non-dropping-particle":"","parse-names":false,"suffix":""},{"dropping-particle":"","family":"Norton","given":"David A.","non-dropping-particle":"","parse-names":false,"suffix":""},{"dropping-particle":"","family":"Nï¿½ske","given":"Nicole M.","non-dropping-particle":"","parse-names":false,"suffix":""},{"dropping-particle":"","family":"Nowakowski","given":"A. Justin","non-dropping-particle":"","parse-names":false,"suffix":""},{"dropping-particle":"","family":"Numa","given":"Catherine","non-dropping-particle":"","parse-names":false,"suffix":""},{"dropping-particle":"","family":"O'Dea","given":"Niall","non-dropping-particle":"","parse-names":false,"suffix":""},{"dropping-particle":"","family":"O'Farrell","given":"Patrick J.","non-dropping-particle":"","parse-names":false,"suffix":""},{"dropping-particle":"","family":"Oduro","given":"William","non-dropping-particle":"","parse-names":false,"suffix":""},{"dropping-particle":"","family":"Oertli","given":"Sabine","non-dropping-particle":"","parse-names":false,"suffix":""},{"dropping-particle":"","family":"Ofori-Boateng","given":"Caleb","non-dropping-particle":"","parse-names":false,"suffix":""},{"dropping-particle":"","family":"Oke","given":"Christopher Omamoke","non-dropping-particle":"","parse-names":false,"suffix":""},{"dropping-particle":"","family":"Oostra","given":"Vicencio","non-dropping-particle":"","parse-names":false,"suffix":""},{"dropping-particle":"","family":"Osgathorpe","given":"Lynne M.","non-dropping-particle":"","parse-names":false,"suffix":""},{"dropping-particle":"","family":"Otavo","given":"Samuel Eduardo","non-dropping-particle":"","parse-names":false,"suffix":""},{"dropping-particle":"V.","family":"Page","given":"Navendu","non-dropping-particle":"","parse-names":false,"suffix":""},{"dropping-particle":"","family":"Paritsis","given":"Juan","non-dropping-particle":"","parse-names":false,"suffix":""},{"dropping-particle":"","family":"Parra-H","given":"Alejandro","non-dropping-particle":"","parse-names":false,"suffix":""},{"dropping-particle":"","family":"Parry","given":"Luke","non-dropping-particle":"","parse-names":false,"suffix":""},{"dropping-particle":"","family":"Pe'er","given":"Guy","non-dropping-particle":"","parse-names":false,"suffix":""},{"dropping-particle":"","family":"Pearman","given":"Peter B.","non-dropping-particle":"","parse-names":false,"suffix":""},{"dropping-particle":"","family":"Pelegrin","given":"Nicolï¿½s","non-dropping-particle":"","parse-names":false,"suffix":""},{"dropping-particle":"","family":"Pï¿½lissier","given":"Raphaï¿½l","non-dropping-particle":"","parse-names":false,"suffix":""},{"dropping-particle":"","family":"Peres","given":"Carlos A.","non-dropping-particle":"","parse-names":false,"suffix":""},{"dropping-particle":"","family":"Peri","given":"Pablo L.","non-dropping-particle":"","parse-names":false,"suffix":""},{"dropping-particle":"","family":"Persson","given":"Anna S.","non-dropping-particle":"","parse-names":false,"suffix":""},{"dropping-particle":"","family":"Petanidou","given":"Theodora","non-dropping-particle":"","parse-names":false,"suffix":""},{"dropping-particle":"","family":"Peters","given":"Marcell K.","non-dropping-particle":"","parse-names":false,"suffix":""},{"dropping-particle":"","family":"Pethiyagoda","given":"Rohan S.","non-dropping-particle":"","parse-names":false,"suffix":""},{"dropping-particle":"","family":"Phalan","given":"Ben","non-dropping-particle":"","parse-names":false,"suffix":""},{"dropping-particle":"","family":"Philips","given":"T. Keith","non-dropping-particle":"","parse-names":false,"suffix":""},{"dropping-particle":"","family":"Pillsbury","given":"Finn C.","non-dropping-particle":"","parse-names":false,"suffix":""},{"dropping-particle":"","family":"Pincheira-Ulbrich","given":"Jimmy","non-dropping-particle":"","parse-names":false,"suffix":""},{"dropping-particle":"","family":"Pineda","given":"Eduardo","non-dropping-particle":"","parse-names":false,"suffix":""},{"dropping-particle":"","family":"Pino","given":"Joan","non-dropping-particle":"","parse-names":false,"suffix":""},{"dropping-particle":"","family":"Pizarro-Araya","given":"Jaime","non-dropping-particle":"","parse-names":false,"suffix":""},{"dropping-particle":"","family":"Plumptre","given":"A. J.","non-dropping-particle":"","parse-names":false,"suffix":""},{"dropping-particle":"","family":"Poggio","given":"Santiago L.","non-dropping-particle":"","parse-names":false,"suffix":""},{"dropping-particle":"","family":"Politi","given":"Natalia","non-dropping-particle":"","parse-names":false,"suffix":""},{"dropping-particle":"","family":"Pons","given":"Pere","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ï¿½a","given":"Vï¿½nia","non-dropping-particle":"","parse-names":false,"suffix":""},{"dropping-particle":"","family":"Quaranta","given":"Marino","non-dropping-particle":"","parse-names":false,"suffix":""},{"dropping-particle":"","family":"Quintero","given":"Carolina","non-dropping-particle":"","parse-names":false,"suffix":""},{"dropping-particle":"","family":"Rader","given":"Romina","non-dropping-particle":"","parse-names":false,"suffix":""},{"dropping-particle":"","family":"Ramesh","given":"B. R.","non-dropping-particle":"","parse-names":false,"suffix":""},{"dropping-particle":"","family":"Ramirez-Pinilla","given":"Martha P.","non-dropping-particle":"","parse-names":false,"suffix":""},{"dropping-particle":"","family":"Ranganathan","given":"Jai","non-dropping-particle":"","parse-names":false,"suffix":""},{"dropping-particle":"","family":"Rasmussen","given":"Claus","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T.","non-dropping-particle":"","parse-names":false,"suffix":""},{"dropping-particle":"","family":"Rey Benayas","given":"Josï¿½ M.","non-dropping-particle":"","parse-names":false,"suffix":""},{"dropping-particle":"","family":"Rey-Velasco","given":"Juan Carlos","non-dropping-particle":"","parse-names":false,"suffix":""},{"dropping-particle":"","family":"Reynolds","given":"Chevonne","non-dropping-particle":"","parse-names":false,"suffix":""},{"dropping-particle":"","family":"Ribeiro","given":"Danilo Bandini","non-dropping-particle":"","parse-names":false,"suffix":""},{"dropping-particle":"","family":"Richards","given":"Miriam H.","non-dropping-particle":"","parse-names":false,"suffix":""},{"dropping-particle":"","family":"Richardson","given":"Barbara A.","non-dropping-particle":"","parse-names":false,"suffix":""},{"dropping-particle":"","family":"Richardson","given":"Michael J.","non-dropping-particle":"","parse-names":false,"suffix":""},{"dropping-particle":"","family":"Rï¿½os","given":"Rodrigo Macip","non-dropping-particle":"","parse-names":false,"suffix":""},{"dropping-particle":"","family":"Robinson","given":"Richard","non-dropping-particle":"","parse-names":false,"suffix":""},{"dropping-particle":"","family":"Robles","given":"Carolina A.","non-dropping-particle":"","parse-names":false,"suffix":""},{"dropping-particle":"","family":"Rï¿½mbke","given":"Jï¿½rg","non-dropping-particle":"","parse-names":false,"suffix":""},{"dropping-particle":"","family":"Romero-Duque","given":"Luz Piedad","non-dropping-particle":"","parse-names":false,"suffix":""},{"dropping-particle":"","family":"Rï¿½s","given":"Matthias","non-dropping-particle":"","parse-names":false,"suffix":""},{"dropping-particle":"","family":"Rosselli","given":"Loreta","non-dropping-particle":"","parse-names":false,"suffix":""},{"dropping-particle":"","family":"Rossiter","given":"Stephen J.","non-dropping-particle":"","parse-names":false,"suffix":""},{"dropping-particle":"","family":"Roth","given":"Dana S.","non-dropping-particle":"","parse-names":false,"suffix":""},{"dropping-particle":"","family":"Roulston","given":"T'ai H.","non-dropping-particle":"","parse-names":false,"suffix":""},{"dropping-particle":"","family":"Rousseau","given":"Laurent","non-dropping-particle":"","parse-names":false,"suffix":""},{"dropping-particle":"V.","family":"Rubio","given":"Andrï¿½","non-dropping-particle":"","parse-names":false,"suffix":""},{"dropping-particle":"","family":"Ruel","given":"Jean Claude","non-dropping-particle":"","parse-names":false,"suffix":""},{"dropping-particle":"","family":"Sadler","given":"Jonathan P.","non-dropping-particle":"","parse-names":false,"suffix":""},{"dropping-particle":"","family":"Sï¿½fiï¿½n","given":"Szabolcs","non-dropping-particle":"","parse-names":false,"suffix":""},{"dropping-particle":"","family":"Saldaï¿½a-Vï¿½zquez","given":"Romeo A.","non-dropping-particle":"","parse-names":false,"suffix":""},{"dropping-particle":"","family":"Sam","given":"Katerina","non-dropping-particle":"","parse-names":false,"suffix":""},{"dropping-particle":"","family":"Samnegï¿½rd","given":"Ulrika","non-dropping-particle":"","parse-names":false,"suffix":""},{"dropping-particle":"","family":"Santana","given":"Joana","non-dropping-particle":"","parse-names":false,"suffix":""},{"dropping-particle":"","family":"Santos","given":"Xavier","non-dropping-particle":"","parse-names":false,"suffix":""},{"dropping-particle":"","family":"Savage","given":"Jade","non-dropping-particle":"","parse-names":false,"suffix":""},{"dropping-particle":"","family":"Schellhorn","given":"Nancy A.","non-dropping-particle":"","parse-names":false,"suffix":""},{"dropping-particle":"","family":"Schilthuizen","given":"Menno","non-dropping-particle":"","parse-names":false,"suffix":""},{"dropping-particle":"","family":"Schmiedel","given":"Ute","non-dropping-particle":"","parse-names":false,"suffix":""},{"dropping-particle":"","family":"Schmitt","given":"Christine B.","non-dropping-particle":"","parse-names":false,"suffix":""},{"dropping-particle":"","family":"Schon","given":"Nicole L.","non-dropping-particle":"","parse-names":false,"suffix":""},{"dropping-particle":"","family":"Schï¿½epp","given":"Christof","non-dropping-particle":"","parse-names":false,"suffix":""},{"dropping-particle":"","family":"Schumann","given":"Katharina","non-dropping-particle":"","parse-names":false,"suffix":""},{"dropping-particle":"","family":"Schweiger","given":"Oliver","non-dropping-particle":"","parse-names":false,"suffix":""},{"dropping-particle":"","family":"Scott","given":"Dawn M.","non-dropping-particle":"","parse-names":false,"suffix":""},{"dropping-particle":"","family":"Scott","given":"Kenneth A.","non-dropping-particle":"","parse-names":false,"suffix":""},{"dropping-particle":"","family":"Sedlock","given":"Jodi L.","non-dropping-particle":"","parse-names":false,"suffix":""},{"dropping-particle":"","family":"Seefeldt","given":"Steven S.","non-dropping-particle":"","parse-names":false,"suffix":""},{"dropping-particle":"","family":"Shahabuddin","given":"Ghazala","non-dropping-particle":"","parse-names":false,"suffix":""},{"dropping-particle":"","family":"Shannon","given":"Graeme","non-dropping-particle":"","parse-names":false,"suffix":""},{"dropping-particle":"","family":"Sheil","given":"Douglas","non-dropping-particle":"","parse-names":false,"suffix":""},{"dropping-particle":"","family":"Sheldon","given":"Frederick H.","non-dropping-particle":"","parse-names":false,"suffix":""},{"dropping-particle":"","family":"Shochat","given":"Eyal","non-dropping-particle":"","parse-names":false,"suffix":""},{"dropping-particle":"","family":"Siebert","given":"Stefan J.","non-dropping-particle":"","parse-names":false,"suffix":""},{"dropping-particle":"","family":"Silva","given":"Fernando A.B.","non-dropping-particle":"","parse-names":false,"suffix":""},{"dropping-particle":"","family":"Simonetti","given":"Javier A.","non-dropping-particle":"","parse-names":false,"suffix":""},{"dropping-particle":"","family":"Slade","given":"Eleanor M.","non-dropping-particle":"","parse-names":false,"suffix":""},{"dropping-particle":"","family":"Smith","given":"Jo","non-dropping-particle":"","parse-names":false,"suffix":""},{"dropping-particle":"","family":"Smith-Pardo","given":"Allan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J.","non-dropping-particle":"","parse-names":false,"suffix":""},{"dropping-particle":"","family":"Sosa","given":"Ramï¿½n A.","non-dropping-particle":"","parse-names":false,"suffix":""},{"dropping-particle":"","family":"Soto Quiroga","given":"Grimaldo","non-dropping-particle":"","parse-names":false,"suffix":""},{"dropping-particle":"","family":"St-Laurent","given":"Martin Hugues","non-dropping-particle":"","parse-names":false,"suffix":""},{"dropping-particle":"","family":"Starzomski","given":"Brian M.","non-dropping-particle":"","parse-names":false,"suffix":""},{"dropping-particle":"","family":"Stefanescu","given":"Constanti","non-dropping-particle":"","parse-names":false,"suffix":""},{"dropping-particle":"","family":"Steffan-Dewenter","given":"Ingolf","non-dropping-particle":"","parse-names":false,"suffix":""},{"dropping-particle":"","family":"Stouffer","given":"Philip C.","non-dropping-particle":"","parse-names":false,"suffix":""},{"dropping-particle":"","family":"Stout","given":"Jane C.","non-dropping-particle":"","parse-names":false,"suffix":""},{"dropping-particle":"","family":"Strauch","given":"Ayron M.","non-dropping-particle":"","parse-names":false,"suffix":""},{"dropping-particle":"","family":"Struebig","given":"Matthew J.","non-dropping-particle":"","parse-names":false,"suffix":""},{"dropping-particle":"","family":"Su","given":"Zhimin","non-dropping-particle":"","parse-names":false,"suffix":""},{"dropping-particle":"","family":"Suarez-Rubio","given":"Marcela","non-dropping-particle":"","parse-names":false,"suffix":""},{"dropping-particle":"","family":"Sugiura","given":"Shinji","non-dropping-particle":"","parse-names":false,"suffix":""},{"dropping-particle":"","family":"Summerville","given":"Keith S.","non-dropping-particle":"","parse-names":false,"suffix":""},{"dropping-particle":"","family":"Sung","given":"Yik Hei","non-dropping-particle":"","parse-names":false,"suffix":""},{"dropping-particle":"","family":"Sutrisno","given":"Hari","non-dropping-particle":"","parse-names":false,"suffix":""},{"dropping-particle":"","family":"Svenning","given":"Jens Christian","non-dropping-particle":"","parse-names":false,"suffix":""},{"dropping-particle":"","family":"Teder","given":"Tiit","non-dropping-particle":"","parse-names":false,"suffix":""},{"dropping-particle":"","family":"Threlfall","given":"Caragh G.","non-dropping-particle":"","parse-names":false,"suffix":""},{"dropping-particle":"","family":"Tiitsaar","given":"Anu","non-dropping-particle":"","parse-names":false,"suffix":""},{"dropping-particle":"","family":"Todd","given":"Jacqui H.","non-dropping-particle":"","parse-names":false,"suffix":""},{"dropping-particle":"","family":"Tonietto","given":"Rebecca K.","non-dropping-particle":"","parse-names":false,"suffix":""},{"dropping-particle":"","family":"Torre","given":"Ignasi","non-dropping-particle":"","parse-names":false,"suffix":""},{"dropping-particle":"","family":"Tï¿½thmï¿½rï¿½sz","given":"Bï¿½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Uehara-Prado","given":"Marcio","non-dropping-particle":"","parse-names":false,"suffix":""},{"dropping-particle":"","family":"Urbina-Cardona","given":"Nicolas","non-dropping-particle":"","parse-names":false,"suffix":""},{"dropping-particle":"","family":"Vallan","given":"Denis","non-dropping-particle":"","parse-names":false,"suffix":""},{"dropping-particle":"","family":"Vanbergen","given":"Adam J.","non-dropping-particle":"","parse-names":false,"suffix":""},{"dropping-particle":"","family":"Vasconcelos","given":"Heraldo L.","non-dropping-particle":"","parse-names":false,"suffix":""},{"dropping-particle":"","family":"Vassilev","given":"Kiril","non-dropping-particle":"","parse-names":false,"suffix":""},{"dropping-particle":"","family":"Verboven","given":"Hans A.F.","non-dropping-particle":"","parse-names":false,"suffix":""},{"dropping-particle":"","family":"Verdasca","given":"Maria Joï¿½o","non-dropping-particle":"","parse-names":false,"suffix":""},{"dropping-particle":"","family":"Verdï¿½","given":"Josï¿½ R.","non-dropping-particle":"","parse-names":false,"suffix":""},{"dropping-particle":"","family":"Vergara","given":"Carlos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Virgilio","given":"Massimiliano","non-dropping-particle":"","parse-names":false,"suffix":""},{"dropping-particle":"Van","family":"Vu","given":"Lien","non-dropping-particle":"","parse-names":false,"suffix":""},{"dropping-particle":"","family":"Waite","given":"Edward M.","non-dropping-particle":"","parse-names":false,"suffix":""},{"dropping-particle":"","family":"Walker","given":"Tony R.","non-dropping-particle":"","parse-names":false,"suffix":""},{"dropping-particle":"","family":"Wang","given":"Hua Feng","non-dropping-particle":"","parse-names":false,"suffix":""},{"dropping-particle":"","family":"Wang","given":"Yanping","non-dropping-particle":"","parse-names":false,"suffix":""},{"dropping-particle":"","family":"Watling","given":"James I.","non-dropping-particle":"","parse-names":false,"suffix":""},{"dropping-particle":"","family":"Weller","given":"Britta","non-dropping-particle":"","parse-names":false,"suffix":""},{"dropping-particle":"","family":"Wells","given":"Konstans","non-dropping-particle":"","parse-names":false,"suffix":""},{"dropping-particle":"","family":"Westphal","given":"Catrin","non-dropping-particle":"","parse-names":false,"suffix":""},{"dropping-particle":"","family":"Wiafe","given":"Edward D.","non-dropping-particle":"","parse-names":false,"suffix":""},{"dropping-particle":"","family":"Williams","given":"Christopher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H.D.","non-dropping-particle":"","parse-names":false,"suffix":""},{"dropping-particle":"","family":"Wolters","given":"Volkmar","non-dropping-particle":"","parse-names":false,"suffix":""},{"dropping-particle":"","family":"Woodcock","given":"Ben A.","non-dropping-particle":"","parse-names":false,"suffix":""},{"dropping-particle":"","family":"Wu","given":"Jihua","non-dropping-particle":"","parse-names":false,"suffix":""},{"dropping-particle":"","family":"Wunderle","given":"Joseph M.","non-dropping-particle":"","parse-names":false,"suffix":""},{"dropping-particle":"","family":"Yamaura","given":"Yuichi","non-dropping-particle":"","parse-names":false,"suffix":""},{"dropping-particle":"","family":"Yoshikura","given":"Satoko","non-dropping-particle":"","parse-names":false,"suffix":""},{"dropping-particle":"","family":"Yu","given":"Douglas W.","non-dropping-particle":"","parse-names":false,"suffix":""},{"dropping-particle":"","family":"Zaitsev","given":"Andrey S.","non-dropping-particle":"","parse-names":false,"suffix":""},{"dropping-particle":"","family":"Zeidler","given":"Juliane","non-dropping-particle":"","parse-names":false,"suffix":""},{"dropping-particle":"","family":"Zou","given":"Fasheng","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W.","non-dropping-particle":"","parse-names":false,"suffix":""},{"dropping-particle":"","family":"Scharlemann","given":"Jï¿½rn P.W.","non-dropping-particle":"","parse-names":false,"suffix":""},{"dropping-particle":"","family":"Purvis","given":"Andy","non-dropping-particle":"","parse-names":false,"suffix":""}],"container-title":"Ecology and Evolution","id":"ITEM-2","issued":{"date-parts":[["2017"]]},"title":"The database of the PREDICTS (Projecting Responses of Ecological Diversity In Changing Terrestrial Systems) project","type":"article-journal"},"uris":["http://www.mendeley.com/documents/?uuid=d87cfbce-c646-44f1-bd55-9154ce36e35d"]}],"mendeley":{"formattedCitation":"(Hudson &lt;i&gt;et al.&lt;/i&gt; 2014, 2017)","manualFormatting":"Hudson et al. (2014, 2017)","plainTextFormattedCitation":"(Hudson et al. 2014, 2017)","previouslyFormattedCitation":"(Hudson &lt;i&gt;et al.&lt;/i&gt; 2014, 2017)"},"properties":{"noteIndex":0},"schema":"https://github.com/citation-style-language/schema/raw/master/csl-citation.json"}</w:instrText>
      </w:r>
      <w:r w:rsidRPr="0082426B">
        <w:fldChar w:fldCharType="separate"/>
      </w:r>
      <w:r w:rsidRPr="0082426B">
        <w:rPr>
          <w:noProof/>
        </w:rPr>
        <w:t>Hudson et al. (2014, 2017)</w:t>
      </w:r>
      <w:r w:rsidRPr="0082426B">
        <w:fldChar w:fldCharType="end"/>
      </w:r>
      <w:r w:rsidRPr="0082426B">
        <w:t xml:space="preserve">). I estimate sensitivity to climate change from properties of species climatic niche space, and thus </w:t>
      </w:r>
      <w:r w:rsidR="009233A7" w:rsidRPr="0082426B">
        <w:t>it is important</w:t>
      </w:r>
      <w:r w:rsidRPr="0082426B">
        <w:t xml:space="preserve"> to emphasize that </w:t>
      </w:r>
      <w:r w:rsidR="009233A7" w:rsidRPr="0082426B">
        <w:t>this does not allow a consideration of species’</w:t>
      </w:r>
      <w:r w:rsidRPr="0082426B">
        <w:t xml:space="preserve"> </w:t>
      </w:r>
      <w:r w:rsidRPr="0082426B">
        <w:rPr>
          <w:i/>
          <w:iCs/>
        </w:rPr>
        <w:t>responses</w:t>
      </w:r>
      <w:r w:rsidRPr="0082426B">
        <w:t xml:space="preserve"> to climate change.</w:t>
      </w:r>
      <w:r w:rsidR="002248E5" w:rsidRPr="0082426B">
        <w:t xml:space="preserve"> </w:t>
      </w:r>
      <w:r w:rsidR="008258EA" w:rsidRPr="0082426B">
        <w:t>Indeed</w:t>
      </w:r>
      <w:r w:rsidR="002248E5" w:rsidRPr="0082426B">
        <w:t>, it is</w:t>
      </w:r>
      <w:r w:rsidR="008258EA" w:rsidRPr="0082426B">
        <w:t xml:space="preserve"> </w:t>
      </w:r>
      <w:r w:rsidR="002248E5" w:rsidRPr="0082426B">
        <w:t xml:space="preserve">difficult to capture </w:t>
      </w:r>
      <w:r w:rsidR="003622F5" w:rsidRPr="0082426B">
        <w:t>the</w:t>
      </w:r>
      <w:r w:rsidR="002248E5" w:rsidRPr="0082426B">
        <w:t xml:space="preserve"> responses</w:t>
      </w:r>
      <w:r w:rsidR="003622F5" w:rsidRPr="0082426B">
        <w:t xml:space="preserve"> of many species</w:t>
      </w:r>
      <w:r w:rsidR="002248E5" w:rsidRPr="0082426B">
        <w:t xml:space="preserve"> to climate change, </w:t>
      </w:r>
      <w:r w:rsidR="008258EA" w:rsidRPr="0082426B">
        <w:t>given that</w:t>
      </w:r>
      <w:r w:rsidR="002248E5" w:rsidRPr="0082426B">
        <w:t xml:space="preserve"> </w:t>
      </w:r>
      <w:r w:rsidR="00BB62E2" w:rsidRPr="0082426B">
        <w:t xml:space="preserve">capturing </w:t>
      </w:r>
      <w:r w:rsidR="00715310" w:rsidRPr="0082426B">
        <w:t xml:space="preserve">climate-change </w:t>
      </w:r>
      <w:r w:rsidR="00BB62E2" w:rsidRPr="0082426B">
        <w:t>responses</w:t>
      </w:r>
      <w:r w:rsidR="005163DC" w:rsidRPr="0082426B">
        <w:t xml:space="preserve"> require</w:t>
      </w:r>
      <w:r w:rsidR="00715310" w:rsidRPr="0082426B">
        <w:t>s</w:t>
      </w:r>
      <w:r w:rsidR="005163DC" w:rsidRPr="0082426B">
        <w:t xml:space="preserve"> to disentangle the effects of climate change from that of other drivers of change over the considered time period</w:t>
      </w:r>
      <w:r w:rsidR="00462D3A">
        <w:t xml:space="preserve"> (</w:t>
      </w:r>
      <w:r w:rsidR="00F54B19">
        <w:t xml:space="preserve">which </w:t>
      </w:r>
      <w:r w:rsidR="003523DF">
        <w:t xml:space="preserve">can be </w:t>
      </w:r>
      <w:r w:rsidR="00B16C35">
        <w:t>complex</w:t>
      </w:r>
      <w:r w:rsidR="003523DF">
        <w:t xml:space="preserve">; </w:t>
      </w:r>
      <w:r w:rsidR="003523DF">
        <w:fldChar w:fldCharType="begin" w:fldLock="1"/>
      </w:r>
      <w:r w:rsidR="0048394B">
        <w:instrText>ADDIN CSL_CITATION {"citationItems":[{"id":"ITEM-1","itemData":{"DOI":"10.1111/gcb.13736","ISSN":"13652486","PMID":"28449200","abstract":"A growing body of literature seeks to explain variation in range shifts using species’ ecological and life-history traits, with expectations that shifts should be greater in species with greater dispersal ability, reproductive potential, and ecological generalization. Despite strong theoretical support for species’ traits as predictors of range shifts, empirical evidence from contemporary range shift studies remains limited in extent and consensus. We conducted the first comprehensive review of species’ traits as predictors of range shifts, collecting results from 51 studies across multiple taxa encompassing over 11,000 species’ responses for 54 assemblages of taxonomically related species occurring together in space. We used studies of assemblages that directly compared geographic distributions sampled in the 20th century prior to climate change with resurveys of distributions after contemporary climate change and then tested whether species traits accounted for heterogeneity in range shifts. We performed a formal meta-analysis on study-level effects of body size, fecundity, diet breadth, habitat breadth, and historic range limit as predictors of range shifts for a subset of 21 studies of 26 assemblages with sufficient data. Range shifts were consistent with predictions based on habitat breadth and historic range limit. However, body size, fecundity, and diet breadth showed no significant effect on range shifts across studies, and multiple studies reported significant relationships that contradicted predictions. Current understanding of species’ traits as predictors of range shifts is limited, and standardized study is needed for traits to be valid indicators of vulnerability in assessments of climate change impacts.","author":[{"dropping-particle":"","family":"MacLean","given":"Sarah A.","non-dropping-particle":"","parse-names":false,"suffix":""},{"dropping-particle":"","family":"Beissinger","given":"Steven R.","non-dropping-particle":"","parse-names":false,"suffix":""}],"container-title":"Global Change Biology","id":"ITEM-1","issue":"10","issued":{"date-parts":[["2017"]]},"page":"4094-4105","title":"Species’ traits as predictors of range shifts under contemporary climate change: A review and meta-analysis","type":"article-journal","volume":"23"},"uris":["http://www.mendeley.com/documents/?uuid=fb9a009e-972b-47f9-ade6-dc64e56a010d"]}],"mendeley":{"formattedCitation":"(MacLean &amp; Beissinger 2017)","manualFormatting":"MacLean &amp; Beissinger (2017)","plainTextFormattedCitation":"(MacLean &amp; Beissinger 2017)","previouslyFormattedCitation":"(MacLean &amp; Beissinger 2017)"},"properties":{"noteIndex":0},"schema":"https://github.com/citation-style-language/schema/raw/master/csl-citation.json"}</w:instrText>
      </w:r>
      <w:r w:rsidR="003523DF">
        <w:fldChar w:fldCharType="separate"/>
      </w:r>
      <w:r w:rsidR="003523DF" w:rsidRPr="003523DF">
        <w:rPr>
          <w:noProof/>
        </w:rPr>
        <w:t xml:space="preserve">MacLean &amp; Beissinger </w:t>
      </w:r>
      <w:r w:rsidR="003523DF">
        <w:rPr>
          <w:noProof/>
        </w:rPr>
        <w:t>(</w:t>
      </w:r>
      <w:r w:rsidR="003523DF" w:rsidRPr="003523DF">
        <w:rPr>
          <w:noProof/>
        </w:rPr>
        <w:t>2017)</w:t>
      </w:r>
      <w:r w:rsidR="003523DF">
        <w:fldChar w:fldCharType="end"/>
      </w:r>
      <w:r w:rsidR="00462D3A">
        <w:t>)</w:t>
      </w:r>
      <w:r w:rsidR="00E01B9D" w:rsidRPr="0082426B">
        <w:t>, and</w:t>
      </w:r>
      <w:r w:rsidR="005163DC" w:rsidRPr="0082426B">
        <w:t xml:space="preserve"> </w:t>
      </w:r>
      <w:r w:rsidR="009706B7" w:rsidRPr="0082426B">
        <w:t xml:space="preserve">also </w:t>
      </w:r>
      <w:r w:rsidR="00BB62E2" w:rsidRPr="0082426B">
        <w:t>require</w:t>
      </w:r>
      <w:r w:rsidR="00715310" w:rsidRPr="0082426B">
        <w:t>s</w:t>
      </w:r>
      <w:r w:rsidR="00BB62E2" w:rsidRPr="0082426B">
        <w:t xml:space="preserve"> to gather data on </w:t>
      </w:r>
      <w:r w:rsidR="00715310" w:rsidRPr="0082426B">
        <w:t>the</w:t>
      </w:r>
      <w:r w:rsidR="00BB62E2" w:rsidRPr="0082426B">
        <w:t xml:space="preserve"> </w:t>
      </w:r>
      <w:r w:rsidR="00B41AD8" w:rsidRPr="0082426B">
        <w:t xml:space="preserve">occurrence </w:t>
      </w:r>
      <w:r w:rsidR="003622F5" w:rsidRPr="0082426B">
        <w:t xml:space="preserve">or abundance </w:t>
      </w:r>
      <w:r w:rsidR="00715310" w:rsidRPr="0082426B">
        <w:t xml:space="preserve">of species </w:t>
      </w:r>
      <w:r w:rsidR="002248E5" w:rsidRPr="0082426B">
        <w:t>over</w:t>
      </w:r>
      <w:r w:rsidR="00B41AD8" w:rsidRPr="0082426B">
        <w:t xml:space="preserve"> several</w:t>
      </w:r>
      <w:r w:rsidR="002248E5" w:rsidRPr="0082426B">
        <w:t xml:space="preserve"> decades</w:t>
      </w:r>
      <w:r w:rsidR="00F54B19">
        <w:t xml:space="preserve"> (</w:t>
      </w:r>
      <w:r w:rsidR="00715310" w:rsidRPr="0082426B">
        <w:t>which may be particularly challenging when working at large taxonomic scales</w:t>
      </w:r>
      <w:r w:rsidR="00F54B19">
        <w:t>)</w:t>
      </w:r>
      <w:r w:rsidR="008258EA" w:rsidRPr="0082426B">
        <w:t xml:space="preserve">. </w:t>
      </w:r>
    </w:p>
    <w:p w14:paraId="64A309F8" w14:textId="77777777" w:rsidR="0025034F" w:rsidRPr="0082426B" w:rsidRDefault="0025034F" w:rsidP="0025034F">
      <w:pPr>
        <w:autoSpaceDE w:val="0"/>
        <w:autoSpaceDN w:val="0"/>
        <w:adjustRightInd w:val="0"/>
        <w:spacing w:after="0" w:line="276" w:lineRule="auto"/>
        <w:jc w:val="both"/>
      </w:pPr>
    </w:p>
    <w:p w14:paraId="5DC258E4" w14:textId="2DE1FB44" w:rsidR="0025034F" w:rsidRPr="0082426B" w:rsidRDefault="0053248A" w:rsidP="0025034F">
      <w:pPr>
        <w:pStyle w:val="ListParagraph"/>
        <w:numPr>
          <w:ilvl w:val="0"/>
          <w:numId w:val="2"/>
        </w:numPr>
        <w:spacing w:line="276" w:lineRule="auto"/>
        <w:jc w:val="both"/>
        <w:rPr>
          <w:i/>
          <w:iCs/>
        </w:rPr>
      </w:pPr>
      <w:r w:rsidRPr="0082426B">
        <w:rPr>
          <w:i/>
          <w:iCs/>
        </w:rPr>
        <w:t>Detailed aims</w:t>
      </w:r>
      <w:r w:rsidR="0025034F" w:rsidRPr="0082426B">
        <w:rPr>
          <w:i/>
          <w:iCs/>
        </w:rPr>
        <w:t>, hypotheses and outline of the following Chapters</w:t>
      </w:r>
    </w:p>
    <w:p w14:paraId="03D90EF4" w14:textId="09C9C863" w:rsidR="0025034F" w:rsidRPr="0082426B" w:rsidRDefault="0025034F" w:rsidP="0025034F">
      <w:pPr>
        <w:spacing w:line="276" w:lineRule="auto"/>
        <w:jc w:val="both"/>
        <w:rPr>
          <w:lang w:eastAsia="en-GB"/>
        </w:rPr>
      </w:pPr>
      <w:r w:rsidRPr="0082426B">
        <w:rPr>
          <w:lang w:eastAsia="en-GB"/>
        </w:rPr>
        <w:t xml:space="preserve">The overarching aims of my thesis are to investigate whether species traits are associated with species land-use responses and species </w:t>
      </w:r>
      <w:r w:rsidR="00F74E6C" w:rsidRPr="0082426B">
        <w:rPr>
          <w:lang w:eastAsia="en-GB"/>
        </w:rPr>
        <w:t xml:space="preserve">estimated </w:t>
      </w:r>
      <w:r w:rsidRPr="0082426B">
        <w:rPr>
          <w:lang w:eastAsia="en-GB"/>
        </w:rPr>
        <w:t xml:space="preserve">climate-change sensitivity in terrestrial vertebrates, and </w:t>
      </w:r>
      <w:r w:rsidR="00AF41FC" w:rsidRPr="0082426B">
        <w:rPr>
          <w:lang w:eastAsia="en-GB"/>
        </w:rPr>
        <w:t xml:space="preserve">to </w:t>
      </w:r>
      <w:r w:rsidRPr="0082426B">
        <w:rPr>
          <w:lang w:eastAsia="en-GB"/>
        </w:rPr>
        <w:t xml:space="preserve">highlight some </w:t>
      </w:r>
      <w:r w:rsidR="00D61C07" w:rsidRPr="0082426B">
        <w:rPr>
          <w:lang w:eastAsia="en-GB"/>
        </w:rPr>
        <w:t xml:space="preserve">of the </w:t>
      </w:r>
      <w:r w:rsidRPr="0082426B">
        <w:rPr>
          <w:lang w:eastAsia="en-GB"/>
        </w:rPr>
        <w:t>consequences</w:t>
      </w:r>
      <w:r w:rsidR="00D61C07" w:rsidRPr="0082426B">
        <w:rPr>
          <w:lang w:eastAsia="en-GB"/>
        </w:rPr>
        <w:t xml:space="preserve"> of global changes</w:t>
      </w:r>
      <w:r w:rsidRPr="0082426B">
        <w:rPr>
          <w:lang w:eastAsia="en-GB"/>
        </w:rPr>
        <w:t xml:space="preserve"> for ecosystem </w:t>
      </w:r>
      <w:r w:rsidR="00D61C07" w:rsidRPr="0082426B">
        <w:rPr>
          <w:lang w:eastAsia="en-GB"/>
        </w:rPr>
        <w:t>processes sustained by terrestrial vertebrates</w:t>
      </w:r>
      <w:r w:rsidRPr="0082426B">
        <w:rPr>
          <w:lang w:eastAsia="en-GB"/>
        </w:rPr>
        <w:t xml:space="preserve">. One of the obstacles that </w:t>
      </w:r>
      <w:r w:rsidR="002F4711" w:rsidRPr="0082426B">
        <w:rPr>
          <w:lang w:eastAsia="en-GB"/>
        </w:rPr>
        <w:t xml:space="preserve">has </w:t>
      </w:r>
      <w:r w:rsidRPr="0082426B">
        <w:rPr>
          <w:lang w:eastAsia="en-GB"/>
        </w:rPr>
        <w:t xml:space="preserve">hindered the application of trait-based approaches at large scales in animal taxa is the lack of a centralised repository for readily available trait data, as emphasized by the recent calls to compile and release trait data for animals </w:t>
      </w:r>
      <w:r w:rsidRPr="0082426B">
        <w:rPr>
          <w:lang w:eastAsia="en-GB"/>
        </w:rPr>
        <w:fldChar w:fldCharType="begin" w:fldLock="1"/>
      </w:r>
      <w:r w:rsidRPr="0082426B">
        <w:rPr>
          <w:lang w:eastAsia="en-GB"/>
        </w:rPr>
        <w:instrText>ADDIN CSL_CITATION {"citationItems":[{"id":"ITEM-1","itemData":{"DOI":"10.1111/1365-2435.14051","ISSN":"0269-8463","author":[{"dropping-particle":"","family":"Junker","given":"Robert R.","non-dropping-particle":"","parse-names":false,"suffix":""},{"dropping-particle":"","family":"Albrecht","given":"Jörg","non-dropping-particle":"","parse-names":false,"suffix":""},{"dropping-particle":"","family":"Becker","given":"Marcel","non-dropping-particle":"","parse-names":false,"suffix":""},{"dropping-particle":"","family":"Keuth","given":"Raya","non-dropping-particle":"","parse-names":false,"suffix":""},{"dropping-particle":"","family":"Farwig","given":"Nina","non-dropping-particle":"","parse-names":false,"suffix":""},{"dropping-particle":"","family":"Schleuning","given":"Matthias","non-dropping-particle":"","parse-names":false,"suffix":""}],"container-title":"Functional Ecology","id":"ITEM-1","issue":"March","issued":{"date-parts":[["2022"]]},"page":"1-16","title":"Towards an animal economics spectrum for ecosystem research","type":"article-journal"},"uris":["http://www.mendeley.com/documents/?uuid=eb2d2b61-88fc-4aaf-8383-87e2ce8c53c3"]},{"id":"ITEM-2","itemData":{"DOI":"10.1038/s41559-018-0667-3","ISSN":"2397334X","PMID":"30224814","abstract":"Essential Biodiversity Variables (EBVs) allow observation and reporting of global biodiversity change, but a detailed framework for the empirical derivation of specific EBVs has yet to be developed. Here, we re-examine and refine the previous candidate set of species traits EBVs and show how traits related to phenology, morphology, reproduction, physiology and movement can contribute to EBV operationalization. The selected EBVs express intra-specific trait variation and allow monitoring of how organisms respond to global change. We evaluate the societal relevance of species traits EBVs for policy targets and demonstrate how open, interoperable and machine-readable trait data enable the building of EBV data products. We outline collection methods, meta(data) standardization, reproducible workflows, semantic tools and licence requirements for producing species traits EBVs. An operationalization is critical for assessing progress towards biodiversity conservation and sustainable development goals and has wide implications for data-intensive science in ecology, biogeography, conservation and Earth observation.","author":[{"dropping-particle":"","family":"Kissling","given":"W. Daniel","non-dropping-particle":"","parse-names":false,"suffix":""},{"dropping-particle":"","family":"Walls","given":"Ramona","non-dropping-particle":"","parse-names":false,"suffix":""},{"dropping-particle":"","family":"Bowser","given":"Anne","non-dropping-particle":"","parse-names":false,"suffix":""},{"dropping-particle":"","family":"Jones","given":"Matthew O.","non-dropping-particle":"","parse-names":false,"suffix":""},{"dropping-particle":"","family":"Kattge","given":"Jens","non-dropping-particle":"","parse-names":false,"suffix":""},{"dropping-particle":"","family":"Agosti","given":"Donat","non-dropping-particle":"","parse-names":false,"suffix":""},{"dropping-particle":"","family":"Amengual","given":"Josep","non-dropping-particle":"","parse-names":false,"suffix":""},{"dropping-particle":"","family":"Basset","given":"Alberto","non-dropping-particle":"","parse-names":false,"suffix":""},{"dropping-particle":"","family":"Bodegom","given":"Peter M.","non-dropping-particle":"van","parse-names":false,"suffix":""},{"dropping-particle":"","family":"Cornelissen","given":"Johannes H.C.","non-dropping-particle":"","parse-names":false,"suffix":""},{"dropping-particle":"","family":"Denny","given":"Ellen G.","non-dropping-particle":"","parse-names":false,"suffix":""},{"dropping-particle":"","family":"Deudero","given":"Salud","non-dropping-particle":"","parse-names":false,"suffix":""},{"dropping-particle":"","family":"Egloff","given":"Willi","non-dropping-particle":"","parse-names":false,"suffix":""},{"dropping-particle":"","family":"Elmendorf","given":"Sarah C.","non-dropping-particle":"","parse-names":false,"suffix":""},{"dropping-particle":"","family":"Alonso García","given":"Enrique","non-dropping-particle":"","parse-names":false,"suffix":""},{"dropping-particle":"","family":"Jones","given":"Katherine D.","non-dropping-particle":"","parse-names":false,"suffix":""},{"dropping-particle":"","family":"Jones","given":"Owen R.","non-dropping-particle":"","parse-names":false,"suffix":""},{"dropping-particle":"","family":"Lavorel","given":"Sandra","non-dropping-particle":"","parse-names":false,"suffix":""},{"dropping-particle":"","family":"Lear","given":"Dan","non-dropping-particle":"","parse-names":false,"suffix":""},{"dropping-particle":"","family":"Navarro","given":"Laetitia M.","non-dropping-particle":"","parse-names":false,"suffix":""},{"dropping-particle":"","family":"Pawar","given":"Samraat","non-dropping-particle":"","parse-names":false,"suffix":""},{"dropping-particle":"","family":"Pirzl","given":"Rebecca","non-dropping-particle":"","parse-names":false,"suffix":""},{"dropping-particle":"","family":"Rüger","given":"Nadja","non-dropping-particle":"","parse-names":false,"suffix":""},{"dropping-particle":"","family":"Sal","given":"Sofia","non-dropping-particle":"","parse-names":false,"suffix":""},{"dropping-particle":"","family":"Salguero-Gómez","given":"Roberto","non-dropping-particle":"","parse-names":false,"suffix":""},{"dropping-particle":"","family":"Schigel","given":"Dmitry","non-dropping-particle":"","parse-names":false,"suffix":""},{"dropping-particle":"","family":"Schulz","given":"Katja Sabine","non-dropping-particle":"","parse-names":false,"suffix":""},{"dropping-particle":"","family":"Skidmore","given":"Andrew","non-dropping-particle":"","parse-names":false,"suffix":""},{"dropping-particle":"","family":"Guralnick","given":"Robert P.","non-dropping-particle":"","parse-names":false,"suffix":""}],"container-title":"Nature Ecology and Evolution","id":"ITEM-2","issued":{"date-parts":[["2018"]]},"title":"Towards global data products of Essential Biodiversity Variables on species traits","type":"article"},"uris":["http://www.mendeley.com/documents/?uuid=20ed4095-4ffe-4efe-9287-9bb5cbe1ee4b"]}],"mendeley":{"formattedCitation":"(Kissling &lt;i&gt;et al.&lt;/i&gt; 2018; Junker &lt;i&gt;et al.&lt;/i&gt; 2022)","plainTextFormattedCitation":"(Kissling et al. 2018; Junker et al. 2022)","previouslyFormattedCitation":"(Kissling &lt;i&gt;et al.&lt;/i&gt; 2018; Junker &lt;i&gt;et al.&lt;/i&gt; 2022)"},"properties":{"noteIndex":0},"schema":"https://github.com/citation-style-language/schema/raw/master/csl-citation.json"}</w:instrText>
      </w:r>
      <w:r w:rsidRPr="0082426B">
        <w:rPr>
          <w:lang w:eastAsia="en-GB"/>
        </w:rPr>
        <w:fldChar w:fldCharType="separate"/>
      </w:r>
      <w:r w:rsidRPr="0082426B">
        <w:rPr>
          <w:noProof/>
          <w:lang w:eastAsia="en-GB"/>
        </w:rPr>
        <w:t xml:space="preserve">(Kissling </w:t>
      </w:r>
      <w:r w:rsidRPr="0082426B">
        <w:rPr>
          <w:i/>
          <w:noProof/>
          <w:lang w:eastAsia="en-GB"/>
        </w:rPr>
        <w:t>et al.</w:t>
      </w:r>
      <w:r w:rsidRPr="0082426B">
        <w:rPr>
          <w:noProof/>
          <w:lang w:eastAsia="en-GB"/>
        </w:rPr>
        <w:t xml:space="preserve"> 2018; Junker </w:t>
      </w:r>
      <w:r w:rsidRPr="0082426B">
        <w:rPr>
          <w:i/>
          <w:noProof/>
          <w:lang w:eastAsia="en-GB"/>
        </w:rPr>
        <w:t>et al.</w:t>
      </w:r>
      <w:r w:rsidRPr="0082426B">
        <w:rPr>
          <w:noProof/>
          <w:lang w:eastAsia="en-GB"/>
        </w:rPr>
        <w:t xml:space="preserve"> 2022)</w:t>
      </w:r>
      <w:r w:rsidRPr="0082426B">
        <w:rPr>
          <w:lang w:eastAsia="en-GB"/>
        </w:rPr>
        <w:fldChar w:fldCharType="end"/>
      </w:r>
      <w:r w:rsidRPr="0082426B">
        <w:rPr>
          <w:lang w:eastAsia="en-GB"/>
        </w:rPr>
        <w:t xml:space="preserve">. Thus, collecting trait data and investigating the current availability of the data for terrestrial vertebrates </w:t>
      </w:r>
      <w:r w:rsidR="00350E50" w:rsidRPr="0082426B">
        <w:rPr>
          <w:lang w:eastAsia="en-GB"/>
        </w:rPr>
        <w:t xml:space="preserve">is </w:t>
      </w:r>
      <w:r w:rsidRPr="0082426B">
        <w:rPr>
          <w:lang w:eastAsia="en-GB"/>
        </w:rPr>
        <w:t xml:space="preserve">an important and necessary prerequisite to any analysis. In Chapter 2, I </w:t>
      </w:r>
      <w:commentRangeStart w:id="21"/>
      <w:r w:rsidRPr="0082426B">
        <w:rPr>
          <w:lang w:eastAsia="en-GB"/>
        </w:rPr>
        <w:t xml:space="preserve">present </w:t>
      </w:r>
      <w:commentRangeEnd w:id="21"/>
      <w:r w:rsidR="00EC5E0A" w:rsidRPr="0082426B">
        <w:rPr>
          <w:rStyle w:val="CommentReference"/>
        </w:rPr>
        <w:commentReference w:id="21"/>
      </w:r>
      <w:r w:rsidRPr="0082426B">
        <w:rPr>
          <w:lang w:eastAsia="en-GB"/>
        </w:rPr>
        <w:t>a data collection</w:t>
      </w:r>
      <w:r w:rsidR="00884F06">
        <w:rPr>
          <w:lang w:eastAsia="en-GB"/>
        </w:rPr>
        <w:t xml:space="preserve"> of ecological traits</w:t>
      </w:r>
      <w:r w:rsidRPr="0082426B">
        <w:rPr>
          <w:lang w:eastAsia="en-GB"/>
        </w:rPr>
        <w:t xml:space="preserve"> for terrestrial vertebrates. Because using similar traits in </w:t>
      </w:r>
      <w:r w:rsidRPr="0082426B">
        <w:rPr>
          <w:lang w:eastAsia="en-GB"/>
        </w:rPr>
        <w:lastRenderedPageBreak/>
        <w:t xml:space="preserve">the different vertebrate classes is necessary to be able to make comparisons among vertebrate classes, I target seven traits that are commonly used </w:t>
      </w:r>
      <w:r w:rsidR="002F4711" w:rsidRPr="0082426B">
        <w:rPr>
          <w:lang w:eastAsia="en-GB"/>
        </w:rPr>
        <w:t>across</w:t>
      </w:r>
      <w:r w:rsidRPr="0082426B">
        <w:rPr>
          <w:lang w:eastAsia="en-GB"/>
        </w:rPr>
        <w:t xml:space="preserve"> taxonomic group</w:t>
      </w:r>
      <w:r w:rsidR="002F4711" w:rsidRPr="0082426B">
        <w:rPr>
          <w:lang w:eastAsia="en-GB"/>
        </w:rPr>
        <w:t>s</w:t>
      </w:r>
      <w:r w:rsidRPr="0082426B">
        <w:rPr>
          <w:lang w:eastAsia="en-GB"/>
        </w:rPr>
        <w:t xml:space="preserve">: body mass/size, a proxy for lifespan, litter/clutch size, trophic level, diel activity, habitat breadth, </w:t>
      </w:r>
      <w:commentRangeStart w:id="22"/>
      <w:r w:rsidRPr="0082426B">
        <w:rPr>
          <w:lang w:eastAsia="en-GB"/>
        </w:rPr>
        <w:t>and habitat specialisation</w:t>
      </w:r>
      <w:commentRangeEnd w:id="22"/>
      <w:r w:rsidR="00EC5E0A" w:rsidRPr="0082426B">
        <w:rPr>
          <w:rStyle w:val="CommentReference"/>
        </w:rPr>
        <w:commentReference w:id="22"/>
      </w:r>
      <w:r w:rsidR="004E4CC7" w:rsidRPr="0082426B">
        <w:rPr>
          <w:lang w:eastAsia="en-GB"/>
        </w:rPr>
        <w:t xml:space="preserve"> (characterising whether a species is able to use artificial habitats)</w:t>
      </w:r>
      <w:r w:rsidRPr="0082426B">
        <w:rPr>
          <w:lang w:eastAsia="en-GB"/>
        </w:rPr>
        <w:t>. I am not able to consider intraspecific variation in the data compilation</w:t>
      </w:r>
      <w:r w:rsidR="00EC5E0A" w:rsidRPr="0082426B">
        <w:rPr>
          <w:lang w:eastAsia="en-GB"/>
        </w:rPr>
        <w:t>, since multiple measurements of trait values do not exist for many vertebrate species</w:t>
      </w:r>
      <w:r w:rsidRPr="0082426B">
        <w:rPr>
          <w:lang w:eastAsia="en-GB"/>
        </w:rPr>
        <w:t xml:space="preserve">. Chapter 2 </w:t>
      </w:r>
      <w:r w:rsidR="00C31545" w:rsidRPr="0082426B">
        <w:rPr>
          <w:lang w:eastAsia="en-GB"/>
        </w:rPr>
        <w:t xml:space="preserve">also </w:t>
      </w:r>
      <w:r w:rsidRPr="0082426B">
        <w:rPr>
          <w:lang w:eastAsia="en-GB"/>
        </w:rPr>
        <w:t xml:space="preserve">assesses the availability of the trait data across the terrestrial vertebrate classes, and investigates whether the trait data present global taxonomic, phylogenetic and spatial biases. On the basis of past work </w:t>
      </w:r>
      <w:r w:rsidRPr="0082426B">
        <w:rPr>
          <w:lang w:eastAsia="en-GB"/>
        </w:rPr>
        <w:fldChar w:fldCharType="begin" w:fldLock="1"/>
      </w:r>
      <w:r w:rsidRPr="0082426B">
        <w:rPr>
          <w:lang w:eastAsia="en-GB"/>
        </w:rPr>
        <w:instrText>ADDIN CSL_CITATION {"citationItems":[{"id":"ITEM-1","itemData":{"DOI":"10.1371/journal.pone.0189577","ISBN":"1111111111","ISSN":"19326203","abstract":"Over the last 25 years, research on biodiversity has expanded dramatically, fuelled by increasing threats to the natural world. However, the number of published studies is heavily weighted towards certain taxa, perhaps influencing conservation awareness of and funding for less-popular groups. Few studies have systematically quantified these biases, although information on this topic is important for informing future research and conservation priorities. We investigated: i) which animal taxa are being studied; ii) if any taxonomic biases are the same in temperate and tropical regions; iii) whether the taxon studied is named in the title of papers on biodiversity, perhaps reflecting a perception of what biodiversity is; iv) the geographical distribution of biodiversity research, compared with the distribution of biodiversity and threatened species; and v) the geographical distribution of authors’ countries of origin. To do this, we used the search engine Web of Science to systematically sample a subset of the published literature with ‘biodiversity’ in the title. In total 526 research papers were screened—5% of all papers in Web of Science with biodiversity in the title. For each paper, details on taxonomic group, title phrasing, number of citations, study location, and author locations were recorded. Compared to the proportions of described species, we identified a considerable taxonomic weighting towards vertebrates and an under-representation of invertebrates (particularly arachnids and insects) in the published literature. This discrepancy is more pronounced in highly cited papers, and in tropical regions, with only 43% of biodiversity research in the tropics including invertebrates. Furthermore, while papers on vertebrate taxa typically did not specify the taxonomic group in the title, the converse was true for invertebrate papers. Biodiversity research is also biased geographically: studies are more frequently carried out in developed countries with larger economies, and for a given level of species or threatened species, tropical countries were understudied relative to temperate countries. Finally, biodiversity research is disproportionately authored by researchers from wealthier countries, with studies less likely to be carried out by scientists in lower-GDP nations. Our results highlight the need for a more systematic and directed evaluation of biodiversity studies, perhaps informing more targeted research towards those areas and taxa most depaup…","author":[{"dropping-particle":"","family":"Titley","given":"Mark A.","non-dropping-particle":"","parse-names":false,"suffix":""},{"dropping-particle":"","family":"Snaddon","given":"Jake L.","non-dropping-particle":"","parse-names":false,"suffix":""},{"dropping-particle":"","family":"Turner","given":"Edgar C.","non-dropping-particle":"","parse-names":false,"suffix":""}],"container-title":"PLoS ONE","id":"ITEM-1","issued":{"date-parts":[["2017"]]},"title":"Scientific research on animal biodiversity is systematically biased towards vertebrates and temperate regions","type":"article-journal"},"uris":["http://www.mendeley.com/documents/?uuid=434df4d3-7364-41dd-91db-14a8c820eedf"]}],"mendeley":{"formattedCitation":"(Titley &lt;i&gt;et al.&lt;/i&gt; 2017)","plainTextFormattedCitation":"(Titley et al. 2017)","previouslyFormattedCitation":"(Titley &lt;i&gt;et al.&lt;/i&gt; 2017)"},"properties":{"noteIndex":0},"schema":"https://github.com/citation-style-language/schema/raw/master/csl-citation.json"}</w:instrText>
      </w:r>
      <w:r w:rsidRPr="0082426B">
        <w:rPr>
          <w:lang w:eastAsia="en-GB"/>
        </w:rPr>
        <w:fldChar w:fldCharType="separate"/>
      </w:r>
      <w:r w:rsidRPr="0082426B">
        <w:rPr>
          <w:noProof/>
          <w:lang w:eastAsia="en-GB"/>
        </w:rPr>
        <w:t xml:space="preserve">(Titley </w:t>
      </w:r>
      <w:r w:rsidRPr="0082426B">
        <w:rPr>
          <w:i/>
          <w:noProof/>
          <w:lang w:eastAsia="en-GB"/>
        </w:rPr>
        <w:t>et al.</w:t>
      </w:r>
      <w:r w:rsidRPr="0082426B">
        <w:rPr>
          <w:noProof/>
          <w:lang w:eastAsia="en-GB"/>
        </w:rPr>
        <w:t xml:space="preserve"> 2017)</w:t>
      </w:r>
      <w:r w:rsidRPr="0082426B">
        <w:rPr>
          <w:lang w:eastAsia="en-GB"/>
        </w:rPr>
        <w:fldChar w:fldCharType="end"/>
      </w:r>
      <w:r w:rsidRPr="0082426B">
        <w:rPr>
          <w:lang w:eastAsia="en-GB"/>
        </w:rPr>
        <w:t>, I hypothesize that amphibians and reptiles are under</w:t>
      </w:r>
      <w:r w:rsidR="00FF1DE2" w:rsidRPr="0082426B">
        <w:rPr>
          <w:lang w:eastAsia="en-GB"/>
        </w:rPr>
        <w:t>-</w:t>
      </w:r>
      <w:r w:rsidRPr="0082426B">
        <w:rPr>
          <w:lang w:eastAsia="en-GB"/>
        </w:rPr>
        <w:t xml:space="preserve">sampled compared to mammals and birds. Further, I hypothesize that trait data are less abundant for the narrower-ranging species and in species-richer regions. </w:t>
      </w:r>
    </w:p>
    <w:p w14:paraId="391F5E3D" w14:textId="1EF0B466" w:rsidR="0025034F" w:rsidRPr="0082426B" w:rsidRDefault="0025034F" w:rsidP="0025034F">
      <w:pPr>
        <w:spacing w:line="276" w:lineRule="auto"/>
        <w:jc w:val="both"/>
      </w:pPr>
      <w:r w:rsidRPr="0082426B">
        <w:t xml:space="preserve">At the assemblage level, </w:t>
      </w:r>
      <w:r w:rsidR="0053241A" w:rsidRPr="0082426B">
        <w:t xml:space="preserve">the diversity of species </w:t>
      </w:r>
      <w:r w:rsidRPr="0082426B">
        <w:t>trait</w:t>
      </w:r>
      <w:r w:rsidR="0053241A" w:rsidRPr="0082426B">
        <w:t>s</w:t>
      </w:r>
      <w:r w:rsidRPr="0082426B">
        <w:t xml:space="preserve"> can be summarised with functional diversity indices </w:t>
      </w:r>
      <w:r w:rsidRPr="0082426B">
        <w:fldChar w:fldCharType="begin" w:fldLock="1"/>
      </w:r>
      <w:r w:rsidRPr="0082426B">
        <w:instrText>ADDIN CSL_CITATION {"citationItems":[{"id":"ITEM-1","itemData":{"DOI":"10.1016/j.actao.2018.02.007","ISSN":"1146609X","abstract":"Functional richness, currently defined as the amount of niche space occupied by the species within a community, is one of the three major components of functional diversity. Different indices have been developed in order to quantify this component. However, the range of indices available for assessing functional richness, often mathematically complex and based on different rationales, can cause confusion for field ecologists and lead to misinterpretation of the results obtained. In this context, we have provided the first study exclusively focused on the comparison of the definitions, advantages and drawbacks of a large set of functional richness indices. The first part of this work is focused on four indices (FDP&amp;G, FRic, TOP and N-hypervolumes indices) that are currently the most commonly used for assessing functional richness. We have completed our study by including recently developed indices that enable us to take into account the intraspecific trait variability (i.e. FRim index and TDP framework), because there is currently a growing scientific consensus regarding the necessity of including this aspect in the assessment of the functional diversity of communities. We demonstrate that although authors have argued that their index describes the functional richness, each of them describes only part of it, and this part may strongly differ from one index to another. Rather than advocating the general use of a single index and/or systematically avoiding others, our study highlights the need for selecting indices in close relation with the context, the available data and the aims of each study. Such a strategy is an essential preliminary step for preventing misunderstanding and artefactual controversies. Along these lines, we propose some guidelines to help users in selecting the most appropriate indices according both to the facet of functional richness on which they wish to focus and to the characteristics of the available data.","author":[{"dropping-particle":"","family":"Legras","given":"G.","non-dropping-particle":"","parse-names":false,"suffix":""},{"dropping-particle":"","family":"Loiseau","given":"N.","non-dropping-particle":"","parse-names":false,"suffix":""},{"dropping-particle":"","family":"Gaertner","given":"J. C.","non-dropping-particle":"","parse-names":false,"suffix":""}],"container-title":"Acta Oecologica","id":"ITEM-1","issued":{"date-parts":[["2018"]]},"title":"Functional richness: Overview of indices and underlying concepts","type":"article-journal"},"uris":["http://www.mendeley.com/documents/?uuid=34a9a59b-f173-4356-b953-893132fafcf6"]},{"id":"ITEM-2","itemData":{"ISSN":"0012-9658","PMID":"18724739","abstract":"Functional diversity is increasingly identified as an important driver of ecosystem functioning. Various indices have been proposed to measure the functional diversity of a community, but there is still no consensus on which are most suitable. Indeed, none of the existing indices meets all the criteria required for general use. The main criteria are that they must be designed to deal with several traits, take into account abundances, and measure all the facets of functional diversity. Here we propose three indices to quantify each facet of functional diversity for a community with species distributed in a multidimensional functional space: functional richness (volume of the functional space occupied by the community), functional evenness (regularity of the distribution of abundance in this volume), and functional divergence (divergence in the distribution of abundance in this volume). Functional richness is estimated using the existing convex hull volume index. The new functional evenness index is based on the minimum spanning tree which links all the species in the multidimensional functional space. Then this new index quantifies the regularity with which species abundances are distributed along the spanning tree. Functional divergence is measured using a novel index which quantifies how species diverge in their distances (weighted by their abundance) from the center of gravity in the functional space. We show that none of the indices meets all the criteria required for a functional diversity index, but instead we show that the set of three complementary indices meets these criteria. Through simulations of artificial data sets, we demonstrate that functional divergence and functional evenness are independent of species richness and that the three functional diversity indices are independent of each other. Overall, our study suggests that decomposition of functional diversity into its three primary components provides a meaningful framework for its quantification and for the classification of existing functional diversity indices. This decomposition has the potential to shed light on the role of biodiversity on ecosystem functioning and on the influence of biotic and abiotic filters on the structure of species communities. Finally, we propose a general framework for applying these three functional diversity indices.","author":[{"dropping-particle":"","family":"Villéger","given":"Sébastien","non-dropping-particle":"","parse-names":false,"suffix":""},{"dropping-particle":"","family":"Mason","given":"Norman W H","non-dropping-particle":"","parse-names":false,"suffix":""},{"dropping-particle":"","family":"Mouillot","given":"David","non-dropping-particle":"","parse-names":false,"suffix":""}],"container-title":"Ecology","id":"ITEM-2","issued":{"date-parts":[["2008"]]},"title":"New multidimensional functional diversity indices for a multifaceted framework in functional ecology.","type":"article-journal"},"uris":["http://www.mendeley.com/documents/?uuid=37915e22-f5a7-4614-9846-c94d64348c2e"]},{"id":"ITEM-3","itemData":{"DOI":"10.1890/08-2225.1","ISBN":"0012-9615","ISSN":"00129615","abstract":"Functional diversity is the diversity of species traits in ecosystems. This concept is increasingly used in ecological research, yet its formal definition and measurements are currently under discussion. As the overall behavior and consistency of functional diversity indices have not been described so far, the novice user risks choosing an inaccurate index or a set of redundant indices to represent functional diversity. In our study we closely examine functional diversity indices to clarify their accuracy, consistency, and independence. Following current theory, we categorize them into functional richness, evenness, or divergence indices. We considered existing indices as well as new indices developed in this study. The new indices aimed at remedying the weaknesses of currently used indices (e.g., by taking into account intraspecific variability). Using virtual data sets, we test (1) whether indices respond to community changes as expected from their category and (2) whether the indices within each category are consistent and independent of indices from other categories. We also test the accuracy of methods proposed for the use of categorical traits. Most classical functional richness indices either failed to describe functional richness or were correlated with functional divergence indices. We therefore recommend using the new functional richness indices that consider intraspecific variability and thus empty space in the functional niche space. In contrast, most functional evenness and divergence indices performed well with respect to all proposed tests. For categorical variables, we do not recommend blending discrete and real-valued traits (except for indices based on distance measures) since functional evenness and divergence have no transposable meaning for discrete traits. Nonetheless, species diversity indices can be applied to categorical traits (using trait levels instead of species) in order to describe functional richness and equitability.","author":[{"dropping-particle":"","family":"Schleuter","given":"D.","non-dropping-particle":"","parse-names":false,"suffix":""},{"dropping-particle":"","family":"Daufresne","given":"M.","non-dropping-particle":"","parse-names":false,"suffix":""},{"dropping-particle":"","family":"Massol","given":"F.","non-dropping-particle":"","parse-names":false,"suffix":""},{"dropping-particle":"","family":"Argillier","given":"C.","non-dropping-particle":"","parse-names":false,"suffix":""}],"container-title":"Ecological Monographs","id":"ITEM-3","issued":{"date-parts":[["2010"]]},"title":"A user's guide to functional diversity indices","type":"article-journal"},"uris":["http://www.mendeley.com/documents/?uuid=5b5ed3b7-c8e9-4e7c-8fc5-0fa81d0588b2"]}],"mendeley":{"formattedCitation":"(Villéger &lt;i&gt;et al.&lt;/i&gt; 2008; Schleuter &lt;i&gt;et al.&lt;/i&gt; 2010; Legras &lt;i&gt;et al.&lt;/i&gt; 2018)","plainTextFormattedCitation":"(Villéger et al. 2008; Schleuter et al. 2010; Legras et al. 2018)","previouslyFormattedCitation":"(Villéger &lt;i&gt;et al.&lt;/i&gt; 2008; Schleuter &lt;i&gt;et al.&lt;/i&gt; 2010; Legras &lt;i&gt;et al.&lt;/i&gt; 2018)"},"properties":{"noteIndex":0},"schema":"https://github.com/citation-style-language/schema/raw/master/csl-citation.json"}</w:instrText>
      </w:r>
      <w:r w:rsidRPr="0082426B">
        <w:fldChar w:fldCharType="separate"/>
      </w:r>
      <w:r w:rsidRPr="0082426B">
        <w:rPr>
          <w:noProof/>
        </w:rPr>
        <w:t xml:space="preserve">(Villéger </w:t>
      </w:r>
      <w:r w:rsidRPr="0082426B">
        <w:rPr>
          <w:i/>
          <w:noProof/>
        </w:rPr>
        <w:t>et al.</w:t>
      </w:r>
      <w:r w:rsidRPr="0082426B">
        <w:rPr>
          <w:noProof/>
        </w:rPr>
        <w:t xml:space="preserve"> 2008; Schleuter </w:t>
      </w:r>
      <w:r w:rsidRPr="0082426B">
        <w:rPr>
          <w:i/>
          <w:noProof/>
        </w:rPr>
        <w:t>et al.</w:t>
      </w:r>
      <w:r w:rsidRPr="0082426B">
        <w:rPr>
          <w:noProof/>
        </w:rPr>
        <w:t xml:space="preserve"> 2010; Legras </w:t>
      </w:r>
      <w:r w:rsidRPr="0082426B">
        <w:rPr>
          <w:i/>
          <w:noProof/>
        </w:rPr>
        <w:t>et al.</w:t>
      </w:r>
      <w:r w:rsidRPr="0082426B">
        <w:rPr>
          <w:noProof/>
        </w:rPr>
        <w:t xml:space="preserve"> 2018)</w:t>
      </w:r>
      <w:r w:rsidRPr="0082426B">
        <w:fldChar w:fldCharType="end"/>
      </w:r>
      <w:r w:rsidRPr="0082426B">
        <w:t xml:space="preserve">. Past research has shown that land-use disturbances affect the functional composition of vertebrate assemblages </w:t>
      </w:r>
      <w:r w:rsidRPr="0082426B">
        <w:fldChar w:fldCharType="begin" w:fldLock="1"/>
      </w:r>
      <w:r w:rsidRPr="0082426B">
        <w:instrText>ADDIN CSL_CITATION {"citationItems":[{"id":"ITEM-1","itemData":{"DOI":"10.1111/j.1461-0248.2008.01255.x","ISBN":"1461-023X","ISSN":"1461023X","PMID":"19087109","abstract":"Land use intensification can greatly reduce species richness and ecosystem functioning. However, species richness determines ecosystem functioning through the diversity and values of traits of species present. Here, we analyze changes in species richness and functional diversity (FD) at varying agricultural land use intensity levels. We test hypotheses of FD responses to land use intensification in plant, bird, and mammal communities using trait data compiled for 1600+ species. To isolate changes in FD from changes in species richness we compare the FD of communities to the null expectations of FD values. In over one-quarter of the bird and mammal communities impacted by agriculture, declines in FD were steeper than predicted by species number. In plant communities, changes in FD were indistinguishable from changes in species richness. Land use intensification can reduce the functional diversity of animal communities beyond changes in species richness alone, potentially imperiling provisioning of ecosystem services.","author":[{"dropping-particle":"","family":"Flynn","given":"Dan F.B.","non-dropping-particle":"","parse-names":false,"suffix":""},{"dropping-particle":"","family":"Gogol-Prokurat","given":"Melanie","non-dropping-particle":"","parse-names":false,"suffix":""},{"dropping-particle":"","family":"Nogeire","given":"Theresa","non-dropping-particle":"","parse-names":false,"suffix":""},{"dropping-particle":"","family":"Molinari","given":"Nicole","non-dropping-particle":"","parse-names":false,"suffix":""},{"dropping-particle":"","family":"Richers","given":"Bárbara Trautman","non-dropping-particle":"","parse-names":false,"suffix":""},{"dropping-particle":"","family":"Lin","given":"Brenda B.","non-dropping-particle":"","parse-names":false,"suffix":""},{"dropping-particle":"","family":"Simpson","given":"Nicholas","non-dropping-particle":"","parse-names":false,"suffix":""},{"dropping-particle":"","family":"Mayfield","given":"Margaret M.","non-dropping-particle":"","parse-names":false,"suffix":""},{"dropping-particle":"","family":"DeClerck","given":"Fabrice","non-dropping-particle":"","parse-names":false,"suffix":""}],"container-title":"Ecology Letters","id":"ITEM-1","issue":"1","issued":{"date-parts":[["2009"]]},"page":"22-33","title":"Loss of functional diversity under land use intensification across multiple taxa","type":"article-journal","volume":"12"},"uris":["http://www.mendeley.com/documents/?uuid=df08dca6-bc60-4917-8027-0c18f9796faa"]},{"id":"ITEM-2","itemData":{"DOI":"10.1002/ece3.3813","ISSN":"20457758","abstract":"1,3 This , which, distribution, provided . © . Ecology and Evolution . 1 Department , Stony Brook , Stony, NY, USA 2 Escuela , Ecología Gestión, Universidad, Cuenca, Ecuador 3 Swiss , Birmensdorf, Switzerland Correspondence Boris . Tinoco, Escuela, Ecología y , Universidad, Cuenca, Ecuador. Funding information Secretaría , Ciencia, Tecnología ; National and , Grant / Award Number : NNX11AO28G ; Parque Cajas ; Decanato Universidad Abstract Land use change modifies the environment at multiple spatial scales , and is a main driver . However , most the, while, an, is - glected . We explored how local and landscape scale characteristics influence func - tional Ecuador . Data, from-most.Wesample(i.e.,vegeta-tion,flowering,nectar)and(i.e.,landscapeheterogeneity,nativevegetationcover)influencedtaxonomicandfunc-tional.Then,we–trait(RLQ)to-plorehowdifferenthummingbirdfunctionaltraitsinfluencedspeciesresponsestothesefactors.Taxonomicandfunctionaldiversityofhummingbirdswerepositivelyassociatedrelated.Wefunctional.Environment-trait-tionsland.In,landscapecan;however,areduction.Givenfunctional,the-etationcovercouldplayakeyroleinthemaintenanceofhummingbirdpollinationservices.Moreover,there,suchbody,that.","author":[{"dropping-particle":"","family":"Tinoco","given":"Boris A.","non-dropping-particle":"","parse-names":false,"suffix":""},{"dropping-particle":"","family":"Santillán","given":"Vinicio E.","non-dropping-particle":"","parse-names":false,"suffix":""},{"dropping-particle":"","family":"Graham","given":"Catherine H.","non-dropping-particle":"","parse-names":false,"suffix":""}],"container-title":"Ecology and Evolution","id":"ITEM-2","issued":{"date-parts":[["2018"]]},"title":"Land use change has stronger effects on functional diversity than taxonomic diversity in tropical Andean hummingbirds","type":"article-journal"},"uris":["http://www.mendeley.com/documents/?uuid=a4294f93-9fda-4c81-b695-a4e395b8abc3"]}],"mendeley":{"formattedCitation":"(Flynn &lt;i&gt;et al.&lt;/i&gt; 2009; Tinoco &lt;i&gt;et al.&lt;/i&gt; 2018)","plainTextFormattedCitation":"(Flynn et al. 2009; Tinoco et al. 2018)","previouslyFormattedCitation":"(Flynn &lt;i&gt;et al.&lt;/i&gt; 2009; Tinoco &lt;i&gt;et al.&lt;/i&gt; 2018)"},"properties":{"noteIndex":0},"schema":"https://github.com/citation-style-language/schema/raw/master/csl-citation.json"}</w:instrText>
      </w:r>
      <w:r w:rsidRPr="0082426B">
        <w:fldChar w:fldCharType="separate"/>
      </w:r>
      <w:r w:rsidRPr="0082426B">
        <w:rPr>
          <w:noProof/>
        </w:rPr>
        <w:t xml:space="preserve">(Flynn </w:t>
      </w:r>
      <w:r w:rsidRPr="0082426B">
        <w:rPr>
          <w:i/>
          <w:noProof/>
        </w:rPr>
        <w:t>et al.</w:t>
      </w:r>
      <w:r w:rsidRPr="0082426B">
        <w:rPr>
          <w:noProof/>
        </w:rPr>
        <w:t xml:space="preserve"> 2009; Tinoco </w:t>
      </w:r>
      <w:r w:rsidRPr="0082426B">
        <w:rPr>
          <w:i/>
          <w:noProof/>
        </w:rPr>
        <w:t>et al.</w:t>
      </w:r>
      <w:r w:rsidRPr="0082426B">
        <w:rPr>
          <w:noProof/>
        </w:rPr>
        <w:t xml:space="preserve"> 2018)</w:t>
      </w:r>
      <w:r w:rsidRPr="0082426B">
        <w:fldChar w:fldCharType="end"/>
      </w:r>
      <w:r w:rsidRPr="0082426B">
        <w:t xml:space="preserve">. However, </w:t>
      </w:r>
      <w:r w:rsidRPr="0082426B">
        <w:rPr>
          <w:lang w:eastAsia="en-GB"/>
        </w:rPr>
        <w:t>to the best of my knowledge, a global assessment of how the functional diversity of terrestrial vertebrate assemblages respond to land use and land-use intensity, within and across taxonomic classes, has not yet been undertaken. Chapter 3 aims to fill in this gap, by investigating the effects of land use and land-use intensity on the functional diversity of local vertebrate assemblages. To this end, I combine the trait data collected in Chapter 2 with the PREDICTS database</w:t>
      </w:r>
      <w:r w:rsidR="00FD73F0" w:rsidRPr="0082426B">
        <w:rPr>
          <w:lang w:eastAsia="en-GB"/>
        </w:rPr>
        <w:t>, a</w:t>
      </w:r>
      <w:r w:rsidRPr="0082426B">
        <w:rPr>
          <w:lang w:eastAsia="en-GB"/>
        </w:rPr>
        <w:t>fter imputing missing trait values (</w:t>
      </w:r>
      <w:r w:rsidR="00EF2CBB" w:rsidRPr="0082426B">
        <w:rPr>
          <w:lang w:eastAsia="en-GB"/>
        </w:rPr>
        <w:t xml:space="preserve">as described </w:t>
      </w:r>
      <w:r w:rsidRPr="0082426B">
        <w:rPr>
          <w:lang w:eastAsia="en-GB"/>
        </w:rPr>
        <w:t xml:space="preserve">in Chapter 2). I hypothesize that the functional diversity of vertebrate assemblages in disturbed land uses is lower than in undisturbed </w:t>
      </w:r>
      <w:r w:rsidR="008B5FB7" w:rsidRPr="0082426B">
        <w:rPr>
          <w:lang w:eastAsia="en-GB"/>
        </w:rPr>
        <w:t>areas</w:t>
      </w:r>
      <w:r w:rsidRPr="0082426B">
        <w:rPr>
          <w:lang w:eastAsia="en-GB"/>
        </w:rPr>
        <w:t xml:space="preserve">. I further predict that decreases in functional diversity in disturbed land uses are driven by high levels of functional loss and that observed declines in functional diversity exceed those expected from random species loss. </w:t>
      </w:r>
    </w:p>
    <w:p w14:paraId="036F1B76" w14:textId="137752BD" w:rsidR="0025034F" w:rsidRPr="0082426B" w:rsidRDefault="0025034F" w:rsidP="0025034F">
      <w:pPr>
        <w:spacing w:line="276" w:lineRule="auto"/>
        <w:jc w:val="both"/>
        <w:rPr>
          <w:lang w:eastAsia="en-GB"/>
        </w:rPr>
      </w:pPr>
      <w:r w:rsidRPr="0082426B">
        <w:rPr>
          <w:lang w:eastAsia="en-GB"/>
        </w:rPr>
        <w:t xml:space="preserve">Chapter 3 highlights the effects of land-use change on the functional composition of vertebrate assemblages, but does not allow </w:t>
      </w:r>
      <w:r w:rsidR="008B5FB7" w:rsidRPr="0082426B">
        <w:rPr>
          <w:lang w:eastAsia="en-GB"/>
        </w:rPr>
        <w:t>an assessment of</w:t>
      </w:r>
      <w:r w:rsidRPr="0082426B">
        <w:rPr>
          <w:lang w:eastAsia="en-GB"/>
        </w:rPr>
        <w:t xml:space="preserve"> the effects of particular traits on species land-use responses, as multidimensional </w:t>
      </w:r>
      <w:r w:rsidR="004550BC" w:rsidRPr="0082426B">
        <w:rPr>
          <w:lang w:eastAsia="en-GB"/>
        </w:rPr>
        <w:t xml:space="preserve">interspecific </w:t>
      </w:r>
      <w:r w:rsidRPr="0082426B">
        <w:rPr>
          <w:lang w:eastAsia="en-GB"/>
        </w:rPr>
        <w:t xml:space="preserve">trait variation is summarised into single indices of functional diversity. </w:t>
      </w:r>
      <w:r w:rsidR="001B2FFE" w:rsidRPr="0082426B">
        <w:rPr>
          <w:lang w:eastAsia="en-GB"/>
        </w:rPr>
        <w:t xml:space="preserve">Chapter 4 aims at assessing </w:t>
      </w:r>
      <w:r w:rsidR="00FF2935" w:rsidRPr="0082426B">
        <w:rPr>
          <w:lang w:eastAsia="en-GB"/>
        </w:rPr>
        <w:t xml:space="preserve">such effects, by investigating </w:t>
      </w:r>
      <w:r w:rsidR="001B2FFE" w:rsidRPr="0082426B">
        <w:rPr>
          <w:lang w:eastAsia="en-GB"/>
        </w:rPr>
        <w:t xml:space="preserve">whether species traits explain species land-use responses and climate </w:t>
      </w:r>
      <w:r w:rsidR="009616BC">
        <w:rPr>
          <w:lang w:eastAsia="en-GB"/>
        </w:rPr>
        <w:t xml:space="preserve">species </w:t>
      </w:r>
      <w:r w:rsidR="009616BC" w:rsidRPr="0082426B">
        <w:rPr>
          <w:lang w:eastAsia="en-GB"/>
        </w:rPr>
        <w:t>climate</w:t>
      </w:r>
      <w:r w:rsidR="009616BC">
        <w:rPr>
          <w:lang w:eastAsia="en-GB"/>
        </w:rPr>
        <w:t>-</w:t>
      </w:r>
      <w:r w:rsidR="001B2FFE" w:rsidRPr="0082426B">
        <w:rPr>
          <w:lang w:eastAsia="en-GB"/>
        </w:rPr>
        <w:t xml:space="preserve">change sensitivity. </w:t>
      </w:r>
      <w:r w:rsidR="00693F72" w:rsidRPr="0082426B">
        <w:rPr>
          <w:lang w:eastAsia="en-GB"/>
        </w:rPr>
        <w:t xml:space="preserve">In addition to the traits considered in Chapter 3, Chapter 4 includes </w:t>
      </w:r>
      <w:r w:rsidR="00FF2935" w:rsidRPr="0082426B">
        <w:rPr>
          <w:lang w:eastAsia="en-GB"/>
        </w:rPr>
        <w:t>dietary traits</w:t>
      </w:r>
      <w:r w:rsidR="00693F72" w:rsidRPr="0082426B">
        <w:rPr>
          <w:lang w:eastAsia="en-GB"/>
        </w:rPr>
        <w:t xml:space="preserve"> and species geographical range area</w:t>
      </w:r>
      <w:r w:rsidR="0057218C" w:rsidRPr="0082426B">
        <w:rPr>
          <w:lang w:eastAsia="en-GB"/>
        </w:rPr>
        <w:t xml:space="preserve">. </w:t>
      </w:r>
      <w:r w:rsidR="008B08F0" w:rsidRPr="0082426B">
        <w:rPr>
          <w:lang w:eastAsia="en-GB"/>
        </w:rPr>
        <w:t>Although g</w:t>
      </w:r>
      <w:r w:rsidR="00C726A5" w:rsidRPr="0082426B">
        <w:rPr>
          <w:lang w:eastAsia="en-GB"/>
        </w:rPr>
        <w:t>eographical</w:t>
      </w:r>
      <w:r w:rsidR="0057218C" w:rsidRPr="0082426B">
        <w:rPr>
          <w:lang w:eastAsia="en-GB"/>
        </w:rPr>
        <w:t xml:space="preserve"> </w:t>
      </w:r>
      <w:r w:rsidR="008B08F0" w:rsidRPr="0082426B">
        <w:rPr>
          <w:lang w:eastAsia="en-GB"/>
        </w:rPr>
        <w:t xml:space="preserve">range </w:t>
      </w:r>
      <w:r w:rsidR="0057218C" w:rsidRPr="0082426B">
        <w:rPr>
          <w:lang w:eastAsia="en-GB"/>
        </w:rPr>
        <w:t>area</w:t>
      </w:r>
      <w:r w:rsidR="008B08F0" w:rsidRPr="0082426B">
        <w:rPr>
          <w:lang w:eastAsia="en-GB"/>
        </w:rPr>
        <w:t xml:space="preserve"> is not a trait </w:t>
      </w:r>
      <w:r w:rsidR="008B08F0" w:rsidRPr="0082426B">
        <w:rPr>
          <w:i/>
          <w:iCs/>
          <w:lang w:eastAsia="en-GB"/>
        </w:rPr>
        <w:t>per se</w:t>
      </w:r>
      <w:r w:rsidR="008B08F0" w:rsidRPr="0082426B">
        <w:rPr>
          <w:lang w:eastAsia="en-GB"/>
        </w:rPr>
        <w:t>, it</w:t>
      </w:r>
      <w:r w:rsidR="0057218C" w:rsidRPr="0082426B">
        <w:rPr>
          <w:lang w:eastAsia="en-GB"/>
        </w:rPr>
        <w:t xml:space="preserve"> has been shown </w:t>
      </w:r>
      <w:r w:rsidR="00FF2935" w:rsidRPr="0082426B">
        <w:t>to influence species responses to land-use and climate change</w:t>
      </w:r>
      <w:r w:rsidR="008B08F0" w:rsidRPr="0082426B">
        <w:t xml:space="preserve"> </w:t>
      </w:r>
      <w:r w:rsidR="008B08F0" w:rsidRPr="0082426B">
        <w:fldChar w:fldCharType="begin" w:fldLock="1"/>
      </w:r>
      <w:r w:rsidR="00E1618B" w:rsidRPr="0082426B">
        <w:instrText>ADDIN CSL_CITATION {"citationItems":[{"id":"ITEM-1","itemData":{"DOI":"10.1371/journal.pbio.2006841","ISSN":"15457885","abstract":"Human use of the land (for agriculture and settlements) has a substantial negative effect on biodiversity globally. However, not all species are adversely affected by land use, and indeed, some benefit from the creation of novel habitat. Geographically rare species may be more negatively affected by land use than widespread species, but data limitations have so far prevented global multi-clade assessments of land-use effects on narrow-ranged and widespread species. We analyse a large, global database to show consistent differences in assemblage composition. Compared with natural habitat, assemblages in disturbed habitats have more widespread species on average, especially in urban areas and the tropics. All else being equal, this result means that human land use is homogenizing assemblage composition across space. Disturbed habitats show both reduced abundances of narrow-ranged species and increased abundances of widespread species. Our results are very important for biodiversity conservation because narrow-ranged species are typically at higher risk of extinction than widespread species. Furthermore, the shift to more widespread species may also affect ecosystem functioning by reducing both the contribution of rare species and the diversity of species’ responses to environmental changes among local assemblages.","author":[{"dropping-particle":"","family":"Newbold","given":"Tim","non-dropping-particle":"","parse-names":false,"suffix":""},{"dropping-particle":"","family":"Hudson","given":"Lawrence N.","non-dropping-particle":"","parse-names":false,"suffix":""},{"dropping-particle":"","family":"Contu","given":"Sara","non-dropping-particle":"","parse-names":false,"suffix":""},{"dropping-particle":"","family":"Hill","given":"Samantha L.L.","non-dropping-particle":"","parse-names":false,"suffix":""},{"dropping-particle":"","family":"Beck","given":"Jan","non-dropping-particle":"","parse-names":false,"suffix":""},{"dropping-particle":"","family":"Liu","given":"Yunhui","non-dropping-particle":"","parse-names":false,"suffix":""},{"dropping-particle":"","family":"Meyer","given":"Carsten","non-dropping-particle":"","parse-names":false,"suffix":""},{"dropping-particle":"","family":"Phillips","given":"Helen R.P.","non-dropping-particle":"","parse-names":false,"suffix":""},{"dropping-particle":"","family":"Scharlemann","given":"Jörn P.W.","non-dropping-particle":"","parse-names":false,"suffix":""},{"dropping-particle":"","family":"Purvis","given":"Andy","non-dropping-particle":"","parse-names":false,"suffix":""}],"container-title":"PLoS Biology","id":"ITEM-1","issued":{"date-parts":[["2018"]]},"title":"Widespread winners and narrow-ranged losers: Land use homogenizes biodiversity in local assemblages worldwide","type":"article-journal"},"uris":["http://www.mendeley.com/documents/?uuid=e8f87429-3bb5-4989-9091-684f656fc7fe"]},{"id":"ITEM-2","itemData":{"DOI":"10.1111/j.1466-822X.2005.00162.x","ISSN":"1466822X","abstract":"Aim: Bioclimatic envelope models are often used to make projections of species' potential responses to climate change. It can be hypothesized that species with different kinds of distributions in environmental niche and geographical space may respond differently to changes in climate. Here, we compare projections of shifts in species ranges with simple descriptors of species niche (position and breadth) and geographical (range size) distributions. Location: Europe. Methods: The future distribution for 1200 European plant species were predicted by niche-based models using seven climate variables known to have an important role in limiting plant species distributions. Ecological niche properties were estimated using a multivariate analysis. Species range changes were then related to species niche properties using generalized linear models. Results: Generally, percentage of remaining suitable habitat in the future increased linearly with niche position and breadth. Increases in potential suitable habitat were associated with greater range size, and had a hump-shaped relationship with niche position on temperature gradient. By relating species chorotypes to percentage of remaining or gained habitat, we highlighted biogeographical patterns of species sensitivity to climate change. These were clearly related to the degree of exposure according to regional patterns of projected climate change. Main conclusion: This study highlights general patterns about the relationships between sensitivity of species to climate change and their ecological properties. There is a strong convergence between simple inferences based on ecological characteristics of species and projections by bioclimatic 'envelope' models, confirming macroecological assumptions about species sensitivity based on niche properties. These patterns appear to be most strongly driven by the exposure of species to climate change, with additional effects of species niche characteristics. We conclude that simple species niche properties are powerful indicators of species' sensitivity to climate change. © 2005 Blackwell Publishing Ltd.","author":[{"dropping-particle":"","family":"Thuiller","given":"Wilfried","non-dropping-particle":"","parse-names":false,"suffix":""},{"dropping-particle":"","family":"Lavorel","given":"Sandra","non-dropping-particle":"","parse-names":false,"suffix":""},{"dropping-particle":"","family":"Araújo","given":"Miguel B.","non-dropping-particle":"","parse-names":false,"suffix":""}],"container-title":"Global Ecology and Biogeography","id":"ITEM-2","issue":"4","issued":{"date-parts":[["2005"]]},"page":"347-357","title":"Niche properties and geographical extent as predictors of species sensitivity to climate change","type":"article-journal","volume":"14"},"uris":["http://www.mendeley.com/documents/?uuid=dc24b6e5-ee9a-4490-af74-f9cc81b6cdfe"]}],"mendeley":{"formattedCitation":"(Thuiller &lt;i&gt;et al.&lt;/i&gt; 2005; Newbold &lt;i&gt;et al.&lt;/i&gt; 2018)","plainTextFormattedCitation":"(Thuiller et al. 2005; Newbold et al. 2018)","previouslyFormattedCitation":"(Thuiller &lt;i&gt;et al.&lt;/i&gt; 2005; Newbold &lt;i&gt;et al.&lt;/i&gt; 2018)"},"properties":{"noteIndex":0},"schema":"https://github.com/citation-style-language/schema/raw/master/csl-citation.json"}</w:instrText>
      </w:r>
      <w:r w:rsidR="008B08F0" w:rsidRPr="0082426B">
        <w:fldChar w:fldCharType="separate"/>
      </w:r>
      <w:r w:rsidR="008B08F0" w:rsidRPr="0082426B">
        <w:rPr>
          <w:noProof/>
        </w:rPr>
        <w:t xml:space="preserve">(Thuiller </w:t>
      </w:r>
      <w:r w:rsidR="008B08F0" w:rsidRPr="0082426B">
        <w:rPr>
          <w:i/>
          <w:noProof/>
        </w:rPr>
        <w:t>et al.</w:t>
      </w:r>
      <w:r w:rsidR="008B08F0" w:rsidRPr="0082426B">
        <w:rPr>
          <w:noProof/>
        </w:rPr>
        <w:t xml:space="preserve"> 2005; Newbold </w:t>
      </w:r>
      <w:r w:rsidR="008B08F0" w:rsidRPr="0082426B">
        <w:rPr>
          <w:i/>
          <w:noProof/>
        </w:rPr>
        <w:t>et al.</w:t>
      </w:r>
      <w:r w:rsidR="008B08F0" w:rsidRPr="0082426B">
        <w:rPr>
          <w:noProof/>
        </w:rPr>
        <w:t xml:space="preserve"> 2018)</w:t>
      </w:r>
      <w:r w:rsidR="008B08F0" w:rsidRPr="0082426B">
        <w:fldChar w:fldCharType="end"/>
      </w:r>
      <w:r w:rsidR="008B08F0" w:rsidRPr="0082426B">
        <w:t>, and it is likely an important determinant of climate-change sensitivity estimated from species climatic niche space</w:t>
      </w:r>
      <w:r w:rsidR="004F4B9E" w:rsidRPr="0082426B">
        <w:t xml:space="preserve">, so </w:t>
      </w:r>
      <w:r w:rsidR="00887ED9" w:rsidRPr="0082426B">
        <w:t xml:space="preserve">I include </w:t>
      </w:r>
      <w:r w:rsidR="007B278A" w:rsidRPr="0082426B">
        <w:t xml:space="preserve">it in this </w:t>
      </w:r>
      <w:r w:rsidR="00637CB1" w:rsidRPr="0082426B">
        <w:t xml:space="preserve">Chapter </w:t>
      </w:r>
      <w:r w:rsidR="007B278A" w:rsidRPr="0082426B">
        <w:t xml:space="preserve">to </w:t>
      </w:r>
      <w:r w:rsidR="004F4B9E" w:rsidRPr="0082426B">
        <w:t>account for its potential effects</w:t>
      </w:r>
      <w:r w:rsidR="008B08F0" w:rsidRPr="0082426B">
        <w:t>.</w:t>
      </w:r>
      <w:r w:rsidR="004F4B9E" w:rsidRPr="0082426B">
        <w:t xml:space="preserve"> </w:t>
      </w:r>
      <w:r w:rsidR="00B2359B" w:rsidRPr="0082426B">
        <w:rPr>
          <w:lang w:eastAsia="en-GB"/>
        </w:rPr>
        <w:t>Thus, i</w:t>
      </w:r>
      <w:r w:rsidR="008B08F0" w:rsidRPr="0082426B">
        <w:rPr>
          <w:lang w:eastAsia="en-GB"/>
        </w:rPr>
        <w:t>n Ch</w:t>
      </w:r>
      <w:r w:rsidR="00B2359B" w:rsidRPr="0082426B">
        <w:rPr>
          <w:lang w:eastAsia="en-GB"/>
        </w:rPr>
        <w:t>a</w:t>
      </w:r>
      <w:r w:rsidR="008B08F0" w:rsidRPr="0082426B">
        <w:rPr>
          <w:lang w:eastAsia="en-GB"/>
        </w:rPr>
        <w:t xml:space="preserve">pter 4, I enhance the </w:t>
      </w:r>
      <w:r w:rsidR="00B806AA" w:rsidRPr="0082426B">
        <w:rPr>
          <w:lang w:eastAsia="en-GB"/>
        </w:rPr>
        <w:t>trait data compiled in Chapter 2</w:t>
      </w:r>
      <w:r w:rsidR="00BA00CA" w:rsidRPr="0082426B">
        <w:rPr>
          <w:lang w:eastAsia="en-GB"/>
        </w:rPr>
        <w:t xml:space="preserve"> with</w:t>
      </w:r>
      <w:r w:rsidR="00B806AA" w:rsidRPr="0082426B">
        <w:rPr>
          <w:lang w:eastAsia="en-GB"/>
        </w:rPr>
        <w:t xml:space="preserve"> </w:t>
      </w:r>
      <w:r w:rsidR="00B2359B" w:rsidRPr="0082426B">
        <w:rPr>
          <w:lang w:eastAsia="en-GB"/>
        </w:rPr>
        <w:t>dietary traits and geographical range area</w:t>
      </w:r>
      <w:r w:rsidR="00B806AA" w:rsidRPr="0082426B">
        <w:rPr>
          <w:lang w:eastAsia="en-GB"/>
        </w:rPr>
        <w:t xml:space="preserve">, which together with the </w:t>
      </w:r>
      <w:r w:rsidR="0057218C" w:rsidRPr="0082426B">
        <w:rPr>
          <w:lang w:eastAsia="en-GB"/>
        </w:rPr>
        <w:t>traits</w:t>
      </w:r>
      <w:r w:rsidR="00B2359B" w:rsidRPr="0082426B">
        <w:rPr>
          <w:lang w:eastAsia="en-GB"/>
        </w:rPr>
        <w:t xml:space="preserve"> previously</w:t>
      </w:r>
      <w:r w:rsidR="0057218C" w:rsidRPr="0082426B">
        <w:rPr>
          <w:lang w:eastAsia="en-GB"/>
        </w:rPr>
        <w:t xml:space="preserve"> </w:t>
      </w:r>
      <w:r w:rsidR="00B806AA" w:rsidRPr="0082426B">
        <w:rPr>
          <w:lang w:eastAsia="en-GB"/>
        </w:rPr>
        <w:t>collected I term “ecological characteristics”</w:t>
      </w:r>
      <w:r w:rsidR="00BA00CA" w:rsidRPr="0082426B">
        <w:rPr>
          <w:lang w:eastAsia="en-GB"/>
        </w:rPr>
        <w:t xml:space="preserve">. </w:t>
      </w:r>
      <w:r w:rsidR="00B806AA" w:rsidRPr="0082426B">
        <w:rPr>
          <w:lang w:eastAsia="en-GB"/>
        </w:rPr>
        <w:t xml:space="preserve">I investigate </w:t>
      </w:r>
      <w:r w:rsidR="00B806AA" w:rsidRPr="0082426B">
        <w:t>whether these ecological characteristics are associated with species land-use responses on the one hand and with estimated climate-change sensitivity on the other hand, comparatively among the terrestrial vertebrate classes.</w:t>
      </w:r>
      <w:r w:rsidRPr="0082426B">
        <w:rPr>
          <w:lang w:eastAsia="en-GB"/>
        </w:rPr>
        <w:t xml:space="preserve"> </w:t>
      </w:r>
      <w:commentRangeStart w:id="23"/>
      <w:commentRangeEnd w:id="23"/>
      <w:r w:rsidR="005C5E41" w:rsidRPr="0082426B">
        <w:rPr>
          <w:rStyle w:val="CommentReference"/>
        </w:rPr>
        <w:commentReference w:id="23"/>
      </w:r>
      <w:r w:rsidRPr="0082426B">
        <w:rPr>
          <w:lang w:eastAsia="en-GB"/>
        </w:rPr>
        <w:t xml:space="preserve">To the best of my knowledge, Chapter 4 constitutes the first global comparative assessment, </w:t>
      </w:r>
      <w:r w:rsidR="00E41DB2" w:rsidRPr="0082426B">
        <w:rPr>
          <w:lang w:eastAsia="en-GB"/>
        </w:rPr>
        <w:t xml:space="preserve">across </w:t>
      </w:r>
      <w:commentRangeStart w:id="24"/>
      <w:r w:rsidR="00E41DB2" w:rsidRPr="0082426B">
        <w:rPr>
          <w:lang w:eastAsia="en-GB"/>
        </w:rPr>
        <w:t xml:space="preserve">terrestrial </w:t>
      </w:r>
      <w:commentRangeEnd w:id="24"/>
      <w:r w:rsidR="00F66B49" w:rsidRPr="0082426B">
        <w:rPr>
          <w:rStyle w:val="CommentReference"/>
        </w:rPr>
        <w:commentReference w:id="24"/>
      </w:r>
      <w:r w:rsidRPr="0082426B">
        <w:rPr>
          <w:lang w:eastAsia="en-GB"/>
        </w:rPr>
        <w:t xml:space="preserve">vertebrate classes, of associations between </w:t>
      </w:r>
      <w:r w:rsidR="00074886" w:rsidRPr="0082426B">
        <w:rPr>
          <w:lang w:eastAsia="en-GB"/>
        </w:rPr>
        <w:t xml:space="preserve">species’ </w:t>
      </w:r>
      <w:r w:rsidR="004952CE" w:rsidRPr="0082426B">
        <w:rPr>
          <w:lang w:eastAsia="en-GB"/>
        </w:rPr>
        <w:t xml:space="preserve">ecological characteristics </w:t>
      </w:r>
      <w:r w:rsidRPr="0082426B">
        <w:rPr>
          <w:lang w:eastAsia="en-GB"/>
        </w:rPr>
        <w:t xml:space="preserve">and </w:t>
      </w:r>
      <w:r w:rsidR="00E41DB2" w:rsidRPr="0082426B">
        <w:rPr>
          <w:lang w:eastAsia="en-GB"/>
        </w:rPr>
        <w:t xml:space="preserve">both </w:t>
      </w:r>
      <w:r w:rsidRPr="0082426B">
        <w:rPr>
          <w:lang w:eastAsia="en-GB"/>
        </w:rPr>
        <w:t>land-use responses</w:t>
      </w:r>
      <w:r w:rsidR="00F66B49" w:rsidRPr="0082426B">
        <w:rPr>
          <w:lang w:eastAsia="en-GB"/>
        </w:rPr>
        <w:t xml:space="preserve"> and</w:t>
      </w:r>
      <w:r w:rsidRPr="0082426B">
        <w:rPr>
          <w:lang w:eastAsia="en-GB"/>
        </w:rPr>
        <w:t xml:space="preserve"> </w:t>
      </w:r>
      <w:r w:rsidR="004952CE" w:rsidRPr="0082426B">
        <w:rPr>
          <w:lang w:eastAsia="en-GB"/>
        </w:rPr>
        <w:t xml:space="preserve">estimated </w:t>
      </w:r>
      <w:r w:rsidRPr="0082426B">
        <w:rPr>
          <w:lang w:eastAsia="en-GB"/>
        </w:rPr>
        <w:t>climate-change sensitivity.</w:t>
      </w:r>
    </w:p>
    <w:p w14:paraId="587D346A" w14:textId="50622A7C" w:rsidR="0025034F" w:rsidRPr="0082426B" w:rsidRDefault="0025034F" w:rsidP="0025034F">
      <w:pPr>
        <w:spacing w:line="276" w:lineRule="auto"/>
        <w:jc w:val="both"/>
        <w:rPr>
          <w:lang w:eastAsia="en-GB"/>
        </w:rPr>
      </w:pPr>
      <w:r w:rsidRPr="0082426B">
        <w:rPr>
          <w:lang w:eastAsia="en-GB"/>
        </w:rPr>
        <w:t xml:space="preserve">Chapter 5 develops our understanding of the impacts of land-use change on ecosystem functioning </w:t>
      </w:r>
      <w:commentRangeStart w:id="25"/>
      <w:r w:rsidRPr="0082426B">
        <w:rPr>
          <w:lang w:eastAsia="en-GB"/>
        </w:rPr>
        <w:t>by focusing on species energetic requirements</w:t>
      </w:r>
      <w:commentRangeEnd w:id="25"/>
      <w:r w:rsidR="00F66B49" w:rsidRPr="0082426B">
        <w:rPr>
          <w:rStyle w:val="CommentReference"/>
        </w:rPr>
        <w:commentReference w:id="25"/>
      </w:r>
      <w:r w:rsidR="00C82B22" w:rsidRPr="0082426B">
        <w:rPr>
          <w:lang w:eastAsia="en-GB"/>
        </w:rPr>
        <w:t xml:space="preserve">, </w:t>
      </w:r>
      <w:r w:rsidR="00C82B22" w:rsidRPr="0082426B">
        <w:t>which</w:t>
      </w:r>
      <w:r w:rsidR="00D536F3" w:rsidRPr="0082426B">
        <w:t xml:space="preserve"> </w:t>
      </w:r>
      <w:r w:rsidR="00654726" w:rsidRPr="0082426B">
        <w:t>is</w:t>
      </w:r>
      <w:r w:rsidR="00D536F3" w:rsidRPr="0082426B">
        <w:t xml:space="preserve"> interesting for at least two reasons: first, because</w:t>
      </w:r>
      <w:r w:rsidR="007F19DB" w:rsidRPr="0082426B">
        <w:t xml:space="preserve"> energetic requirements</w:t>
      </w:r>
      <w:r w:rsidR="00065350" w:rsidRPr="0082426B">
        <w:t xml:space="preserve"> relate to resource intake, </w:t>
      </w:r>
      <w:r w:rsidR="003543ED">
        <w:t>and as such</w:t>
      </w:r>
      <w:r w:rsidR="003543ED" w:rsidRPr="0082426B">
        <w:t xml:space="preserve"> </w:t>
      </w:r>
      <w:r w:rsidR="00065350" w:rsidRPr="0082426B">
        <w:t xml:space="preserve">reflect </w:t>
      </w:r>
      <w:r w:rsidR="00D536F3" w:rsidRPr="0082426B">
        <w:t xml:space="preserve"> </w:t>
      </w:r>
      <w:r w:rsidR="00F77121" w:rsidRPr="0082426B">
        <w:t xml:space="preserve">the amount of energy that is </w:t>
      </w:r>
      <w:r w:rsidR="00F77121" w:rsidRPr="0082426B">
        <w:lastRenderedPageBreak/>
        <w:t>processed by different trophic groups</w:t>
      </w:r>
      <w:r w:rsidR="003543ED">
        <w:t>, which</w:t>
      </w:r>
      <w:r w:rsidR="00F77121" w:rsidRPr="0082426B">
        <w:t xml:space="preserve"> can </w:t>
      </w:r>
      <w:r w:rsidR="00356678" w:rsidRPr="0082426B">
        <w:t xml:space="preserve">inform on </w:t>
      </w:r>
      <w:r w:rsidR="00F77121" w:rsidRPr="0082426B">
        <w:t>ecosystem functioning</w:t>
      </w:r>
      <w:r w:rsidR="00D536F3" w:rsidRPr="0082426B">
        <w:t xml:space="preserve">. Second, </w:t>
      </w:r>
      <w:r w:rsidR="000206E8" w:rsidRPr="0082426B">
        <w:t>species persistence</w:t>
      </w:r>
      <w:r w:rsidR="0051070C" w:rsidRPr="0082426B">
        <w:t xml:space="preserve"> is constrained by trade-off</w:t>
      </w:r>
      <w:r w:rsidR="00654726" w:rsidRPr="0082426B">
        <w:t>s</w:t>
      </w:r>
      <w:r w:rsidR="0051070C" w:rsidRPr="0082426B">
        <w:t xml:space="preserve"> in energy </w:t>
      </w:r>
      <w:r w:rsidR="000206E8" w:rsidRPr="0082426B">
        <w:t xml:space="preserve">allocation </w:t>
      </w:r>
      <w:r w:rsidR="00654726" w:rsidRPr="0082426B">
        <w:t>a</w:t>
      </w:r>
      <w:r w:rsidR="0051070C" w:rsidRPr="0082426B">
        <w:t>mong diverse processes</w:t>
      </w:r>
      <w:r w:rsidR="00065350" w:rsidRPr="0082426B">
        <w:t xml:space="preserve"> (e.g., maintenance, growth, reproduction)</w:t>
      </w:r>
      <w:r w:rsidR="0051070C" w:rsidRPr="0082426B">
        <w:t xml:space="preserve">, such that energetic requirements are likely important determinants of species ability to cope with disturbances. </w:t>
      </w:r>
      <w:r w:rsidR="00D536F3" w:rsidRPr="0082426B">
        <w:t>Yet, there has been no study so far investigating relationships between energetic requirements and land-use change in terrestrial vertebrates.</w:t>
      </w:r>
      <w:r w:rsidR="00654726" w:rsidRPr="0082426B">
        <w:t xml:space="preserve"> In Chapter 5,</w:t>
      </w:r>
      <w:r w:rsidR="00446095" w:rsidRPr="0082426B">
        <w:rPr>
          <w:lang w:eastAsia="en-GB"/>
        </w:rPr>
        <w:t xml:space="preserve"> I collect resting metabolic rates for vertebrate species,</w:t>
      </w:r>
      <w:r w:rsidR="00065350" w:rsidRPr="0082426B">
        <w:rPr>
          <w:lang w:eastAsia="en-GB"/>
        </w:rPr>
        <w:t xml:space="preserve"> that is, the estimated</w:t>
      </w:r>
      <w:r w:rsidR="00356678" w:rsidRPr="0082426B">
        <w:rPr>
          <w:lang w:eastAsia="en-GB"/>
        </w:rPr>
        <w:t xml:space="preserve"> minimal</w:t>
      </w:r>
      <w:r w:rsidR="00065350" w:rsidRPr="0082426B">
        <w:rPr>
          <w:lang w:eastAsia="en-GB"/>
        </w:rPr>
        <w:t xml:space="preserve"> amount of energy necessary for </w:t>
      </w:r>
      <w:r w:rsidR="00356678" w:rsidRPr="0082426B">
        <w:rPr>
          <w:lang w:eastAsia="en-GB"/>
        </w:rPr>
        <w:t xml:space="preserve">organismal </w:t>
      </w:r>
      <w:r w:rsidR="00065350" w:rsidRPr="0082426B">
        <w:rPr>
          <w:lang w:eastAsia="en-GB"/>
        </w:rPr>
        <w:t xml:space="preserve">maintenance. </w:t>
      </w:r>
      <w:r w:rsidR="00446095" w:rsidRPr="0082426B">
        <w:rPr>
          <w:lang w:eastAsia="en-GB"/>
        </w:rPr>
        <w:t>I use</w:t>
      </w:r>
      <w:r w:rsidR="00065350" w:rsidRPr="0082426B">
        <w:rPr>
          <w:lang w:eastAsia="en-GB"/>
        </w:rPr>
        <w:t xml:space="preserve"> these</w:t>
      </w:r>
      <w:r w:rsidR="00446095" w:rsidRPr="0082426B">
        <w:rPr>
          <w:lang w:eastAsia="en-GB"/>
        </w:rPr>
        <w:t xml:space="preserve"> as a proxy for </w:t>
      </w:r>
      <w:r w:rsidR="00065350" w:rsidRPr="0082426B">
        <w:rPr>
          <w:lang w:eastAsia="en-GB"/>
        </w:rPr>
        <w:t xml:space="preserve">minimum </w:t>
      </w:r>
      <w:r w:rsidR="00446095" w:rsidRPr="0082426B">
        <w:rPr>
          <w:lang w:eastAsia="en-GB"/>
        </w:rPr>
        <w:t xml:space="preserve">species-level energetic expenditure, and I combine these estimates with the PREDICTS database. </w:t>
      </w:r>
      <w:r w:rsidRPr="0082426B">
        <w:rPr>
          <w:lang w:eastAsia="en-GB"/>
        </w:rPr>
        <w:t>First, I assess the effects of land use on the total energetic requirements of vertebrate assemblages</w:t>
      </w:r>
      <w:r w:rsidR="00446095" w:rsidRPr="0082426B">
        <w:rPr>
          <w:lang w:eastAsia="en-GB"/>
        </w:rPr>
        <w:t xml:space="preserve"> </w:t>
      </w:r>
      <w:r w:rsidR="005B3C4C" w:rsidRPr="0082426B">
        <w:rPr>
          <w:lang w:eastAsia="en-GB"/>
        </w:rPr>
        <w:t>(</w:t>
      </w:r>
      <w:r w:rsidR="00482A1F" w:rsidRPr="0082426B">
        <w:rPr>
          <w:lang w:eastAsia="en-GB"/>
        </w:rPr>
        <w:t>also referred to as</w:t>
      </w:r>
      <w:r w:rsidR="005B3C4C" w:rsidRPr="0082426B">
        <w:rPr>
          <w:lang w:eastAsia="en-GB"/>
        </w:rPr>
        <w:t xml:space="preserve"> </w:t>
      </w:r>
      <w:r w:rsidR="00446095" w:rsidRPr="0082426B">
        <w:rPr>
          <w:lang w:eastAsia="en-GB"/>
        </w:rPr>
        <w:t>community</w:t>
      </w:r>
      <w:r w:rsidR="005B3C4C" w:rsidRPr="0082426B">
        <w:rPr>
          <w:lang w:eastAsia="en-GB"/>
        </w:rPr>
        <w:t xml:space="preserve"> metabolism)</w:t>
      </w:r>
      <w:r w:rsidRPr="0082426B">
        <w:rPr>
          <w:lang w:eastAsia="en-GB"/>
        </w:rPr>
        <w:t xml:space="preserve">. Second, </w:t>
      </w:r>
      <w:r w:rsidRPr="0082426B">
        <w:t>I assess whether species energetic requirements influence species persistence in disturbed land uses</w:t>
      </w:r>
      <w:r w:rsidR="00446095" w:rsidRPr="0082426B">
        <w:t xml:space="preserve">, after removing the effects of body mass on energetic expenditure. </w:t>
      </w:r>
      <w:r w:rsidRPr="0082426B">
        <w:rPr>
          <w:lang w:eastAsia="en-GB"/>
        </w:rPr>
        <w:t xml:space="preserve">Assuming that there is less energy available in disturbed land uses, I hypothesize that the assemblage-level energetic requirements of vertebrates are lower in disturbed land uses compared to </w:t>
      </w:r>
      <w:commentRangeStart w:id="26"/>
      <w:r w:rsidR="00BB122A" w:rsidRPr="0082426B">
        <w:rPr>
          <w:lang w:eastAsia="en-GB"/>
        </w:rPr>
        <w:t>natural habitats</w:t>
      </w:r>
      <w:commentRangeEnd w:id="26"/>
      <w:r w:rsidR="00BB122A" w:rsidRPr="0082426B">
        <w:rPr>
          <w:rStyle w:val="CommentReference"/>
        </w:rPr>
        <w:commentReference w:id="26"/>
      </w:r>
      <w:r w:rsidRPr="0082426B">
        <w:rPr>
          <w:lang w:eastAsia="en-GB"/>
        </w:rPr>
        <w:t xml:space="preserve">, and that species with lower </w:t>
      </w:r>
      <w:commentRangeStart w:id="27"/>
      <w:r w:rsidRPr="0082426B">
        <w:rPr>
          <w:lang w:eastAsia="en-GB"/>
        </w:rPr>
        <w:t>mass-independent energetic requirements</w:t>
      </w:r>
      <w:commentRangeEnd w:id="27"/>
      <w:r w:rsidR="00BB122A" w:rsidRPr="0082426B">
        <w:rPr>
          <w:rStyle w:val="CommentReference"/>
        </w:rPr>
        <w:commentReference w:id="27"/>
      </w:r>
      <w:r w:rsidRPr="0082426B">
        <w:rPr>
          <w:lang w:eastAsia="en-GB"/>
        </w:rPr>
        <w:t xml:space="preserve"> are favoured over species with higher mass-independent energetic requirements in disturbed land uses. Chapter 5 highlights the impacts of land-use change on </w:t>
      </w:r>
      <w:commentRangeStart w:id="28"/>
      <w:r w:rsidRPr="0082426B">
        <w:rPr>
          <w:lang w:eastAsia="en-GB"/>
        </w:rPr>
        <w:t>vertebrate community metabolism</w:t>
      </w:r>
      <w:commentRangeEnd w:id="28"/>
      <w:r w:rsidR="00BB122A" w:rsidRPr="0082426B">
        <w:rPr>
          <w:rStyle w:val="CommentReference"/>
        </w:rPr>
        <w:commentReference w:id="28"/>
      </w:r>
      <w:r w:rsidR="00482A1F" w:rsidRPr="0082426B">
        <w:rPr>
          <w:lang w:eastAsia="en-GB"/>
        </w:rPr>
        <w:t xml:space="preserve"> and develops our understanding of the factors that sha</w:t>
      </w:r>
      <w:r w:rsidR="00E57D0A" w:rsidRPr="0082426B">
        <w:rPr>
          <w:lang w:eastAsia="en-GB"/>
        </w:rPr>
        <w:t>p</w:t>
      </w:r>
      <w:r w:rsidR="00482A1F" w:rsidRPr="0082426B">
        <w:rPr>
          <w:lang w:eastAsia="en-GB"/>
        </w:rPr>
        <w:t xml:space="preserve">e </w:t>
      </w:r>
      <w:r w:rsidR="00E57D0A" w:rsidRPr="0082426B">
        <w:rPr>
          <w:lang w:eastAsia="en-GB"/>
        </w:rPr>
        <w:t xml:space="preserve">how </w:t>
      </w:r>
      <w:r w:rsidR="00482A1F" w:rsidRPr="0082426B">
        <w:rPr>
          <w:lang w:eastAsia="en-GB"/>
        </w:rPr>
        <w:t>species respon</w:t>
      </w:r>
      <w:r w:rsidR="00E57D0A" w:rsidRPr="0082426B">
        <w:rPr>
          <w:lang w:eastAsia="en-GB"/>
        </w:rPr>
        <w:t>d</w:t>
      </w:r>
      <w:r w:rsidR="00482A1F" w:rsidRPr="0082426B">
        <w:rPr>
          <w:lang w:eastAsia="en-GB"/>
        </w:rPr>
        <w:t xml:space="preserve"> to change</w:t>
      </w:r>
      <w:r w:rsidR="00E57D0A" w:rsidRPr="0082426B">
        <w:rPr>
          <w:lang w:eastAsia="en-GB"/>
        </w:rPr>
        <w:t>s in land use</w:t>
      </w:r>
      <w:r w:rsidRPr="0082426B">
        <w:rPr>
          <w:lang w:eastAsia="en-GB"/>
        </w:rPr>
        <w:t>.</w:t>
      </w:r>
    </w:p>
    <w:p w14:paraId="59D7FDD4" w14:textId="41BEE7BA" w:rsidR="00EC0279" w:rsidRPr="0082426B" w:rsidRDefault="0025034F" w:rsidP="00300898">
      <w:pPr>
        <w:spacing w:line="276" w:lineRule="auto"/>
        <w:jc w:val="both"/>
        <w:rPr>
          <w:b/>
          <w:bCs/>
          <w:sz w:val="28"/>
          <w:szCs w:val="28"/>
          <w:u w:val="single"/>
        </w:rPr>
      </w:pPr>
      <w:r w:rsidRPr="0082426B">
        <w:rPr>
          <w:lang w:eastAsia="en-GB"/>
        </w:rPr>
        <w:t>Finally, in</w:t>
      </w:r>
      <w:r w:rsidRPr="0082426B">
        <w:rPr>
          <w:b/>
          <w:bCs/>
          <w:lang w:eastAsia="en-GB"/>
        </w:rPr>
        <w:t xml:space="preserve"> </w:t>
      </w:r>
      <w:r w:rsidRPr="0082426B">
        <w:rPr>
          <w:lang w:eastAsia="en-GB"/>
        </w:rPr>
        <w:t>Chapter 6, I summarise the findings of my thesis, I highlight some of the limitations</w:t>
      </w:r>
      <w:r w:rsidR="002F5726" w:rsidRPr="0082426B">
        <w:rPr>
          <w:lang w:eastAsia="en-GB"/>
        </w:rPr>
        <w:t>,</w:t>
      </w:r>
      <w:r w:rsidRPr="0082426B">
        <w:rPr>
          <w:lang w:eastAsia="en-GB"/>
        </w:rPr>
        <w:t xml:space="preserve"> and I examine the relevance of </w:t>
      </w:r>
      <w:r w:rsidR="002F5726" w:rsidRPr="0082426B">
        <w:rPr>
          <w:lang w:eastAsia="en-GB"/>
        </w:rPr>
        <w:t xml:space="preserve">my </w:t>
      </w:r>
      <w:r w:rsidRPr="0082426B">
        <w:rPr>
          <w:lang w:eastAsia="en-GB"/>
        </w:rPr>
        <w:t>findings for the field. By investigating whether traits are associated with species land-use responses and climate-change sensitivity across the terrestrial vertebrates, my thesis furthers our understanding of what could render species more sensitive to human threats, underlines possible modifications to ecosystem functioning</w:t>
      </w:r>
      <w:r w:rsidR="002F5726" w:rsidRPr="0082426B">
        <w:rPr>
          <w:lang w:eastAsia="en-GB"/>
        </w:rPr>
        <w:t>,</w:t>
      </w:r>
      <w:r w:rsidRPr="0082426B">
        <w:rPr>
          <w:lang w:eastAsia="en-GB"/>
        </w:rPr>
        <w:t xml:space="preserve"> and </w:t>
      </w:r>
      <w:r w:rsidRPr="0082426B">
        <w:rPr>
          <w:rStyle w:val="normaltextrun"/>
          <w:rFonts w:eastAsiaTheme="minorEastAsia"/>
          <w:color w:val="000000"/>
          <w:shd w:val="clear" w:color="auto" w:fill="FFFFFF"/>
        </w:rPr>
        <w:t>stresses the role and usefulness of vertebrate trait data and ecological knowledge for understanding species- and community-level responses to human pressures.</w:t>
      </w:r>
      <w:r w:rsidR="00EC0279" w:rsidRPr="0082426B">
        <w:rPr>
          <w:b/>
          <w:bCs/>
          <w:sz w:val="28"/>
          <w:szCs w:val="28"/>
          <w:u w:val="single"/>
        </w:rPr>
        <w:br w:type="page"/>
      </w:r>
    </w:p>
    <w:p w14:paraId="3FC57A68" w14:textId="6849F02D" w:rsidR="00437EF9" w:rsidRPr="0082426B" w:rsidRDefault="00437EF9" w:rsidP="00BB47A6">
      <w:pPr>
        <w:jc w:val="both"/>
        <w:rPr>
          <w:b/>
          <w:bCs/>
          <w:sz w:val="32"/>
          <w:szCs w:val="32"/>
        </w:rPr>
      </w:pPr>
      <w:r w:rsidRPr="0082426B">
        <w:rPr>
          <w:b/>
          <w:bCs/>
          <w:sz w:val="32"/>
          <w:szCs w:val="32"/>
        </w:rPr>
        <w:lastRenderedPageBreak/>
        <w:t>References</w:t>
      </w:r>
    </w:p>
    <w:p w14:paraId="154D640E" w14:textId="42D71194" w:rsidR="006712E3" w:rsidRPr="006712E3" w:rsidRDefault="00D616E3" w:rsidP="006712E3">
      <w:pPr>
        <w:widowControl w:val="0"/>
        <w:autoSpaceDE w:val="0"/>
        <w:autoSpaceDN w:val="0"/>
        <w:adjustRightInd w:val="0"/>
        <w:spacing w:line="240" w:lineRule="auto"/>
        <w:ind w:left="480" w:hanging="480"/>
        <w:rPr>
          <w:rFonts w:ascii="Calibri" w:hAnsi="Calibri" w:cs="Calibri"/>
          <w:noProof/>
          <w:szCs w:val="24"/>
        </w:rPr>
      </w:pPr>
      <w:r w:rsidRPr="0082426B">
        <w:fldChar w:fldCharType="begin" w:fldLock="1"/>
      </w:r>
      <w:r w:rsidRPr="0082426B">
        <w:instrText xml:space="preserve">ADDIN Mendeley Bibliography CSL_BIBLIOGRAPHY </w:instrText>
      </w:r>
      <w:r w:rsidRPr="0082426B">
        <w:fldChar w:fldCharType="separate"/>
      </w:r>
      <w:r w:rsidR="006712E3" w:rsidRPr="006712E3">
        <w:rPr>
          <w:rFonts w:ascii="Calibri" w:hAnsi="Calibri" w:cs="Calibri"/>
          <w:noProof/>
          <w:szCs w:val="24"/>
        </w:rPr>
        <w:t xml:space="preserve">Albert, C., Luque, G.M. &amp; Courchamp, F. (2018). The twenty most charismatic species. </w:t>
      </w:r>
      <w:r w:rsidR="006712E3" w:rsidRPr="006712E3">
        <w:rPr>
          <w:rFonts w:ascii="Calibri" w:hAnsi="Calibri" w:cs="Calibri"/>
          <w:i/>
          <w:iCs/>
          <w:noProof/>
          <w:szCs w:val="24"/>
        </w:rPr>
        <w:t>PLoS One</w:t>
      </w:r>
      <w:r w:rsidR="006712E3" w:rsidRPr="006712E3">
        <w:rPr>
          <w:rFonts w:ascii="Calibri" w:hAnsi="Calibri" w:cs="Calibri"/>
          <w:noProof/>
          <w:szCs w:val="24"/>
        </w:rPr>
        <w:t>.</w:t>
      </w:r>
    </w:p>
    <w:p w14:paraId="550434CB"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Alexander, P., Rounsevell, M.D.A., Dislich, C., Dodson, J.R., Engström, K. &amp; Moran, D. (2015). Drivers for global agricultural land use change: The nexus of diet, population, yield and bioenergy. </w:t>
      </w:r>
      <w:r w:rsidRPr="006712E3">
        <w:rPr>
          <w:rFonts w:ascii="Calibri" w:hAnsi="Calibri" w:cs="Calibri"/>
          <w:i/>
          <w:iCs/>
          <w:noProof/>
          <w:szCs w:val="24"/>
        </w:rPr>
        <w:t>Glob. Environ. Chang.</w:t>
      </w:r>
      <w:r w:rsidRPr="006712E3">
        <w:rPr>
          <w:rFonts w:ascii="Calibri" w:hAnsi="Calibri" w:cs="Calibri"/>
          <w:noProof/>
          <w:szCs w:val="24"/>
        </w:rPr>
        <w:t>, 35, 138–147.</w:t>
      </w:r>
    </w:p>
    <w:p w14:paraId="1D6A2312"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Alves, R.R.N., Souto, W.M.S., Fernandes-Ferreira, H., Bezerra, D.M.M., Barboza, R.R.D. &amp; Vieira, W.L.S. (2018). </w:t>
      </w:r>
      <w:r w:rsidRPr="006712E3">
        <w:rPr>
          <w:rFonts w:ascii="Calibri" w:hAnsi="Calibri" w:cs="Calibri"/>
          <w:i/>
          <w:iCs/>
          <w:noProof/>
          <w:szCs w:val="24"/>
        </w:rPr>
        <w:t>The Importance of Hunting in Human Societies</w:t>
      </w:r>
      <w:r w:rsidRPr="006712E3">
        <w:rPr>
          <w:rFonts w:ascii="Calibri" w:hAnsi="Calibri" w:cs="Calibri"/>
          <w:noProof/>
          <w:szCs w:val="24"/>
        </w:rPr>
        <w:t xml:space="preserve">. </w:t>
      </w:r>
      <w:r w:rsidRPr="006712E3">
        <w:rPr>
          <w:rFonts w:ascii="Calibri" w:hAnsi="Calibri" w:cs="Calibri"/>
          <w:i/>
          <w:iCs/>
          <w:noProof/>
          <w:szCs w:val="24"/>
        </w:rPr>
        <w:t>Ethnozoology Anim. our Lives</w:t>
      </w:r>
      <w:r w:rsidRPr="006712E3">
        <w:rPr>
          <w:rFonts w:ascii="Calibri" w:hAnsi="Calibri" w:cs="Calibri"/>
          <w:noProof/>
          <w:szCs w:val="24"/>
        </w:rPr>
        <w:t>. Elsevier Inc.</w:t>
      </w:r>
    </w:p>
    <w:p w14:paraId="0BD01C6B"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Aronson, M.F.J., Lepczyk, C.A., Evans, K.L., Goddard, M.A., Lerman, S.B., MacIvor, J.S., </w:t>
      </w:r>
      <w:r w:rsidRPr="006712E3">
        <w:rPr>
          <w:rFonts w:ascii="Calibri" w:hAnsi="Calibri" w:cs="Calibri"/>
          <w:i/>
          <w:iCs/>
          <w:noProof/>
          <w:szCs w:val="24"/>
        </w:rPr>
        <w:t>et al.</w:t>
      </w:r>
      <w:r w:rsidRPr="006712E3">
        <w:rPr>
          <w:rFonts w:ascii="Calibri" w:hAnsi="Calibri" w:cs="Calibri"/>
          <w:noProof/>
          <w:szCs w:val="24"/>
        </w:rPr>
        <w:t xml:space="preserve"> (2017). Biodiversity in the city: key challenges for urban green space management. </w:t>
      </w:r>
      <w:r w:rsidRPr="006712E3">
        <w:rPr>
          <w:rFonts w:ascii="Calibri" w:hAnsi="Calibri" w:cs="Calibri"/>
          <w:i/>
          <w:iCs/>
          <w:noProof/>
          <w:szCs w:val="24"/>
        </w:rPr>
        <w:t>Front. Ecol. Environ.</w:t>
      </w:r>
      <w:r w:rsidRPr="006712E3">
        <w:rPr>
          <w:rFonts w:ascii="Calibri" w:hAnsi="Calibri" w:cs="Calibri"/>
          <w:noProof/>
          <w:szCs w:val="24"/>
        </w:rPr>
        <w:t>, 15, 189–196.</w:t>
      </w:r>
    </w:p>
    <w:p w14:paraId="49DEF529"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Auer, S.K., Killen, S.S. &amp; Rezende, E.L. (2017). Resting vs. active: a meta-analysis of the intra- and inter-specific associations between minimum, sustained, and maximum metabolic rates in vertebrates. </w:t>
      </w:r>
      <w:r w:rsidRPr="006712E3">
        <w:rPr>
          <w:rFonts w:ascii="Calibri" w:hAnsi="Calibri" w:cs="Calibri"/>
          <w:i/>
          <w:iCs/>
          <w:noProof/>
          <w:szCs w:val="24"/>
        </w:rPr>
        <w:t>Funct. Ecol.</w:t>
      </w:r>
      <w:r w:rsidRPr="006712E3">
        <w:rPr>
          <w:rFonts w:ascii="Calibri" w:hAnsi="Calibri" w:cs="Calibri"/>
          <w:noProof/>
          <w:szCs w:val="24"/>
        </w:rPr>
        <w:t>, 31, 1728–1738.</w:t>
      </w:r>
    </w:p>
    <w:p w14:paraId="096FF9E5"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Auer, S.K., Solowey, J.R., Rajesh, S. &amp; Rezende, E.L. (2020). Energetic mechanisms for coping with changes in resource availability. </w:t>
      </w:r>
      <w:r w:rsidRPr="006712E3">
        <w:rPr>
          <w:rFonts w:ascii="Calibri" w:hAnsi="Calibri" w:cs="Calibri"/>
          <w:i/>
          <w:iCs/>
          <w:noProof/>
          <w:szCs w:val="24"/>
        </w:rPr>
        <w:t>Biol. Lett.</w:t>
      </w:r>
      <w:r w:rsidRPr="006712E3">
        <w:rPr>
          <w:rFonts w:ascii="Calibri" w:hAnsi="Calibri" w:cs="Calibri"/>
          <w:noProof/>
          <w:szCs w:val="24"/>
        </w:rPr>
        <w:t>, 16, 1–8.</w:t>
      </w:r>
    </w:p>
    <w:p w14:paraId="27D26B0F"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Banks-Leite, C., Ewers, R.M., Folkard-Tapp, H. &amp; Fraser, A. (2020). Countering the effects of habitat loss, fragmentation, and degradation through habitat restoration. </w:t>
      </w:r>
      <w:r w:rsidRPr="006712E3">
        <w:rPr>
          <w:rFonts w:ascii="Calibri" w:hAnsi="Calibri" w:cs="Calibri"/>
          <w:i/>
          <w:iCs/>
          <w:noProof/>
          <w:szCs w:val="24"/>
        </w:rPr>
        <w:t>One Earth</w:t>
      </w:r>
      <w:r w:rsidRPr="006712E3">
        <w:rPr>
          <w:rFonts w:ascii="Calibri" w:hAnsi="Calibri" w:cs="Calibri"/>
          <w:noProof/>
          <w:szCs w:val="24"/>
        </w:rPr>
        <w:t>, 3, 672–676.</w:t>
      </w:r>
    </w:p>
    <w:p w14:paraId="4E61E003"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Barber, N.A., Mooney, K.A., Greenberg, R., Philpott, S.M., Van Bael, S.A. &amp; Gruner, D.S. (2010). Interactions among predators and the cascading effects of vertebrate insectivores on arthropod communities and plants. </w:t>
      </w:r>
      <w:r w:rsidRPr="006712E3">
        <w:rPr>
          <w:rFonts w:ascii="Calibri" w:hAnsi="Calibri" w:cs="Calibri"/>
          <w:i/>
          <w:iCs/>
          <w:noProof/>
          <w:szCs w:val="24"/>
        </w:rPr>
        <w:t>Proc. Natl. Acad. Sci.</w:t>
      </w:r>
    </w:p>
    <w:p w14:paraId="1BDBAA75"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Barnosky, A.D., Matzke, N., Tomiya, S., Wogan, G.O.U., Swartz, B., Quental, T.B., </w:t>
      </w:r>
      <w:r w:rsidRPr="006712E3">
        <w:rPr>
          <w:rFonts w:ascii="Calibri" w:hAnsi="Calibri" w:cs="Calibri"/>
          <w:i/>
          <w:iCs/>
          <w:noProof/>
          <w:szCs w:val="24"/>
        </w:rPr>
        <w:t>et al.</w:t>
      </w:r>
      <w:r w:rsidRPr="006712E3">
        <w:rPr>
          <w:rFonts w:ascii="Calibri" w:hAnsi="Calibri" w:cs="Calibri"/>
          <w:noProof/>
          <w:szCs w:val="24"/>
        </w:rPr>
        <w:t xml:space="preserve"> (2011). Has the Earth’s sixth mass extinction already arrived? </w:t>
      </w:r>
      <w:r w:rsidRPr="006712E3">
        <w:rPr>
          <w:rFonts w:ascii="Calibri" w:hAnsi="Calibri" w:cs="Calibri"/>
          <w:i/>
          <w:iCs/>
          <w:noProof/>
          <w:szCs w:val="24"/>
        </w:rPr>
        <w:t>Nature</w:t>
      </w:r>
      <w:r w:rsidRPr="006712E3">
        <w:rPr>
          <w:rFonts w:ascii="Calibri" w:hAnsi="Calibri" w:cs="Calibri"/>
          <w:noProof/>
          <w:szCs w:val="24"/>
        </w:rPr>
        <w:t>.</w:t>
      </w:r>
    </w:p>
    <w:p w14:paraId="55271C66"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Biermann, F., Bai, X., Bondre, N., Broadgate, W., Arthur Chen, C.T., Dube, O.P., </w:t>
      </w:r>
      <w:r w:rsidRPr="006712E3">
        <w:rPr>
          <w:rFonts w:ascii="Calibri" w:hAnsi="Calibri" w:cs="Calibri"/>
          <w:i/>
          <w:iCs/>
          <w:noProof/>
          <w:szCs w:val="24"/>
        </w:rPr>
        <w:t>et al.</w:t>
      </w:r>
      <w:r w:rsidRPr="006712E3">
        <w:rPr>
          <w:rFonts w:ascii="Calibri" w:hAnsi="Calibri" w:cs="Calibri"/>
          <w:noProof/>
          <w:szCs w:val="24"/>
        </w:rPr>
        <w:t xml:space="preserve"> (2016). Down to Earth: Contextualizing the Anthropocene. </w:t>
      </w:r>
      <w:r w:rsidRPr="006712E3">
        <w:rPr>
          <w:rFonts w:ascii="Calibri" w:hAnsi="Calibri" w:cs="Calibri"/>
          <w:i/>
          <w:iCs/>
          <w:noProof/>
          <w:szCs w:val="24"/>
        </w:rPr>
        <w:t>Glob. Environ. Chang.</w:t>
      </w:r>
      <w:r w:rsidRPr="006712E3">
        <w:rPr>
          <w:rFonts w:ascii="Calibri" w:hAnsi="Calibri" w:cs="Calibri"/>
          <w:noProof/>
          <w:szCs w:val="24"/>
        </w:rPr>
        <w:t>, 39, 341–350.</w:t>
      </w:r>
    </w:p>
    <w:p w14:paraId="58796359"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Broughton, J.M. &amp; Weitzel, E.M. (2018). Population reconstructions for humans and megafauna suggest mixed causes for North American Pleistocene extinctions. </w:t>
      </w:r>
      <w:r w:rsidRPr="006712E3">
        <w:rPr>
          <w:rFonts w:ascii="Calibri" w:hAnsi="Calibri" w:cs="Calibri"/>
          <w:i/>
          <w:iCs/>
          <w:noProof/>
          <w:szCs w:val="24"/>
        </w:rPr>
        <w:t>Nat. Commun.</w:t>
      </w:r>
      <w:r w:rsidRPr="006712E3">
        <w:rPr>
          <w:rFonts w:ascii="Calibri" w:hAnsi="Calibri" w:cs="Calibri"/>
          <w:noProof/>
          <w:szCs w:val="24"/>
        </w:rPr>
        <w:t>, 9, 1–12.</w:t>
      </w:r>
    </w:p>
    <w:p w14:paraId="43E5358F"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Brown, J.H., Gilloolly, J.F., Allen, A.P., Savage, V.M. &amp; West, G.B. (2004). Toward a metabolic theory of ecology. </w:t>
      </w:r>
      <w:r w:rsidRPr="006712E3">
        <w:rPr>
          <w:rFonts w:ascii="Calibri" w:hAnsi="Calibri" w:cs="Calibri"/>
          <w:i/>
          <w:iCs/>
          <w:noProof/>
          <w:szCs w:val="24"/>
        </w:rPr>
        <w:t>Ecology</w:t>
      </w:r>
      <w:r w:rsidRPr="006712E3">
        <w:rPr>
          <w:rFonts w:ascii="Calibri" w:hAnsi="Calibri" w:cs="Calibri"/>
          <w:noProof/>
          <w:szCs w:val="24"/>
        </w:rPr>
        <w:t>, 85, 1771–1789.</w:t>
      </w:r>
    </w:p>
    <w:p w14:paraId="4B447BD3"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Buchanan, G.M., Butchart, S.H.M., Chandler, G. &amp; Gregory, R.D. (2020). Assessment of national-level progress towards elements of the Aichi Biodiversity Targets. </w:t>
      </w:r>
      <w:r w:rsidRPr="006712E3">
        <w:rPr>
          <w:rFonts w:ascii="Calibri" w:hAnsi="Calibri" w:cs="Calibri"/>
          <w:i/>
          <w:iCs/>
          <w:noProof/>
          <w:szCs w:val="24"/>
        </w:rPr>
        <w:t>Ecol. Indic.</w:t>
      </w:r>
      <w:r w:rsidRPr="006712E3">
        <w:rPr>
          <w:rFonts w:ascii="Calibri" w:hAnsi="Calibri" w:cs="Calibri"/>
          <w:noProof/>
          <w:szCs w:val="24"/>
        </w:rPr>
        <w:t>, 116, 106497.</w:t>
      </w:r>
    </w:p>
    <w:p w14:paraId="1D4F356E"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Burton, T., Killen, S.S., Armstrong, J.D. &amp; Metcalfe, N.B. (2011). What causes intraspecific variation in resting metabolic rate and what are its ecological consequences? </w:t>
      </w:r>
      <w:r w:rsidRPr="006712E3">
        <w:rPr>
          <w:rFonts w:ascii="Calibri" w:hAnsi="Calibri" w:cs="Calibri"/>
          <w:i/>
          <w:iCs/>
          <w:noProof/>
          <w:szCs w:val="24"/>
        </w:rPr>
        <w:t>Proc. R. Soc. B Biol. Sci.</w:t>
      </w:r>
      <w:r w:rsidRPr="006712E3">
        <w:rPr>
          <w:rFonts w:ascii="Calibri" w:hAnsi="Calibri" w:cs="Calibri"/>
          <w:noProof/>
          <w:szCs w:val="24"/>
        </w:rPr>
        <w:t>, 278, 3465–3473.</w:t>
      </w:r>
    </w:p>
    <w:p w14:paraId="02C18665"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Butchart, S.H.M., Di Marco, M. &amp; Watson, J.E.M. (2016). Formulating Smart Commitments on Biodiversity: Lessons from the Aichi Targets. </w:t>
      </w:r>
      <w:r w:rsidRPr="006712E3">
        <w:rPr>
          <w:rFonts w:ascii="Calibri" w:hAnsi="Calibri" w:cs="Calibri"/>
          <w:i/>
          <w:iCs/>
          <w:noProof/>
          <w:szCs w:val="24"/>
        </w:rPr>
        <w:t>Conserv. Lett.</w:t>
      </w:r>
      <w:r w:rsidRPr="006712E3">
        <w:rPr>
          <w:rFonts w:ascii="Calibri" w:hAnsi="Calibri" w:cs="Calibri"/>
          <w:noProof/>
          <w:szCs w:val="24"/>
        </w:rPr>
        <w:t>, 9, 457–468.</w:t>
      </w:r>
    </w:p>
    <w:p w14:paraId="554D8477"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Cahill, A.E., Aiello-Lammens, M.E., Caitlin Fisher-Reid, M., Hua, X., Karanewsky, C.J., Ryu, H.Y., </w:t>
      </w:r>
      <w:r w:rsidRPr="006712E3">
        <w:rPr>
          <w:rFonts w:ascii="Calibri" w:hAnsi="Calibri" w:cs="Calibri"/>
          <w:i/>
          <w:iCs/>
          <w:noProof/>
          <w:szCs w:val="24"/>
        </w:rPr>
        <w:t>et al.</w:t>
      </w:r>
      <w:r w:rsidRPr="006712E3">
        <w:rPr>
          <w:rFonts w:ascii="Calibri" w:hAnsi="Calibri" w:cs="Calibri"/>
          <w:noProof/>
          <w:szCs w:val="24"/>
        </w:rPr>
        <w:t xml:space="preserve"> (2013). How does climate change cause extinction? </w:t>
      </w:r>
      <w:r w:rsidRPr="006712E3">
        <w:rPr>
          <w:rFonts w:ascii="Calibri" w:hAnsi="Calibri" w:cs="Calibri"/>
          <w:i/>
          <w:iCs/>
          <w:noProof/>
          <w:szCs w:val="24"/>
        </w:rPr>
        <w:t>Proc. R. Soc. B Biol. Sci.</w:t>
      </w:r>
      <w:r w:rsidRPr="006712E3">
        <w:rPr>
          <w:rFonts w:ascii="Calibri" w:hAnsi="Calibri" w:cs="Calibri"/>
          <w:noProof/>
          <w:szCs w:val="24"/>
        </w:rPr>
        <w:t>, 280.</w:t>
      </w:r>
    </w:p>
    <w:p w14:paraId="19DFB6C8"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Capdevila, P., Stott, I., Cant, J., Beger, M., Rowlands, G., Grace, M., </w:t>
      </w:r>
      <w:r w:rsidRPr="006712E3">
        <w:rPr>
          <w:rFonts w:ascii="Calibri" w:hAnsi="Calibri" w:cs="Calibri"/>
          <w:i/>
          <w:iCs/>
          <w:noProof/>
          <w:szCs w:val="24"/>
        </w:rPr>
        <w:t>et al.</w:t>
      </w:r>
      <w:r w:rsidRPr="006712E3">
        <w:rPr>
          <w:rFonts w:ascii="Calibri" w:hAnsi="Calibri" w:cs="Calibri"/>
          <w:noProof/>
          <w:szCs w:val="24"/>
        </w:rPr>
        <w:t xml:space="preserve"> (2022). Life history mediates the trade‐offs among different components of demographic resilience. </w:t>
      </w:r>
      <w:r w:rsidRPr="006712E3">
        <w:rPr>
          <w:rFonts w:ascii="Calibri" w:hAnsi="Calibri" w:cs="Calibri"/>
          <w:i/>
          <w:iCs/>
          <w:noProof/>
          <w:szCs w:val="24"/>
        </w:rPr>
        <w:t>Ecol. Lett.</w:t>
      </w:r>
    </w:p>
    <w:p w14:paraId="3673D034"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lastRenderedPageBreak/>
        <w:t xml:space="preserve">Caro, T., Rowe, Z., Berger, J., Wholey, P. &amp; Dobson, A. (2022). An inconvenient misconception: Climate change is not the principal driver of biodiversity loss. </w:t>
      </w:r>
      <w:r w:rsidRPr="006712E3">
        <w:rPr>
          <w:rFonts w:ascii="Calibri" w:hAnsi="Calibri" w:cs="Calibri"/>
          <w:i/>
          <w:iCs/>
          <w:noProof/>
          <w:szCs w:val="24"/>
        </w:rPr>
        <w:t>Conserv. Lett.</w:t>
      </w:r>
      <w:r w:rsidRPr="006712E3">
        <w:rPr>
          <w:rFonts w:ascii="Calibri" w:hAnsi="Calibri" w:cs="Calibri"/>
          <w:noProof/>
          <w:szCs w:val="24"/>
        </w:rPr>
        <w:t>, 1–6.</w:t>
      </w:r>
    </w:p>
    <w:p w14:paraId="1407218D"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CBD. (2020). Update of the zero draft of the post-2020 global biodiversity framework. </w:t>
      </w:r>
      <w:r w:rsidRPr="006712E3">
        <w:rPr>
          <w:rFonts w:ascii="Calibri" w:hAnsi="Calibri" w:cs="Calibri"/>
          <w:i/>
          <w:iCs/>
          <w:noProof/>
          <w:szCs w:val="24"/>
        </w:rPr>
        <w:t>Proc. United Nations Environ. Program. Conf. Parties to UN Conv. Biol. Divers.</w:t>
      </w:r>
      <w:r w:rsidRPr="006712E3">
        <w:rPr>
          <w:rFonts w:ascii="Calibri" w:hAnsi="Calibri" w:cs="Calibri"/>
          <w:noProof/>
          <w:szCs w:val="24"/>
        </w:rPr>
        <w:t>, Post2020/P, 1–9.</w:t>
      </w:r>
    </w:p>
    <w:p w14:paraId="709EDCB6"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Chaudhary, A., Pourfaraj, V. &amp; Mooers, A.O. (2018). Projecting global land use-driven evolutionary history loss. </w:t>
      </w:r>
      <w:r w:rsidRPr="006712E3">
        <w:rPr>
          <w:rFonts w:ascii="Calibri" w:hAnsi="Calibri" w:cs="Calibri"/>
          <w:i/>
          <w:iCs/>
          <w:noProof/>
          <w:szCs w:val="24"/>
        </w:rPr>
        <w:t>Divers. Distrib.</w:t>
      </w:r>
      <w:r w:rsidRPr="006712E3">
        <w:rPr>
          <w:rFonts w:ascii="Calibri" w:hAnsi="Calibri" w:cs="Calibri"/>
          <w:noProof/>
          <w:szCs w:val="24"/>
        </w:rPr>
        <w:t>, 24, 158–167.</w:t>
      </w:r>
    </w:p>
    <w:p w14:paraId="19861EB1"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Chen, I.C., Hill, J.K., Ohlemüller, R., Roy, D.B. &amp; Thomas, C.D. (2011). Rapid range shifts of species associated with high levels of climate warming. </w:t>
      </w:r>
      <w:r w:rsidRPr="006712E3">
        <w:rPr>
          <w:rFonts w:ascii="Calibri" w:hAnsi="Calibri" w:cs="Calibri"/>
          <w:i/>
          <w:iCs/>
          <w:noProof/>
          <w:szCs w:val="24"/>
        </w:rPr>
        <w:t>Science (80-. ).</w:t>
      </w:r>
      <w:r w:rsidRPr="006712E3">
        <w:rPr>
          <w:rFonts w:ascii="Calibri" w:hAnsi="Calibri" w:cs="Calibri"/>
          <w:noProof/>
          <w:szCs w:val="24"/>
        </w:rPr>
        <w:t>, 333, 1024–1026.</w:t>
      </w:r>
    </w:p>
    <w:p w14:paraId="4954276B"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Chichorro, F., Juslén, A. &amp; Cardoso, P. (2019). A review of the relation between species traits and extinction risk. </w:t>
      </w:r>
      <w:r w:rsidRPr="006712E3">
        <w:rPr>
          <w:rFonts w:ascii="Calibri" w:hAnsi="Calibri" w:cs="Calibri"/>
          <w:i/>
          <w:iCs/>
          <w:noProof/>
          <w:szCs w:val="24"/>
        </w:rPr>
        <w:t>Biol. Conserv.</w:t>
      </w:r>
      <w:r w:rsidRPr="006712E3">
        <w:rPr>
          <w:rFonts w:ascii="Calibri" w:hAnsi="Calibri" w:cs="Calibri"/>
          <w:noProof/>
          <w:szCs w:val="24"/>
        </w:rPr>
        <w:t>, 237, 220–229.</w:t>
      </w:r>
    </w:p>
    <w:p w14:paraId="3C7919C6"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Chown, S.L., Gaston, K.J. &amp; Robinson, D. (2004). Macrophysiology: large-scale patterns in physiological. </w:t>
      </w:r>
      <w:r w:rsidRPr="006712E3">
        <w:rPr>
          <w:rFonts w:ascii="Calibri" w:hAnsi="Calibri" w:cs="Calibri"/>
          <w:i/>
          <w:iCs/>
          <w:noProof/>
          <w:szCs w:val="24"/>
        </w:rPr>
        <w:t>Funct. Ecol.</w:t>
      </w:r>
      <w:r w:rsidRPr="006712E3">
        <w:rPr>
          <w:rFonts w:ascii="Calibri" w:hAnsi="Calibri" w:cs="Calibri"/>
          <w:noProof/>
          <w:szCs w:val="24"/>
        </w:rPr>
        <w:t>, 18, 159–167.</w:t>
      </w:r>
    </w:p>
    <w:p w14:paraId="0CDE9BF9"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Chown, S.L., Hoffmann, A.A., Kristensen, T.N., Angilletta, M.J., Stenseth, N.C. &amp; Pertoldi, C. (2010). Adapting to climate change: A perspective from evolutionary physiology. </w:t>
      </w:r>
      <w:r w:rsidRPr="006712E3">
        <w:rPr>
          <w:rFonts w:ascii="Calibri" w:hAnsi="Calibri" w:cs="Calibri"/>
          <w:i/>
          <w:iCs/>
          <w:noProof/>
          <w:szCs w:val="24"/>
        </w:rPr>
        <w:t>Clim. Res.</w:t>
      </w:r>
      <w:r w:rsidRPr="006712E3">
        <w:rPr>
          <w:rFonts w:ascii="Calibri" w:hAnsi="Calibri" w:cs="Calibri"/>
          <w:noProof/>
          <w:szCs w:val="24"/>
        </w:rPr>
        <w:t>, 43, 3–15.</w:t>
      </w:r>
    </w:p>
    <w:p w14:paraId="5312472B"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Clarke, A. &amp; Fraser, K.P.P. (2004). Why does metabolism scale with temperature? </w:t>
      </w:r>
      <w:r w:rsidRPr="006712E3">
        <w:rPr>
          <w:rFonts w:ascii="Calibri" w:hAnsi="Calibri" w:cs="Calibri"/>
          <w:i/>
          <w:iCs/>
          <w:noProof/>
          <w:szCs w:val="24"/>
        </w:rPr>
        <w:t>Funct. Ecol.</w:t>
      </w:r>
      <w:r w:rsidRPr="006712E3">
        <w:rPr>
          <w:rFonts w:ascii="Calibri" w:hAnsi="Calibri" w:cs="Calibri"/>
          <w:noProof/>
          <w:szCs w:val="24"/>
        </w:rPr>
        <w:t>, 18, 243–251.</w:t>
      </w:r>
    </w:p>
    <w:p w14:paraId="7F4120CC"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Courchamp, F., Jaric, I., Albert, C., Meinard, Y., Ripple, W.J. &amp; Chapron, G. (2018). Loved and ignored to death: the paradoxical extinction of the most charismatic animals. </w:t>
      </w:r>
      <w:r w:rsidRPr="006712E3">
        <w:rPr>
          <w:rFonts w:ascii="Calibri" w:hAnsi="Calibri" w:cs="Calibri"/>
          <w:i/>
          <w:iCs/>
          <w:noProof/>
          <w:szCs w:val="24"/>
        </w:rPr>
        <w:t>PLoS Biol.</w:t>
      </w:r>
      <w:r w:rsidRPr="006712E3">
        <w:rPr>
          <w:rFonts w:ascii="Calibri" w:hAnsi="Calibri" w:cs="Calibri"/>
          <w:noProof/>
          <w:szCs w:val="24"/>
        </w:rPr>
        <w:t>, 16, e2003997.</w:t>
      </w:r>
    </w:p>
    <w:p w14:paraId="00942CB2"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Cox, N., Young, B.E., Bowles, P., Fernandez, M., Marin, J., Rapacciuolo, G., </w:t>
      </w:r>
      <w:r w:rsidRPr="006712E3">
        <w:rPr>
          <w:rFonts w:ascii="Calibri" w:hAnsi="Calibri" w:cs="Calibri"/>
          <w:i/>
          <w:iCs/>
          <w:noProof/>
          <w:szCs w:val="24"/>
        </w:rPr>
        <w:t>et al.</w:t>
      </w:r>
      <w:r w:rsidRPr="006712E3">
        <w:rPr>
          <w:rFonts w:ascii="Calibri" w:hAnsi="Calibri" w:cs="Calibri"/>
          <w:noProof/>
          <w:szCs w:val="24"/>
        </w:rPr>
        <w:t xml:space="preserve"> (2022). A global reptile assessment highlights shared conservation needs of tetrapods. </w:t>
      </w:r>
      <w:r w:rsidRPr="006712E3">
        <w:rPr>
          <w:rFonts w:ascii="Calibri" w:hAnsi="Calibri" w:cs="Calibri"/>
          <w:i/>
          <w:iCs/>
          <w:noProof/>
          <w:szCs w:val="24"/>
        </w:rPr>
        <w:t>Nature</w:t>
      </w:r>
      <w:r w:rsidRPr="006712E3">
        <w:rPr>
          <w:rFonts w:ascii="Calibri" w:hAnsi="Calibri" w:cs="Calibri"/>
          <w:noProof/>
          <w:szCs w:val="24"/>
        </w:rPr>
        <w:t>.</w:t>
      </w:r>
    </w:p>
    <w:p w14:paraId="4F83626F"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Crowley, T.J. (2000). Causes of climate change over the past 1000 years. </w:t>
      </w:r>
      <w:r w:rsidRPr="006712E3">
        <w:rPr>
          <w:rFonts w:ascii="Calibri" w:hAnsi="Calibri" w:cs="Calibri"/>
          <w:i/>
          <w:iCs/>
          <w:noProof/>
          <w:szCs w:val="24"/>
        </w:rPr>
        <w:t>Science (80-. ).</w:t>
      </w:r>
      <w:r w:rsidRPr="006712E3">
        <w:rPr>
          <w:rFonts w:ascii="Calibri" w:hAnsi="Calibri" w:cs="Calibri"/>
          <w:noProof/>
          <w:szCs w:val="24"/>
        </w:rPr>
        <w:t>, 289, 270–277.</w:t>
      </w:r>
    </w:p>
    <w:p w14:paraId="7E6417E2"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Crutzen, P. &amp; Stoermer, E. (2000). Sustaining Earth’s Life Support Systems – the Challenge for the Next Decade and Beyond. </w:t>
      </w:r>
      <w:r w:rsidRPr="006712E3">
        <w:rPr>
          <w:rFonts w:ascii="Calibri" w:hAnsi="Calibri" w:cs="Calibri"/>
          <w:i/>
          <w:iCs/>
          <w:noProof/>
          <w:szCs w:val="24"/>
        </w:rPr>
        <w:t>IGBP Newsl.</w:t>
      </w:r>
      <w:r w:rsidRPr="006712E3">
        <w:rPr>
          <w:rFonts w:ascii="Calibri" w:hAnsi="Calibri" w:cs="Calibri"/>
          <w:noProof/>
          <w:szCs w:val="24"/>
        </w:rPr>
        <w:t>, 17–18.</w:t>
      </w:r>
    </w:p>
    <w:p w14:paraId="60F5436B"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Cunningham, C.X., Johnson, C.N., Barmuta, L.A., Hollings, T., Woehler, E.J. &amp; Jones, M.E. (2018). Top carnivore decline has cascading effects on scavengers and carrion persistence. </w:t>
      </w:r>
      <w:r w:rsidRPr="006712E3">
        <w:rPr>
          <w:rFonts w:ascii="Calibri" w:hAnsi="Calibri" w:cs="Calibri"/>
          <w:i/>
          <w:iCs/>
          <w:noProof/>
          <w:szCs w:val="24"/>
        </w:rPr>
        <w:t>Proc. R. Soc. B Biol. Sci.</w:t>
      </w:r>
    </w:p>
    <w:p w14:paraId="3C2845B3"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Daru, B.H., Davies, T.J., Willis, C.G., Meineke, E.K., Ronk, A., Zobel, M., </w:t>
      </w:r>
      <w:r w:rsidRPr="006712E3">
        <w:rPr>
          <w:rFonts w:ascii="Calibri" w:hAnsi="Calibri" w:cs="Calibri"/>
          <w:i/>
          <w:iCs/>
          <w:noProof/>
          <w:szCs w:val="24"/>
        </w:rPr>
        <w:t>et al.</w:t>
      </w:r>
      <w:r w:rsidRPr="006712E3">
        <w:rPr>
          <w:rFonts w:ascii="Calibri" w:hAnsi="Calibri" w:cs="Calibri"/>
          <w:noProof/>
          <w:szCs w:val="24"/>
        </w:rPr>
        <w:t xml:space="preserve"> (2021). Widespread homogenization of plant communities in the Anthropocene. </w:t>
      </w:r>
      <w:r w:rsidRPr="006712E3">
        <w:rPr>
          <w:rFonts w:ascii="Calibri" w:hAnsi="Calibri" w:cs="Calibri"/>
          <w:i/>
          <w:iCs/>
          <w:noProof/>
          <w:szCs w:val="24"/>
        </w:rPr>
        <w:t>Nat. Commun.</w:t>
      </w:r>
      <w:r w:rsidRPr="006712E3">
        <w:rPr>
          <w:rFonts w:ascii="Calibri" w:hAnsi="Calibri" w:cs="Calibri"/>
          <w:noProof/>
          <w:szCs w:val="24"/>
        </w:rPr>
        <w:t>, 12, 1–10.</w:t>
      </w:r>
    </w:p>
    <w:p w14:paraId="7006B818"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Davison, C.W., Rahbek, C. &amp; Morueta-Holme, N. (2021). Land-use change and biodiversity: Challenges for assembling evidence on the greatest threat to nature. </w:t>
      </w:r>
      <w:r w:rsidRPr="006712E3">
        <w:rPr>
          <w:rFonts w:ascii="Calibri" w:hAnsi="Calibri" w:cs="Calibri"/>
          <w:i/>
          <w:iCs/>
          <w:noProof/>
          <w:szCs w:val="24"/>
        </w:rPr>
        <w:t>Glob. Chang. Biol.</w:t>
      </w:r>
      <w:r w:rsidRPr="006712E3">
        <w:rPr>
          <w:rFonts w:ascii="Calibri" w:hAnsi="Calibri" w:cs="Calibri"/>
          <w:noProof/>
          <w:szCs w:val="24"/>
        </w:rPr>
        <w:t>, 27, 5414–5429.</w:t>
      </w:r>
    </w:p>
    <w:p w14:paraId="4CD16947"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Dirzo, R., Young, H.S., Galetti, M., Ceballos, G., Isaac, N.J.B. &amp; Collen, B. (2014). Defaunation in the Anthropocene. </w:t>
      </w:r>
      <w:r w:rsidRPr="006712E3">
        <w:rPr>
          <w:rFonts w:ascii="Calibri" w:hAnsi="Calibri" w:cs="Calibri"/>
          <w:i/>
          <w:iCs/>
          <w:noProof/>
          <w:szCs w:val="24"/>
        </w:rPr>
        <w:t>Science (80-. ).</w:t>
      </w:r>
      <w:r w:rsidRPr="006712E3">
        <w:rPr>
          <w:rFonts w:ascii="Calibri" w:hAnsi="Calibri" w:cs="Calibri"/>
          <w:noProof/>
          <w:szCs w:val="24"/>
        </w:rPr>
        <w:t>, 345, 401–406.</w:t>
      </w:r>
    </w:p>
    <w:p w14:paraId="18C0ACAD"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Dore, M.H.I. (2005). Climate change and changes in global precipitation patterns: What do we know? </w:t>
      </w:r>
      <w:r w:rsidRPr="006712E3">
        <w:rPr>
          <w:rFonts w:ascii="Calibri" w:hAnsi="Calibri" w:cs="Calibri"/>
          <w:i/>
          <w:iCs/>
          <w:noProof/>
          <w:szCs w:val="24"/>
        </w:rPr>
        <w:t>Environ. Int.</w:t>
      </w:r>
      <w:r w:rsidRPr="006712E3">
        <w:rPr>
          <w:rFonts w:ascii="Calibri" w:hAnsi="Calibri" w:cs="Calibri"/>
          <w:noProof/>
          <w:szCs w:val="24"/>
        </w:rPr>
        <w:t>, 31, 1167–1181.</w:t>
      </w:r>
    </w:p>
    <w:p w14:paraId="32AD2132" w14:textId="77777777" w:rsidR="006712E3" w:rsidRPr="00E318AA" w:rsidRDefault="006712E3" w:rsidP="006712E3">
      <w:pPr>
        <w:widowControl w:val="0"/>
        <w:autoSpaceDE w:val="0"/>
        <w:autoSpaceDN w:val="0"/>
        <w:adjustRightInd w:val="0"/>
        <w:spacing w:line="240" w:lineRule="auto"/>
        <w:ind w:left="480" w:hanging="480"/>
        <w:rPr>
          <w:rFonts w:ascii="Calibri" w:hAnsi="Calibri" w:cs="Calibri"/>
          <w:noProof/>
          <w:szCs w:val="24"/>
          <w:lang w:val="de-DE"/>
          <w:rPrChange w:id="29" w:author="Adrienne Etard" w:date="2022-05-14T01:17:00Z">
            <w:rPr>
              <w:rFonts w:ascii="Calibri" w:hAnsi="Calibri" w:cs="Calibri"/>
              <w:noProof/>
              <w:szCs w:val="24"/>
            </w:rPr>
          </w:rPrChange>
        </w:rPr>
      </w:pPr>
      <w:r w:rsidRPr="006712E3">
        <w:rPr>
          <w:rFonts w:ascii="Calibri" w:hAnsi="Calibri" w:cs="Calibri"/>
          <w:noProof/>
          <w:szCs w:val="24"/>
        </w:rPr>
        <w:t xml:space="preserve">Dornelas, M., Gotelli, N.J., Shimadzu, H., Moyes, F., Magurran, A.E. &amp; McGill, B.J. (2019). A balance of winners and losers in the Anthropocene. </w:t>
      </w:r>
      <w:r w:rsidRPr="006712E3">
        <w:rPr>
          <w:rFonts w:ascii="Calibri" w:hAnsi="Calibri" w:cs="Calibri"/>
          <w:i/>
          <w:iCs/>
          <w:noProof/>
          <w:szCs w:val="24"/>
        </w:rPr>
        <w:t xml:space="preserve">Ecol. </w:t>
      </w:r>
      <w:r w:rsidRPr="00E318AA">
        <w:rPr>
          <w:rFonts w:ascii="Calibri" w:hAnsi="Calibri" w:cs="Calibri"/>
          <w:i/>
          <w:iCs/>
          <w:noProof/>
          <w:szCs w:val="24"/>
          <w:lang w:val="de-DE"/>
          <w:rPrChange w:id="30" w:author="Adrienne Etard" w:date="2022-05-14T01:17:00Z">
            <w:rPr>
              <w:rFonts w:ascii="Calibri" w:hAnsi="Calibri" w:cs="Calibri"/>
              <w:i/>
              <w:iCs/>
              <w:noProof/>
              <w:szCs w:val="24"/>
            </w:rPr>
          </w:rPrChange>
        </w:rPr>
        <w:t>Lett.</w:t>
      </w:r>
      <w:r w:rsidRPr="00E318AA">
        <w:rPr>
          <w:rFonts w:ascii="Calibri" w:hAnsi="Calibri" w:cs="Calibri"/>
          <w:noProof/>
          <w:szCs w:val="24"/>
          <w:lang w:val="de-DE"/>
          <w:rPrChange w:id="31" w:author="Adrienne Etard" w:date="2022-05-14T01:17:00Z">
            <w:rPr>
              <w:rFonts w:ascii="Calibri" w:hAnsi="Calibri" w:cs="Calibri"/>
              <w:noProof/>
              <w:szCs w:val="24"/>
            </w:rPr>
          </w:rPrChange>
        </w:rPr>
        <w:t>, 22, 847–854.</w:t>
      </w:r>
    </w:p>
    <w:p w14:paraId="36DF456B"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E318AA">
        <w:rPr>
          <w:rFonts w:ascii="Calibri" w:hAnsi="Calibri" w:cs="Calibri"/>
          <w:noProof/>
          <w:szCs w:val="24"/>
          <w:lang w:val="de-DE"/>
          <w:rPrChange w:id="32" w:author="Adrienne Etard" w:date="2022-05-14T01:17:00Z">
            <w:rPr>
              <w:rFonts w:ascii="Calibri" w:hAnsi="Calibri" w:cs="Calibri"/>
              <w:noProof/>
              <w:szCs w:val="24"/>
            </w:rPr>
          </w:rPrChange>
        </w:rPr>
        <w:t xml:space="preserve">Dullinger, I., Essl, F., Moser, D., Erb, K., Haberl, H. &amp; Dullinger, S. (2021). </w:t>
      </w:r>
      <w:r w:rsidRPr="006712E3">
        <w:rPr>
          <w:rFonts w:ascii="Calibri" w:hAnsi="Calibri" w:cs="Calibri"/>
          <w:noProof/>
          <w:szCs w:val="24"/>
        </w:rPr>
        <w:t xml:space="preserve">Biodiversity models need to represent land-use intensity more comprehensively. </w:t>
      </w:r>
      <w:r w:rsidRPr="006712E3">
        <w:rPr>
          <w:rFonts w:ascii="Calibri" w:hAnsi="Calibri" w:cs="Calibri"/>
          <w:i/>
          <w:iCs/>
          <w:noProof/>
          <w:szCs w:val="24"/>
        </w:rPr>
        <w:t>Glob. Ecol. Biogeogr.</w:t>
      </w:r>
      <w:r w:rsidRPr="006712E3">
        <w:rPr>
          <w:rFonts w:ascii="Calibri" w:hAnsi="Calibri" w:cs="Calibri"/>
          <w:noProof/>
          <w:szCs w:val="24"/>
        </w:rPr>
        <w:t>, 30, 924–932.</w:t>
      </w:r>
    </w:p>
    <w:p w14:paraId="2E76F3F0"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lastRenderedPageBreak/>
        <w:t xml:space="preserve">Ellis, E.C., Gauthier, N., Goldewijk, K.K., Bird, R.B., Boivin, N., Díaz, S., </w:t>
      </w:r>
      <w:r w:rsidRPr="006712E3">
        <w:rPr>
          <w:rFonts w:ascii="Calibri" w:hAnsi="Calibri" w:cs="Calibri"/>
          <w:i/>
          <w:iCs/>
          <w:noProof/>
          <w:szCs w:val="24"/>
        </w:rPr>
        <w:t>et al.</w:t>
      </w:r>
      <w:r w:rsidRPr="006712E3">
        <w:rPr>
          <w:rFonts w:ascii="Calibri" w:hAnsi="Calibri" w:cs="Calibri"/>
          <w:noProof/>
          <w:szCs w:val="24"/>
        </w:rPr>
        <w:t xml:space="preserve"> (2021). People have shaped most of terrestrial nature for at least 12,000 years. </w:t>
      </w:r>
      <w:r w:rsidRPr="006712E3">
        <w:rPr>
          <w:rFonts w:ascii="Calibri" w:hAnsi="Calibri" w:cs="Calibri"/>
          <w:i/>
          <w:iCs/>
          <w:noProof/>
          <w:szCs w:val="24"/>
        </w:rPr>
        <w:t>Proc. Natl. Acad. Sci. U. S. A.</w:t>
      </w:r>
      <w:r w:rsidRPr="006712E3">
        <w:rPr>
          <w:rFonts w:ascii="Calibri" w:hAnsi="Calibri" w:cs="Calibri"/>
          <w:noProof/>
          <w:szCs w:val="24"/>
        </w:rPr>
        <w:t>, 118, 1–8.</w:t>
      </w:r>
    </w:p>
    <w:p w14:paraId="2478FE67"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Ellis, E.C., Goldewijk, K.K., Siebert, S., Lightman, D. &amp; Ramankutty, N. (2010). Anthropogenic transformation of the biomes, 1700 to 2000. </w:t>
      </w:r>
      <w:r w:rsidRPr="006712E3">
        <w:rPr>
          <w:rFonts w:ascii="Calibri" w:hAnsi="Calibri" w:cs="Calibri"/>
          <w:i/>
          <w:iCs/>
          <w:noProof/>
          <w:szCs w:val="24"/>
        </w:rPr>
        <w:t>Glob. Ecol. Biogeogr.</w:t>
      </w:r>
      <w:r w:rsidRPr="006712E3">
        <w:rPr>
          <w:rFonts w:ascii="Calibri" w:hAnsi="Calibri" w:cs="Calibri"/>
          <w:noProof/>
          <w:szCs w:val="24"/>
        </w:rPr>
        <w:t>, 19, 589–606.</w:t>
      </w:r>
    </w:p>
    <w:p w14:paraId="50C48272"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Ellis, E.C., Kaplan, J.O., Fuller, D.Q., Vavrus, S., Goldewijk, K.K. &amp; Verburg, P.H. (2013). Used planet: A global history. </w:t>
      </w:r>
      <w:r w:rsidRPr="006712E3">
        <w:rPr>
          <w:rFonts w:ascii="Calibri" w:hAnsi="Calibri" w:cs="Calibri"/>
          <w:i/>
          <w:iCs/>
          <w:noProof/>
          <w:szCs w:val="24"/>
        </w:rPr>
        <w:t>Proc. Natl. Acad. Sci. U. S. A.</w:t>
      </w:r>
      <w:r w:rsidRPr="006712E3">
        <w:rPr>
          <w:rFonts w:ascii="Calibri" w:hAnsi="Calibri" w:cs="Calibri"/>
          <w:noProof/>
          <w:szCs w:val="24"/>
        </w:rPr>
        <w:t>, 110, 7978–7985.</w:t>
      </w:r>
    </w:p>
    <w:p w14:paraId="1DCD1EC4" w14:textId="77777777" w:rsidR="006712E3" w:rsidRPr="00E318AA" w:rsidRDefault="006712E3" w:rsidP="006712E3">
      <w:pPr>
        <w:widowControl w:val="0"/>
        <w:autoSpaceDE w:val="0"/>
        <w:autoSpaceDN w:val="0"/>
        <w:adjustRightInd w:val="0"/>
        <w:spacing w:line="240" w:lineRule="auto"/>
        <w:ind w:left="480" w:hanging="480"/>
        <w:rPr>
          <w:rFonts w:ascii="Calibri" w:hAnsi="Calibri" w:cs="Calibri"/>
          <w:noProof/>
          <w:szCs w:val="24"/>
          <w:lang w:val="de-DE"/>
          <w:rPrChange w:id="33" w:author="Adrienne Etard" w:date="2022-05-14T01:17:00Z">
            <w:rPr>
              <w:rFonts w:ascii="Calibri" w:hAnsi="Calibri" w:cs="Calibri"/>
              <w:noProof/>
              <w:szCs w:val="24"/>
            </w:rPr>
          </w:rPrChange>
        </w:rPr>
      </w:pPr>
      <w:r w:rsidRPr="006712E3">
        <w:rPr>
          <w:rFonts w:ascii="Calibri" w:hAnsi="Calibri" w:cs="Calibri"/>
          <w:noProof/>
          <w:szCs w:val="24"/>
        </w:rPr>
        <w:t xml:space="preserve">Estrada, A., Morales-Castilla, I., Meireles, C., Caplat, P. &amp; Early, R. (2018). Equipped to cope with climate change: traits associated with range filling across European taxa. </w:t>
      </w:r>
      <w:r w:rsidRPr="00E318AA">
        <w:rPr>
          <w:rFonts w:ascii="Calibri" w:hAnsi="Calibri" w:cs="Calibri"/>
          <w:i/>
          <w:iCs/>
          <w:noProof/>
          <w:szCs w:val="24"/>
          <w:lang w:val="de-DE"/>
          <w:rPrChange w:id="34" w:author="Adrienne Etard" w:date="2022-05-14T01:17:00Z">
            <w:rPr>
              <w:rFonts w:ascii="Calibri" w:hAnsi="Calibri" w:cs="Calibri"/>
              <w:i/>
              <w:iCs/>
              <w:noProof/>
              <w:szCs w:val="24"/>
            </w:rPr>
          </w:rPrChange>
        </w:rPr>
        <w:t>Ecography (Cop.).</w:t>
      </w:r>
    </w:p>
    <w:p w14:paraId="61220664"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E318AA">
        <w:rPr>
          <w:rFonts w:ascii="Calibri" w:hAnsi="Calibri" w:cs="Calibri"/>
          <w:noProof/>
          <w:szCs w:val="24"/>
          <w:lang w:val="de-DE"/>
          <w:rPrChange w:id="35" w:author="Adrienne Etard" w:date="2022-05-14T01:17:00Z">
            <w:rPr>
              <w:rFonts w:ascii="Calibri" w:hAnsi="Calibri" w:cs="Calibri"/>
              <w:noProof/>
              <w:szCs w:val="24"/>
            </w:rPr>
          </w:rPrChange>
        </w:rPr>
        <w:t xml:space="preserve">Finderup Nielsen, T., Sand-Jensen, K., Dornelas, M. &amp; Bruun, H.H. (2019). </w:t>
      </w:r>
      <w:r w:rsidRPr="006712E3">
        <w:rPr>
          <w:rFonts w:ascii="Calibri" w:hAnsi="Calibri" w:cs="Calibri"/>
          <w:noProof/>
          <w:szCs w:val="24"/>
        </w:rPr>
        <w:t xml:space="preserve">More is less: net gain in species richness, but biotic homogenization over 140 years. </w:t>
      </w:r>
      <w:r w:rsidRPr="006712E3">
        <w:rPr>
          <w:rFonts w:ascii="Calibri" w:hAnsi="Calibri" w:cs="Calibri"/>
          <w:i/>
          <w:iCs/>
          <w:noProof/>
          <w:szCs w:val="24"/>
        </w:rPr>
        <w:t>Ecol. Lett.</w:t>
      </w:r>
      <w:r w:rsidRPr="006712E3">
        <w:rPr>
          <w:rFonts w:ascii="Calibri" w:hAnsi="Calibri" w:cs="Calibri"/>
          <w:noProof/>
          <w:szCs w:val="24"/>
        </w:rPr>
        <w:t>, 22, 1650–1657.</w:t>
      </w:r>
    </w:p>
    <w:p w14:paraId="715C0537"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Flynn, D.F.B., Gogol-Prokurat, M., Nogeire, T., Molinari, N., Richers, B.T., Lin, B.B., </w:t>
      </w:r>
      <w:r w:rsidRPr="006712E3">
        <w:rPr>
          <w:rFonts w:ascii="Calibri" w:hAnsi="Calibri" w:cs="Calibri"/>
          <w:i/>
          <w:iCs/>
          <w:noProof/>
          <w:szCs w:val="24"/>
        </w:rPr>
        <w:t>et al.</w:t>
      </w:r>
      <w:r w:rsidRPr="006712E3">
        <w:rPr>
          <w:rFonts w:ascii="Calibri" w:hAnsi="Calibri" w:cs="Calibri"/>
          <w:noProof/>
          <w:szCs w:val="24"/>
        </w:rPr>
        <w:t xml:space="preserve"> (2009). Loss of functional diversity under land use intensification across multiple taxa. </w:t>
      </w:r>
      <w:r w:rsidRPr="006712E3">
        <w:rPr>
          <w:rFonts w:ascii="Calibri" w:hAnsi="Calibri" w:cs="Calibri"/>
          <w:i/>
          <w:iCs/>
          <w:noProof/>
          <w:szCs w:val="24"/>
        </w:rPr>
        <w:t>Ecol. Lett.</w:t>
      </w:r>
      <w:r w:rsidRPr="006712E3">
        <w:rPr>
          <w:rFonts w:ascii="Calibri" w:hAnsi="Calibri" w:cs="Calibri"/>
          <w:noProof/>
          <w:szCs w:val="24"/>
        </w:rPr>
        <w:t>, 12, 22–33.</w:t>
      </w:r>
    </w:p>
    <w:p w14:paraId="7240F57B"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Foden, W.B., Butchart, S.H.M., Stuart, S.N., Vié, J.C., Akçakaya, H.R., Angulo, A., </w:t>
      </w:r>
      <w:r w:rsidRPr="006712E3">
        <w:rPr>
          <w:rFonts w:ascii="Calibri" w:hAnsi="Calibri" w:cs="Calibri"/>
          <w:i/>
          <w:iCs/>
          <w:noProof/>
          <w:szCs w:val="24"/>
        </w:rPr>
        <w:t>et al.</w:t>
      </w:r>
      <w:r w:rsidRPr="006712E3">
        <w:rPr>
          <w:rFonts w:ascii="Calibri" w:hAnsi="Calibri" w:cs="Calibri"/>
          <w:noProof/>
          <w:szCs w:val="24"/>
        </w:rPr>
        <w:t xml:space="preserve"> (2013). Identifying the World’s Most Climate Change Vulnerable Species: A Systematic Trait-Based Assessment of all Birds, Amphibians and Corals. </w:t>
      </w:r>
      <w:r w:rsidRPr="006712E3">
        <w:rPr>
          <w:rFonts w:ascii="Calibri" w:hAnsi="Calibri" w:cs="Calibri"/>
          <w:i/>
          <w:iCs/>
          <w:noProof/>
          <w:szCs w:val="24"/>
        </w:rPr>
        <w:t>PLoS One</w:t>
      </w:r>
      <w:r w:rsidRPr="006712E3">
        <w:rPr>
          <w:rFonts w:ascii="Calibri" w:hAnsi="Calibri" w:cs="Calibri"/>
          <w:noProof/>
          <w:szCs w:val="24"/>
        </w:rPr>
        <w:t>.</w:t>
      </w:r>
    </w:p>
    <w:p w14:paraId="41165C1B"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Foley, J.A., DeFries, R., Asner, G.P., Barford, C., Bonan, G., Carpenter, S.R., </w:t>
      </w:r>
      <w:r w:rsidRPr="006712E3">
        <w:rPr>
          <w:rFonts w:ascii="Calibri" w:hAnsi="Calibri" w:cs="Calibri"/>
          <w:i/>
          <w:iCs/>
          <w:noProof/>
          <w:szCs w:val="24"/>
        </w:rPr>
        <w:t>et al.</w:t>
      </w:r>
      <w:r w:rsidRPr="006712E3">
        <w:rPr>
          <w:rFonts w:ascii="Calibri" w:hAnsi="Calibri" w:cs="Calibri"/>
          <w:noProof/>
          <w:szCs w:val="24"/>
        </w:rPr>
        <w:t xml:space="preserve"> (2005). Global consequences of land use. </w:t>
      </w:r>
      <w:r w:rsidRPr="006712E3">
        <w:rPr>
          <w:rFonts w:ascii="Calibri" w:hAnsi="Calibri" w:cs="Calibri"/>
          <w:i/>
          <w:iCs/>
          <w:noProof/>
          <w:szCs w:val="24"/>
        </w:rPr>
        <w:t>Science (80-. ).</w:t>
      </w:r>
      <w:r w:rsidRPr="006712E3">
        <w:rPr>
          <w:rFonts w:ascii="Calibri" w:hAnsi="Calibri" w:cs="Calibri"/>
          <w:noProof/>
          <w:szCs w:val="24"/>
        </w:rPr>
        <w:t>, 309, 570–574.</w:t>
      </w:r>
    </w:p>
    <w:p w14:paraId="11D84B5B"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Gillooly, J.F., Brown, J.H., West, G.B., Savage, V.M. &amp; Charnov, E.L. (2001). Effects of Size and Temperature on Metabolic Rate. </w:t>
      </w:r>
      <w:r w:rsidRPr="006712E3">
        <w:rPr>
          <w:rFonts w:ascii="Calibri" w:hAnsi="Calibri" w:cs="Calibri"/>
          <w:i/>
          <w:iCs/>
          <w:noProof/>
          <w:szCs w:val="24"/>
        </w:rPr>
        <w:t>Science (80-. ).</w:t>
      </w:r>
      <w:r w:rsidRPr="006712E3">
        <w:rPr>
          <w:rFonts w:ascii="Calibri" w:hAnsi="Calibri" w:cs="Calibri"/>
          <w:noProof/>
          <w:szCs w:val="24"/>
        </w:rPr>
        <w:t>, 293, 2248–2251.</w:t>
      </w:r>
    </w:p>
    <w:p w14:paraId="31CFA9D7"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Goldewijk, K.K., Beusen, A., Doelman, J. &amp; Stehfest, E. (2017). Anthropogenic land use estimates for the Holocene - HYDE 3.2. </w:t>
      </w:r>
      <w:r w:rsidRPr="006712E3">
        <w:rPr>
          <w:rFonts w:ascii="Calibri" w:hAnsi="Calibri" w:cs="Calibri"/>
          <w:i/>
          <w:iCs/>
          <w:noProof/>
          <w:szCs w:val="24"/>
        </w:rPr>
        <w:t>Earth Syst. Sci. Data</w:t>
      </w:r>
      <w:r w:rsidRPr="006712E3">
        <w:rPr>
          <w:rFonts w:ascii="Calibri" w:hAnsi="Calibri" w:cs="Calibri"/>
          <w:noProof/>
          <w:szCs w:val="24"/>
        </w:rPr>
        <w:t>, 9, 927–953.</w:t>
      </w:r>
    </w:p>
    <w:p w14:paraId="06B37766"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Gonzalez-Suarez, M., Gomez, A. &amp; Revilla, E. (2013). Which intrinsic traits predict vulnerability to extinction depends on the actual threatening processes. </w:t>
      </w:r>
      <w:r w:rsidRPr="006712E3">
        <w:rPr>
          <w:rFonts w:ascii="Calibri" w:hAnsi="Calibri" w:cs="Calibri"/>
          <w:i/>
          <w:iCs/>
          <w:noProof/>
          <w:szCs w:val="24"/>
        </w:rPr>
        <w:t>Ecosphere</w:t>
      </w:r>
      <w:r w:rsidRPr="006712E3">
        <w:rPr>
          <w:rFonts w:ascii="Calibri" w:hAnsi="Calibri" w:cs="Calibri"/>
          <w:noProof/>
          <w:szCs w:val="24"/>
        </w:rPr>
        <w:t>.</w:t>
      </w:r>
    </w:p>
    <w:p w14:paraId="2DF832D0"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Hevia, V., Martín-López, B., Palomo, S., García-Llorente, M., de Bello, F. &amp; González, J.A. (2017). Trait-based approaches to analyze links between the drivers of change and ecosystem services: Synthesizing existing evidence and future challenges. </w:t>
      </w:r>
      <w:r w:rsidRPr="006712E3">
        <w:rPr>
          <w:rFonts w:ascii="Calibri" w:hAnsi="Calibri" w:cs="Calibri"/>
          <w:i/>
          <w:iCs/>
          <w:noProof/>
          <w:szCs w:val="24"/>
        </w:rPr>
        <w:t>Ecol. Evol.</w:t>
      </w:r>
    </w:p>
    <w:p w14:paraId="25C2163A"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Hirons, M., Comberti, C. &amp; Dunford, R. (2016). Valuing Cultural Ecosystem Services. </w:t>
      </w:r>
      <w:r w:rsidRPr="006712E3">
        <w:rPr>
          <w:rFonts w:ascii="Calibri" w:hAnsi="Calibri" w:cs="Calibri"/>
          <w:i/>
          <w:iCs/>
          <w:noProof/>
          <w:szCs w:val="24"/>
        </w:rPr>
        <w:t>Annu. Rev. Environ. Resour.</w:t>
      </w:r>
      <w:r w:rsidRPr="006712E3">
        <w:rPr>
          <w:rFonts w:ascii="Calibri" w:hAnsi="Calibri" w:cs="Calibri"/>
          <w:noProof/>
          <w:szCs w:val="24"/>
        </w:rPr>
        <w:t>, 41, 545–574.</w:t>
      </w:r>
    </w:p>
    <w:p w14:paraId="21DB7F8C"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Hoban, S., Bruford, M., D’Urban Jackson, J., Lopes-Fernandes, M., Heuertz, M., Hohenlohe, P.A., </w:t>
      </w:r>
      <w:r w:rsidRPr="006712E3">
        <w:rPr>
          <w:rFonts w:ascii="Calibri" w:hAnsi="Calibri" w:cs="Calibri"/>
          <w:i/>
          <w:iCs/>
          <w:noProof/>
          <w:szCs w:val="24"/>
        </w:rPr>
        <w:t>et al.</w:t>
      </w:r>
      <w:r w:rsidRPr="006712E3">
        <w:rPr>
          <w:rFonts w:ascii="Calibri" w:hAnsi="Calibri" w:cs="Calibri"/>
          <w:noProof/>
          <w:szCs w:val="24"/>
        </w:rPr>
        <w:t xml:space="preserve"> (2020). Genetic diversity targets and indicators in the CBD post-2020 Global Biodiversity Framework must be improved. </w:t>
      </w:r>
      <w:r w:rsidRPr="006712E3">
        <w:rPr>
          <w:rFonts w:ascii="Calibri" w:hAnsi="Calibri" w:cs="Calibri"/>
          <w:i/>
          <w:iCs/>
          <w:noProof/>
          <w:szCs w:val="24"/>
        </w:rPr>
        <w:t>Biol. Conserv.</w:t>
      </w:r>
      <w:r w:rsidRPr="006712E3">
        <w:rPr>
          <w:rFonts w:ascii="Calibri" w:hAnsi="Calibri" w:cs="Calibri"/>
          <w:noProof/>
          <w:szCs w:val="24"/>
        </w:rPr>
        <w:t>, 248, 108654.</w:t>
      </w:r>
    </w:p>
    <w:p w14:paraId="7CB8D47B" w14:textId="77777777" w:rsidR="006712E3" w:rsidRPr="00E318AA" w:rsidRDefault="006712E3" w:rsidP="006712E3">
      <w:pPr>
        <w:widowControl w:val="0"/>
        <w:autoSpaceDE w:val="0"/>
        <w:autoSpaceDN w:val="0"/>
        <w:adjustRightInd w:val="0"/>
        <w:spacing w:line="240" w:lineRule="auto"/>
        <w:ind w:left="480" w:hanging="480"/>
        <w:rPr>
          <w:rFonts w:ascii="Calibri" w:hAnsi="Calibri" w:cs="Calibri"/>
          <w:noProof/>
          <w:szCs w:val="24"/>
          <w:lang w:val="it-IT"/>
          <w:rPrChange w:id="36" w:author="Adrienne Etard" w:date="2022-05-14T01:17:00Z">
            <w:rPr>
              <w:rFonts w:ascii="Calibri" w:hAnsi="Calibri" w:cs="Calibri"/>
              <w:noProof/>
              <w:szCs w:val="24"/>
            </w:rPr>
          </w:rPrChange>
        </w:rPr>
      </w:pPr>
      <w:r w:rsidRPr="006712E3">
        <w:rPr>
          <w:rFonts w:ascii="Calibri" w:hAnsi="Calibri" w:cs="Calibri"/>
          <w:noProof/>
          <w:szCs w:val="24"/>
        </w:rPr>
        <w:t xml:space="preserve">Hooper, D.U., Chapin, F.S., Ewel, J.J., Hector, A., Inchausti, P., Lavorel, S., </w:t>
      </w:r>
      <w:r w:rsidRPr="006712E3">
        <w:rPr>
          <w:rFonts w:ascii="Calibri" w:hAnsi="Calibri" w:cs="Calibri"/>
          <w:i/>
          <w:iCs/>
          <w:noProof/>
          <w:szCs w:val="24"/>
        </w:rPr>
        <w:t>et al.</w:t>
      </w:r>
      <w:r w:rsidRPr="006712E3">
        <w:rPr>
          <w:rFonts w:ascii="Calibri" w:hAnsi="Calibri" w:cs="Calibri"/>
          <w:noProof/>
          <w:szCs w:val="24"/>
        </w:rPr>
        <w:t xml:space="preserve"> (2005). Effects of biodiversity on ecosystem functioning: A consensus of current knowledge. </w:t>
      </w:r>
      <w:r w:rsidRPr="00E318AA">
        <w:rPr>
          <w:rFonts w:ascii="Calibri" w:hAnsi="Calibri" w:cs="Calibri"/>
          <w:i/>
          <w:iCs/>
          <w:noProof/>
          <w:szCs w:val="24"/>
          <w:lang w:val="it-IT"/>
          <w:rPrChange w:id="37" w:author="Adrienne Etard" w:date="2022-05-14T01:17:00Z">
            <w:rPr>
              <w:rFonts w:ascii="Calibri" w:hAnsi="Calibri" w:cs="Calibri"/>
              <w:i/>
              <w:iCs/>
              <w:noProof/>
              <w:szCs w:val="24"/>
            </w:rPr>
          </w:rPrChange>
        </w:rPr>
        <w:t>Ecol. Monogr.</w:t>
      </w:r>
    </w:p>
    <w:p w14:paraId="59BC5C7B"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E318AA">
        <w:rPr>
          <w:rFonts w:ascii="Calibri" w:hAnsi="Calibri" w:cs="Calibri"/>
          <w:noProof/>
          <w:szCs w:val="24"/>
          <w:lang w:val="it-IT"/>
          <w:rPrChange w:id="38" w:author="Adrienne Etard" w:date="2022-05-14T01:17:00Z">
            <w:rPr>
              <w:rFonts w:ascii="Calibri" w:hAnsi="Calibri" w:cs="Calibri"/>
              <w:noProof/>
              <w:szCs w:val="24"/>
            </w:rPr>
          </w:rPrChange>
        </w:rPr>
        <w:t xml:space="preserve">Hou, Y., Ding, W., Liu, C., Li, K., Cui, H., Liu, B., </w:t>
      </w:r>
      <w:r w:rsidRPr="00E318AA">
        <w:rPr>
          <w:rFonts w:ascii="Calibri" w:hAnsi="Calibri" w:cs="Calibri"/>
          <w:i/>
          <w:iCs/>
          <w:noProof/>
          <w:szCs w:val="24"/>
          <w:lang w:val="it-IT"/>
          <w:rPrChange w:id="39" w:author="Adrienne Etard" w:date="2022-05-14T01:17:00Z">
            <w:rPr>
              <w:rFonts w:ascii="Calibri" w:hAnsi="Calibri" w:cs="Calibri"/>
              <w:i/>
              <w:iCs/>
              <w:noProof/>
              <w:szCs w:val="24"/>
            </w:rPr>
          </w:rPrChange>
        </w:rPr>
        <w:t>et al.</w:t>
      </w:r>
      <w:r w:rsidRPr="00E318AA">
        <w:rPr>
          <w:rFonts w:ascii="Calibri" w:hAnsi="Calibri" w:cs="Calibri"/>
          <w:noProof/>
          <w:szCs w:val="24"/>
          <w:lang w:val="it-IT"/>
          <w:rPrChange w:id="40" w:author="Adrienne Etard" w:date="2022-05-14T01:17:00Z">
            <w:rPr>
              <w:rFonts w:ascii="Calibri" w:hAnsi="Calibri" w:cs="Calibri"/>
              <w:noProof/>
              <w:szCs w:val="24"/>
            </w:rPr>
          </w:rPrChange>
        </w:rPr>
        <w:t xml:space="preserve"> </w:t>
      </w:r>
      <w:r w:rsidRPr="006712E3">
        <w:rPr>
          <w:rFonts w:ascii="Calibri" w:hAnsi="Calibri" w:cs="Calibri"/>
          <w:noProof/>
          <w:szCs w:val="24"/>
        </w:rPr>
        <w:t xml:space="preserve">(2022). Influences of impervious surfaces on ecological risks and controlling strategies in rapidly urbanizing regions. </w:t>
      </w:r>
      <w:r w:rsidRPr="006712E3">
        <w:rPr>
          <w:rFonts w:ascii="Calibri" w:hAnsi="Calibri" w:cs="Calibri"/>
          <w:i/>
          <w:iCs/>
          <w:noProof/>
          <w:szCs w:val="24"/>
        </w:rPr>
        <w:t>Sci. Total Environ.</w:t>
      </w:r>
      <w:r w:rsidRPr="006712E3">
        <w:rPr>
          <w:rFonts w:ascii="Calibri" w:hAnsi="Calibri" w:cs="Calibri"/>
          <w:noProof/>
          <w:szCs w:val="24"/>
        </w:rPr>
        <w:t>, 153823.</w:t>
      </w:r>
    </w:p>
    <w:p w14:paraId="2A34C6CF"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Hudson, L.N., Newbold, T., Contu, S., Hill, S.L.L., Lysenko, I., De Palma, A., </w:t>
      </w:r>
      <w:r w:rsidRPr="006712E3">
        <w:rPr>
          <w:rFonts w:ascii="Calibri" w:hAnsi="Calibri" w:cs="Calibri"/>
          <w:i/>
          <w:iCs/>
          <w:noProof/>
          <w:szCs w:val="24"/>
        </w:rPr>
        <w:t>et al.</w:t>
      </w:r>
      <w:r w:rsidRPr="006712E3">
        <w:rPr>
          <w:rFonts w:ascii="Calibri" w:hAnsi="Calibri" w:cs="Calibri"/>
          <w:noProof/>
          <w:szCs w:val="24"/>
        </w:rPr>
        <w:t xml:space="preserve"> (2014). The PREDICTS database: A global database of how local terrestrial biodiversity responds to human impacts. </w:t>
      </w:r>
      <w:r w:rsidRPr="006712E3">
        <w:rPr>
          <w:rFonts w:ascii="Calibri" w:hAnsi="Calibri" w:cs="Calibri"/>
          <w:i/>
          <w:iCs/>
          <w:noProof/>
          <w:szCs w:val="24"/>
        </w:rPr>
        <w:t>Ecol. Evol.</w:t>
      </w:r>
    </w:p>
    <w:p w14:paraId="45BBAACC"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Hudson, L.N., Newbold, T., Contu, S., Hill, S.L.L., Lysenko, I., De Palma, A., </w:t>
      </w:r>
      <w:r w:rsidRPr="006712E3">
        <w:rPr>
          <w:rFonts w:ascii="Calibri" w:hAnsi="Calibri" w:cs="Calibri"/>
          <w:i/>
          <w:iCs/>
          <w:noProof/>
          <w:szCs w:val="24"/>
        </w:rPr>
        <w:t>et al.</w:t>
      </w:r>
      <w:r w:rsidRPr="006712E3">
        <w:rPr>
          <w:rFonts w:ascii="Calibri" w:hAnsi="Calibri" w:cs="Calibri"/>
          <w:noProof/>
          <w:szCs w:val="24"/>
        </w:rPr>
        <w:t xml:space="preserve"> (2017). The database </w:t>
      </w:r>
      <w:r w:rsidRPr="006712E3">
        <w:rPr>
          <w:rFonts w:ascii="Calibri" w:hAnsi="Calibri" w:cs="Calibri"/>
          <w:noProof/>
          <w:szCs w:val="24"/>
        </w:rPr>
        <w:lastRenderedPageBreak/>
        <w:t xml:space="preserve">of the PREDICTS (Projecting Responses of Ecological Diversity In Changing Terrestrial Systems) project. </w:t>
      </w:r>
      <w:r w:rsidRPr="006712E3">
        <w:rPr>
          <w:rFonts w:ascii="Calibri" w:hAnsi="Calibri" w:cs="Calibri"/>
          <w:i/>
          <w:iCs/>
          <w:noProof/>
          <w:szCs w:val="24"/>
        </w:rPr>
        <w:t>Ecol. Evol.</w:t>
      </w:r>
    </w:p>
    <w:p w14:paraId="4B942568"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Inger, R., Cox, D.T.C., Per, E., Norton, B.A. &amp; Gaston, K.J. (2016). Ecological role of vertebrate scavengers in urban ecosystems in the UK. </w:t>
      </w:r>
      <w:r w:rsidRPr="006712E3">
        <w:rPr>
          <w:rFonts w:ascii="Calibri" w:hAnsi="Calibri" w:cs="Calibri"/>
          <w:i/>
          <w:iCs/>
          <w:noProof/>
          <w:szCs w:val="24"/>
        </w:rPr>
        <w:t>Ecol. Evol.</w:t>
      </w:r>
    </w:p>
    <w:p w14:paraId="0D6BE3B2"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Inouye, D.W. (2022). Climate change and phenology. </w:t>
      </w:r>
      <w:r w:rsidRPr="006712E3">
        <w:rPr>
          <w:rFonts w:ascii="Calibri" w:hAnsi="Calibri" w:cs="Calibri"/>
          <w:i/>
          <w:iCs/>
          <w:noProof/>
          <w:szCs w:val="24"/>
        </w:rPr>
        <w:t>Wiley Interdiscip. Rev. Clim. Chang.</w:t>
      </w:r>
      <w:r w:rsidRPr="006712E3">
        <w:rPr>
          <w:rFonts w:ascii="Calibri" w:hAnsi="Calibri" w:cs="Calibri"/>
          <w:noProof/>
          <w:szCs w:val="24"/>
        </w:rPr>
        <w:t>, 1–17.</w:t>
      </w:r>
    </w:p>
    <w:p w14:paraId="7F0AE021"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Intergovernmental Panel on Climate Change. (2014). Mitigation of Climate Change Summary for Policymakers (SPM). </w:t>
      </w:r>
      <w:r w:rsidRPr="006712E3">
        <w:rPr>
          <w:rFonts w:ascii="Calibri" w:hAnsi="Calibri" w:cs="Calibri"/>
          <w:i/>
          <w:iCs/>
          <w:noProof/>
          <w:szCs w:val="24"/>
        </w:rPr>
        <w:t>Cambridge Univ. Press</w:t>
      </w:r>
      <w:r w:rsidRPr="006712E3">
        <w:rPr>
          <w:rFonts w:ascii="Calibri" w:hAnsi="Calibri" w:cs="Calibri"/>
          <w:noProof/>
          <w:szCs w:val="24"/>
        </w:rPr>
        <w:t>, 1–30.</w:t>
      </w:r>
    </w:p>
    <w:p w14:paraId="5F45423B"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IPCC2013. (2013). </w:t>
      </w:r>
      <w:r w:rsidRPr="006712E3">
        <w:rPr>
          <w:rFonts w:ascii="Calibri" w:hAnsi="Calibri" w:cs="Calibri"/>
          <w:i/>
          <w:iCs/>
          <w:noProof/>
          <w:szCs w:val="24"/>
        </w:rPr>
        <w:t>CLIMATE CHANGE 2013 Climate Change 2013</w:t>
      </w:r>
      <w:r w:rsidRPr="006712E3">
        <w:rPr>
          <w:rFonts w:ascii="Calibri" w:hAnsi="Calibri" w:cs="Calibri"/>
          <w:noProof/>
          <w:szCs w:val="24"/>
        </w:rPr>
        <w:t xml:space="preserve">. </w:t>
      </w:r>
      <w:r w:rsidRPr="006712E3">
        <w:rPr>
          <w:rFonts w:ascii="Calibri" w:hAnsi="Calibri" w:cs="Calibri"/>
          <w:i/>
          <w:iCs/>
          <w:noProof/>
          <w:szCs w:val="24"/>
        </w:rPr>
        <w:t>Researchgate.Net</w:t>
      </w:r>
      <w:r w:rsidRPr="006712E3">
        <w:rPr>
          <w:rFonts w:ascii="Calibri" w:hAnsi="Calibri" w:cs="Calibri"/>
          <w:noProof/>
          <w:szCs w:val="24"/>
        </w:rPr>
        <w:t>.</w:t>
      </w:r>
    </w:p>
    <w:p w14:paraId="7F0AAF2A"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Ives, C.D., Lentini, P.E., Threlfall, C.G., Ikin, K., Shanahan, D.F., Garrard, G.E., </w:t>
      </w:r>
      <w:r w:rsidRPr="006712E3">
        <w:rPr>
          <w:rFonts w:ascii="Calibri" w:hAnsi="Calibri" w:cs="Calibri"/>
          <w:i/>
          <w:iCs/>
          <w:noProof/>
          <w:szCs w:val="24"/>
        </w:rPr>
        <w:t>et al.</w:t>
      </w:r>
      <w:r w:rsidRPr="006712E3">
        <w:rPr>
          <w:rFonts w:ascii="Calibri" w:hAnsi="Calibri" w:cs="Calibri"/>
          <w:noProof/>
          <w:szCs w:val="24"/>
        </w:rPr>
        <w:t xml:space="preserve"> (2016). Cities are hotspots for threatened species. </w:t>
      </w:r>
      <w:r w:rsidRPr="006712E3">
        <w:rPr>
          <w:rFonts w:ascii="Calibri" w:hAnsi="Calibri" w:cs="Calibri"/>
          <w:i/>
          <w:iCs/>
          <w:noProof/>
          <w:szCs w:val="24"/>
        </w:rPr>
        <w:t>Glob. Ecol. Biogeogr.</w:t>
      </w:r>
      <w:r w:rsidRPr="006712E3">
        <w:rPr>
          <w:rFonts w:ascii="Calibri" w:hAnsi="Calibri" w:cs="Calibri"/>
          <w:noProof/>
          <w:szCs w:val="24"/>
        </w:rPr>
        <w:t>, 25, 117–126.</w:t>
      </w:r>
    </w:p>
    <w:p w14:paraId="57EEE760"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Jayathilake, H.M., Prescott, G.W., Carrasco, L.R., Rao, M. &amp; Symes, W.S. (2021). Drivers of deforestation and degradation for 28 tropical conservation landscapes. </w:t>
      </w:r>
      <w:r w:rsidRPr="006712E3">
        <w:rPr>
          <w:rFonts w:ascii="Calibri" w:hAnsi="Calibri" w:cs="Calibri"/>
          <w:i/>
          <w:iCs/>
          <w:noProof/>
          <w:szCs w:val="24"/>
        </w:rPr>
        <w:t>Ambio</w:t>
      </w:r>
      <w:r w:rsidRPr="006712E3">
        <w:rPr>
          <w:rFonts w:ascii="Calibri" w:hAnsi="Calibri" w:cs="Calibri"/>
          <w:noProof/>
          <w:szCs w:val="24"/>
        </w:rPr>
        <w:t>, 50, 215–228.</w:t>
      </w:r>
    </w:p>
    <w:p w14:paraId="032F374E"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Jenkins, C.N., Pimm, S.L. &amp; Joppa, L.N. (2013). Global patterns of terrestrial vertebrate diversity and conservation. </w:t>
      </w:r>
      <w:r w:rsidRPr="006712E3">
        <w:rPr>
          <w:rFonts w:ascii="Calibri" w:hAnsi="Calibri" w:cs="Calibri"/>
          <w:i/>
          <w:iCs/>
          <w:noProof/>
          <w:szCs w:val="24"/>
        </w:rPr>
        <w:t>Proc. Natl. Acad. Sci. U. S. A.</w:t>
      </w:r>
      <w:r w:rsidRPr="006712E3">
        <w:rPr>
          <w:rFonts w:ascii="Calibri" w:hAnsi="Calibri" w:cs="Calibri"/>
          <w:noProof/>
          <w:szCs w:val="24"/>
        </w:rPr>
        <w:t>, 110, E2603–E2610.</w:t>
      </w:r>
    </w:p>
    <w:p w14:paraId="45694E41"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Jetz, W. &amp; Pyron, R.A. (2018). The interplay of past diversification and evolutionary isolation with present imperilment across the amphibian tree of life. </w:t>
      </w:r>
      <w:r w:rsidRPr="006712E3">
        <w:rPr>
          <w:rFonts w:ascii="Calibri" w:hAnsi="Calibri" w:cs="Calibri"/>
          <w:i/>
          <w:iCs/>
          <w:noProof/>
          <w:szCs w:val="24"/>
        </w:rPr>
        <w:t>Nat. Ecol. Evol.</w:t>
      </w:r>
    </w:p>
    <w:p w14:paraId="73EBDFD1"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Johnson, C.N., Alroy, J., Beeton, N.J., Bird, M.I., Brook, B.W., Cooper, A., </w:t>
      </w:r>
      <w:r w:rsidRPr="006712E3">
        <w:rPr>
          <w:rFonts w:ascii="Calibri" w:hAnsi="Calibri" w:cs="Calibri"/>
          <w:i/>
          <w:iCs/>
          <w:noProof/>
          <w:szCs w:val="24"/>
        </w:rPr>
        <w:t>et al.</w:t>
      </w:r>
      <w:r w:rsidRPr="006712E3">
        <w:rPr>
          <w:rFonts w:ascii="Calibri" w:hAnsi="Calibri" w:cs="Calibri"/>
          <w:noProof/>
          <w:szCs w:val="24"/>
        </w:rPr>
        <w:t xml:space="preserve"> (2016). What caused extinction of the pleistocene megafauna of sahul? </w:t>
      </w:r>
      <w:r w:rsidRPr="006712E3">
        <w:rPr>
          <w:rFonts w:ascii="Calibri" w:hAnsi="Calibri" w:cs="Calibri"/>
          <w:i/>
          <w:iCs/>
          <w:noProof/>
          <w:szCs w:val="24"/>
        </w:rPr>
        <w:t>Proc. R. Soc. B Biol. Sci.</w:t>
      </w:r>
      <w:r w:rsidRPr="006712E3">
        <w:rPr>
          <w:rFonts w:ascii="Calibri" w:hAnsi="Calibri" w:cs="Calibri"/>
          <w:noProof/>
          <w:szCs w:val="24"/>
        </w:rPr>
        <w:t>, 283.</w:t>
      </w:r>
    </w:p>
    <w:p w14:paraId="3AF63B5A"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Johnson, C.N., Balmford, A., Brook, B.W., Buettel, J.C., Galetti, M., Guangchun, L., </w:t>
      </w:r>
      <w:r w:rsidRPr="006712E3">
        <w:rPr>
          <w:rFonts w:ascii="Calibri" w:hAnsi="Calibri" w:cs="Calibri"/>
          <w:i/>
          <w:iCs/>
          <w:noProof/>
          <w:szCs w:val="24"/>
        </w:rPr>
        <w:t>et al.</w:t>
      </w:r>
      <w:r w:rsidRPr="006712E3">
        <w:rPr>
          <w:rFonts w:ascii="Calibri" w:hAnsi="Calibri" w:cs="Calibri"/>
          <w:noProof/>
          <w:szCs w:val="24"/>
        </w:rPr>
        <w:t xml:space="preserve"> (2017). Biodiversity losses and conservation responses in the Anthropocene. </w:t>
      </w:r>
      <w:r w:rsidRPr="006712E3">
        <w:rPr>
          <w:rFonts w:ascii="Calibri" w:hAnsi="Calibri" w:cs="Calibri"/>
          <w:i/>
          <w:iCs/>
          <w:noProof/>
          <w:szCs w:val="24"/>
        </w:rPr>
        <w:t>Science (80-. ).</w:t>
      </w:r>
    </w:p>
    <w:p w14:paraId="134FD13A"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Junker, R.R., Albrecht, J., Becker, M., Keuth, R., Farwig, N. &amp; Schleuning, M. (2022). Towards an animal economics spectrum for ecosystem research. </w:t>
      </w:r>
      <w:r w:rsidRPr="006712E3">
        <w:rPr>
          <w:rFonts w:ascii="Calibri" w:hAnsi="Calibri" w:cs="Calibri"/>
          <w:i/>
          <w:iCs/>
          <w:noProof/>
          <w:szCs w:val="24"/>
        </w:rPr>
        <w:t>Funct. Ecol.</w:t>
      </w:r>
      <w:r w:rsidRPr="006712E3">
        <w:rPr>
          <w:rFonts w:ascii="Calibri" w:hAnsi="Calibri" w:cs="Calibri"/>
          <w:noProof/>
          <w:szCs w:val="24"/>
        </w:rPr>
        <w:t>, 1–16.</w:t>
      </w:r>
    </w:p>
    <w:p w14:paraId="781A5643" w14:textId="77777777" w:rsidR="006712E3" w:rsidRPr="00E318AA" w:rsidRDefault="006712E3" w:rsidP="006712E3">
      <w:pPr>
        <w:widowControl w:val="0"/>
        <w:autoSpaceDE w:val="0"/>
        <w:autoSpaceDN w:val="0"/>
        <w:adjustRightInd w:val="0"/>
        <w:spacing w:line="240" w:lineRule="auto"/>
        <w:ind w:left="480" w:hanging="480"/>
        <w:rPr>
          <w:rFonts w:ascii="Calibri" w:hAnsi="Calibri" w:cs="Calibri"/>
          <w:noProof/>
          <w:szCs w:val="24"/>
          <w:lang w:val="nl-NL"/>
          <w:rPrChange w:id="41" w:author="Adrienne Etard" w:date="2022-05-14T01:17:00Z">
            <w:rPr>
              <w:rFonts w:ascii="Calibri" w:hAnsi="Calibri" w:cs="Calibri"/>
              <w:noProof/>
              <w:szCs w:val="24"/>
            </w:rPr>
          </w:rPrChange>
        </w:rPr>
      </w:pPr>
      <w:r w:rsidRPr="006712E3">
        <w:rPr>
          <w:rFonts w:ascii="Calibri" w:hAnsi="Calibri" w:cs="Calibri"/>
          <w:noProof/>
          <w:szCs w:val="24"/>
        </w:rPr>
        <w:t xml:space="preserve">Van Der Kaars, S., Miller, G.H., Turney, C.S.M., Cook, E.J., Nürnberg, D., Schönfeld, J., </w:t>
      </w:r>
      <w:r w:rsidRPr="006712E3">
        <w:rPr>
          <w:rFonts w:ascii="Calibri" w:hAnsi="Calibri" w:cs="Calibri"/>
          <w:i/>
          <w:iCs/>
          <w:noProof/>
          <w:szCs w:val="24"/>
        </w:rPr>
        <w:t>et al.</w:t>
      </w:r>
      <w:r w:rsidRPr="006712E3">
        <w:rPr>
          <w:rFonts w:ascii="Calibri" w:hAnsi="Calibri" w:cs="Calibri"/>
          <w:noProof/>
          <w:szCs w:val="24"/>
        </w:rPr>
        <w:t xml:space="preserve"> (2017). Humans rather than climate the primary cause of Pleistocene megafaunal extinction in Australia. </w:t>
      </w:r>
      <w:r w:rsidRPr="00E318AA">
        <w:rPr>
          <w:rFonts w:ascii="Calibri" w:hAnsi="Calibri" w:cs="Calibri"/>
          <w:i/>
          <w:iCs/>
          <w:noProof/>
          <w:szCs w:val="24"/>
          <w:lang w:val="nl-NL"/>
          <w:rPrChange w:id="42" w:author="Adrienne Etard" w:date="2022-05-14T01:17:00Z">
            <w:rPr>
              <w:rFonts w:ascii="Calibri" w:hAnsi="Calibri" w:cs="Calibri"/>
              <w:i/>
              <w:iCs/>
              <w:noProof/>
              <w:szCs w:val="24"/>
            </w:rPr>
          </w:rPrChange>
        </w:rPr>
        <w:t>Nat. Commun.</w:t>
      </w:r>
      <w:r w:rsidRPr="00E318AA">
        <w:rPr>
          <w:rFonts w:ascii="Calibri" w:hAnsi="Calibri" w:cs="Calibri"/>
          <w:noProof/>
          <w:szCs w:val="24"/>
          <w:lang w:val="nl-NL"/>
          <w:rPrChange w:id="43" w:author="Adrienne Etard" w:date="2022-05-14T01:17:00Z">
            <w:rPr>
              <w:rFonts w:ascii="Calibri" w:hAnsi="Calibri" w:cs="Calibri"/>
              <w:noProof/>
              <w:szCs w:val="24"/>
            </w:rPr>
          </w:rPrChange>
        </w:rPr>
        <w:t>, 8, 1–7.</w:t>
      </w:r>
    </w:p>
    <w:p w14:paraId="256C5163"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E318AA">
        <w:rPr>
          <w:rFonts w:ascii="Calibri" w:hAnsi="Calibri" w:cs="Calibri"/>
          <w:noProof/>
          <w:szCs w:val="24"/>
          <w:lang w:val="nl-NL"/>
          <w:rPrChange w:id="44" w:author="Adrienne Etard" w:date="2022-05-14T01:17:00Z">
            <w:rPr>
              <w:rFonts w:ascii="Calibri" w:hAnsi="Calibri" w:cs="Calibri"/>
              <w:noProof/>
              <w:szCs w:val="24"/>
            </w:rPr>
          </w:rPrChange>
        </w:rPr>
        <w:t xml:space="preserve">Kehoe, L., Kuemmerle, T., Meyer, C., Levers, C., Václavík, T. &amp; Kreft, H. (2015). </w:t>
      </w:r>
      <w:r w:rsidRPr="006712E3">
        <w:rPr>
          <w:rFonts w:ascii="Calibri" w:hAnsi="Calibri" w:cs="Calibri"/>
          <w:noProof/>
          <w:szCs w:val="24"/>
        </w:rPr>
        <w:t xml:space="preserve">Global patterns of agricultural land-use intensity and vertebrate diversity. </w:t>
      </w:r>
      <w:r w:rsidRPr="006712E3">
        <w:rPr>
          <w:rFonts w:ascii="Calibri" w:hAnsi="Calibri" w:cs="Calibri"/>
          <w:i/>
          <w:iCs/>
          <w:noProof/>
          <w:szCs w:val="24"/>
        </w:rPr>
        <w:t>Divers. Distrib.</w:t>
      </w:r>
    </w:p>
    <w:p w14:paraId="477AFEFB"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Kharouba, H.M., Ehrlén, J., Gelman, A., Bolmgren, K., Allen, J.M., Travers, S.E., </w:t>
      </w:r>
      <w:r w:rsidRPr="006712E3">
        <w:rPr>
          <w:rFonts w:ascii="Calibri" w:hAnsi="Calibri" w:cs="Calibri"/>
          <w:i/>
          <w:iCs/>
          <w:noProof/>
          <w:szCs w:val="24"/>
        </w:rPr>
        <w:t>et al.</w:t>
      </w:r>
      <w:r w:rsidRPr="006712E3">
        <w:rPr>
          <w:rFonts w:ascii="Calibri" w:hAnsi="Calibri" w:cs="Calibri"/>
          <w:noProof/>
          <w:szCs w:val="24"/>
        </w:rPr>
        <w:t xml:space="preserve"> (2018). Global shifts in the phenological synchrony of species interactions over recent decades. </w:t>
      </w:r>
      <w:r w:rsidRPr="006712E3">
        <w:rPr>
          <w:rFonts w:ascii="Calibri" w:hAnsi="Calibri" w:cs="Calibri"/>
          <w:i/>
          <w:iCs/>
          <w:noProof/>
          <w:szCs w:val="24"/>
        </w:rPr>
        <w:t>Proc. Natl. Acad. Sci. U. S. A.</w:t>
      </w:r>
      <w:r w:rsidRPr="006712E3">
        <w:rPr>
          <w:rFonts w:ascii="Calibri" w:hAnsi="Calibri" w:cs="Calibri"/>
          <w:noProof/>
          <w:szCs w:val="24"/>
        </w:rPr>
        <w:t>, 115, 5211–5216.</w:t>
      </w:r>
    </w:p>
    <w:p w14:paraId="5494CFFB"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Kissling, W.D., Walls, R., Bowser, A., Jones, M.O., Kattge, J., Agosti, D., </w:t>
      </w:r>
      <w:r w:rsidRPr="006712E3">
        <w:rPr>
          <w:rFonts w:ascii="Calibri" w:hAnsi="Calibri" w:cs="Calibri"/>
          <w:i/>
          <w:iCs/>
          <w:noProof/>
          <w:szCs w:val="24"/>
        </w:rPr>
        <w:t>et al.</w:t>
      </w:r>
      <w:r w:rsidRPr="006712E3">
        <w:rPr>
          <w:rFonts w:ascii="Calibri" w:hAnsi="Calibri" w:cs="Calibri"/>
          <w:noProof/>
          <w:szCs w:val="24"/>
        </w:rPr>
        <w:t xml:space="preserve"> (2018). Towards global data products of Essential Biodiversity Variables on species traits. </w:t>
      </w:r>
      <w:r w:rsidRPr="006712E3">
        <w:rPr>
          <w:rFonts w:ascii="Calibri" w:hAnsi="Calibri" w:cs="Calibri"/>
          <w:i/>
          <w:iCs/>
          <w:noProof/>
          <w:szCs w:val="24"/>
        </w:rPr>
        <w:t>Nat. Ecol. Evol.</w:t>
      </w:r>
    </w:p>
    <w:p w14:paraId="6BFBA021"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Lambin, E.F., Coomes, O.T., Turner, B.L., Geist, H.J., Agbola, S.B., Angelsen, A., </w:t>
      </w:r>
      <w:r w:rsidRPr="006712E3">
        <w:rPr>
          <w:rFonts w:ascii="Calibri" w:hAnsi="Calibri" w:cs="Calibri"/>
          <w:i/>
          <w:iCs/>
          <w:noProof/>
          <w:szCs w:val="24"/>
        </w:rPr>
        <w:t>et al.</w:t>
      </w:r>
      <w:r w:rsidRPr="006712E3">
        <w:rPr>
          <w:rFonts w:ascii="Calibri" w:hAnsi="Calibri" w:cs="Calibri"/>
          <w:noProof/>
          <w:szCs w:val="24"/>
        </w:rPr>
        <w:t xml:space="preserve"> (2001). The causes of land-use and land-cover change : Moving beyond the myths. </w:t>
      </w:r>
      <w:r w:rsidRPr="006712E3">
        <w:rPr>
          <w:rFonts w:ascii="Calibri" w:hAnsi="Calibri" w:cs="Calibri"/>
          <w:i/>
          <w:iCs/>
          <w:noProof/>
          <w:szCs w:val="24"/>
        </w:rPr>
        <w:t>Glob. Environ. Chang.</w:t>
      </w:r>
      <w:r w:rsidRPr="006712E3">
        <w:rPr>
          <w:rFonts w:ascii="Calibri" w:hAnsi="Calibri" w:cs="Calibri"/>
          <w:noProof/>
          <w:szCs w:val="24"/>
        </w:rPr>
        <w:t>, 11, 261–269.</w:t>
      </w:r>
    </w:p>
    <w:p w14:paraId="2F3B0AED"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Lavorel, S. &amp; Garnier, E. (2002). Predicting changes in community composition and ecosystem functioning from plant traits: Revisiting the Holy Grail. </w:t>
      </w:r>
      <w:r w:rsidRPr="006712E3">
        <w:rPr>
          <w:rFonts w:ascii="Calibri" w:hAnsi="Calibri" w:cs="Calibri"/>
          <w:i/>
          <w:iCs/>
          <w:noProof/>
          <w:szCs w:val="24"/>
        </w:rPr>
        <w:t>Funct. Ecol.</w:t>
      </w:r>
    </w:p>
    <w:p w14:paraId="071EE02C"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Lawler, J.J., Lewis, D.J., Nelson, E., Plantinga, A.J., Polasky, S., Withey, J.C., </w:t>
      </w:r>
      <w:r w:rsidRPr="006712E3">
        <w:rPr>
          <w:rFonts w:ascii="Calibri" w:hAnsi="Calibri" w:cs="Calibri"/>
          <w:i/>
          <w:iCs/>
          <w:noProof/>
          <w:szCs w:val="24"/>
        </w:rPr>
        <w:t>et al.</w:t>
      </w:r>
      <w:r w:rsidRPr="006712E3">
        <w:rPr>
          <w:rFonts w:ascii="Calibri" w:hAnsi="Calibri" w:cs="Calibri"/>
          <w:noProof/>
          <w:szCs w:val="24"/>
        </w:rPr>
        <w:t xml:space="preserve"> (2014). Projected land-use change impacts on ecosystem services in the United States. </w:t>
      </w:r>
      <w:r w:rsidRPr="006712E3">
        <w:rPr>
          <w:rFonts w:ascii="Calibri" w:hAnsi="Calibri" w:cs="Calibri"/>
          <w:i/>
          <w:iCs/>
          <w:noProof/>
          <w:szCs w:val="24"/>
        </w:rPr>
        <w:t>Proc. Natl. Acad. Sci. U. S. A.</w:t>
      </w:r>
      <w:r w:rsidRPr="006712E3">
        <w:rPr>
          <w:rFonts w:ascii="Calibri" w:hAnsi="Calibri" w:cs="Calibri"/>
          <w:noProof/>
          <w:szCs w:val="24"/>
        </w:rPr>
        <w:t>, 111, 7492–7497.</w:t>
      </w:r>
    </w:p>
    <w:p w14:paraId="468AA2B2" w14:textId="77777777" w:rsidR="006712E3" w:rsidRPr="00E318AA" w:rsidRDefault="006712E3" w:rsidP="006712E3">
      <w:pPr>
        <w:widowControl w:val="0"/>
        <w:autoSpaceDE w:val="0"/>
        <w:autoSpaceDN w:val="0"/>
        <w:adjustRightInd w:val="0"/>
        <w:spacing w:line="240" w:lineRule="auto"/>
        <w:ind w:left="480" w:hanging="480"/>
        <w:rPr>
          <w:rFonts w:ascii="Calibri" w:hAnsi="Calibri" w:cs="Calibri"/>
          <w:noProof/>
          <w:szCs w:val="24"/>
          <w:lang w:val="fr-FR"/>
          <w:rPrChange w:id="45" w:author="Adrienne Etard" w:date="2022-05-14T01:17:00Z">
            <w:rPr>
              <w:rFonts w:ascii="Calibri" w:hAnsi="Calibri" w:cs="Calibri"/>
              <w:noProof/>
              <w:szCs w:val="24"/>
            </w:rPr>
          </w:rPrChange>
        </w:rPr>
      </w:pPr>
      <w:r w:rsidRPr="006712E3">
        <w:rPr>
          <w:rFonts w:ascii="Calibri" w:hAnsi="Calibri" w:cs="Calibri"/>
          <w:noProof/>
          <w:szCs w:val="24"/>
        </w:rPr>
        <w:lastRenderedPageBreak/>
        <w:t xml:space="preserve">Lebreton, J.D. (2011). The impact of global change on terrestrial vertebrates. </w:t>
      </w:r>
      <w:r w:rsidRPr="00E318AA">
        <w:rPr>
          <w:rFonts w:ascii="Calibri" w:hAnsi="Calibri" w:cs="Calibri"/>
          <w:i/>
          <w:iCs/>
          <w:noProof/>
          <w:szCs w:val="24"/>
          <w:lang w:val="fr-FR"/>
          <w:rPrChange w:id="46" w:author="Adrienne Etard" w:date="2022-05-14T01:17:00Z">
            <w:rPr>
              <w:rFonts w:ascii="Calibri" w:hAnsi="Calibri" w:cs="Calibri"/>
              <w:i/>
              <w:iCs/>
              <w:noProof/>
              <w:szCs w:val="24"/>
            </w:rPr>
          </w:rPrChange>
        </w:rPr>
        <w:t>Comptes Rendus - Biol.</w:t>
      </w:r>
      <w:r w:rsidRPr="00E318AA">
        <w:rPr>
          <w:rFonts w:ascii="Calibri" w:hAnsi="Calibri" w:cs="Calibri"/>
          <w:noProof/>
          <w:szCs w:val="24"/>
          <w:lang w:val="fr-FR"/>
          <w:rPrChange w:id="47" w:author="Adrienne Etard" w:date="2022-05-14T01:17:00Z">
            <w:rPr>
              <w:rFonts w:ascii="Calibri" w:hAnsi="Calibri" w:cs="Calibri"/>
              <w:noProof/>
              <w:szCs w:val="24"/>
            </w:rPr>
          </w:rPrChange>
        </w:rPr>
        <w:t>, 334, 360–369.</w:t>
      </w:r>
    </w:p>
    <w:p w14:paraId="4F904EAB"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E318AA">
        <w:rPr>
          <w:rFonts w:ascii="Calibri" w:hAnsi="Calibri" w:cs="Calibri"/>
          <w:noProof/>
          <w:szCs w:val="24"/>
          <w:lang w:val="fr-FR"/>
          <w:rPrChange w:id="48" w:author="Adrienne Etard" w:date="2022-05-14T01:17:00Z">
            <w:rPr>
              <w:rFonts w:ascii="Calibri" w:hAnsi="Calibri" w:cs="Calibri"/>
              <w:noProof/>
              <w:szCs w:val="24"/>
            </w:rPr>
          </w:rPrChange>
        </w:rPr>
        <w:t xml:space="preserve">Legras, G., Loiseau, N. &amp; Gaertner, J.C. (2018). </w:t>
      </w:r>
      <w:r w:rsidRPr="006712E3">
        <w:rPr>
          <w:rFonts w:ascii="Calibri" w:hAnsi="Calibri" w:cs="Calibri"/>
          <w:noProof/>
          <w:szCs w:val="24"/>
        </w:rPr>
        <w:t xml:space="preserve">Functional richness: Overview of indices and underlying concepts. </w:t>
      </w:r>
      <w:r w:rsidRPr="006712E3">
        <w:rPr>
          <w:rFonts w:ascii="Calibri" w:hAnsi="Calibri" w:cs="Calibri"/>
          <w:i/>
          <w:iCs/>
          <w:noProof/>
          <w:szCs w:val="24"/>
        </w:rPr>
        <w:t>Acta Oecologica</w:t>
      </w:r>
      <w:r w:rsidRPr="006712E3">
        <w:rPr>
          <w:rFonts w:ascii="Calibri" w:hAnsi="Calibri" w:cs="Calibri"/>
          <w:noProof/>
          <w:szCs w:val="24"/>
        </w:rPr>
        <w:t>.</w:t>
      </w:r>
    </w:p>
    <w:p w14:paraId="6E26E550"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Lenoir, J. &amp; Svenning, J.C. (2015). Climate-related range shifts - a global multidimensional synthesis and new research directions. </w:t>
      </w:r>
      <w:r w:rsidRPr="006712E3">
        <w:rPr>
          <w:rFonts w:ascii="Calibri" w:hAnsi="Calibri" w:cs="Calibri"/>
          <w:i/>
          <w:iCs/>
          <w:noProof/>
          <w:szCs w:val="24"/>
        </w:rPr>
        <w:t>Ecography (Cop.).</w:t>
      </w:r>
      <w:r w:rsidRPr="006712E3">
        <w:rPr>
          <w:rFonts w:ascii="Calibri" w:hAnsi="Calibri" w:cs="Calibri"/>
          <w:noProof/>
          <w:szCs w:val="24"/>
        </w:rPr>
        <w:t>, 38, 15–28.</w:t>
      </w:r>
    </w:p>
    <w:p w14:paraId="65381D2E"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Leung, B., Hargreaves, A.L., Greenberg, D.A., McGill, B., Dornelas, M. &amp; Freeman, R. (2020). Clustered versus catastrophic global vertebrate declines. </w:t>
      </w:r>
      <w:r w:rsidRPr="006712E3">
        <w:rPr>
          <w:rFonts w:ascii="Calibri" w:hAnsi="Calibri" w:cs="Calibri"/>
          <w:i/>
          <w:iCs/>
          <w:noProof/>
          <w:szCs w:val="24"/>
        </w:rPr>
        <w:t>Nature</w:t>
      </w:r>
      <w:r w:rsidRPr="006712E3">
        <w:rPr>
          <w:rFonts w:ascii="Calibri" w:hAnsi="Calibri" w:cs="Calibri"/>
          <w:noProof/>
          <w:szCs w:val="24"/>
        </w:rPr>
        <w:t>, 588, 267–271.</w:t>
      </w:r>
    </w:p>
    <w:p w14:paraId="34C455F0" w14:textId="77777777" w:rsidR="006712E3" w:rsidRPr="00E318AA" w:rsidRDefault="006712E3" w:rsidP="006712E3">
      <w:pPr>
        <w:widowControl w:val="0"/>
        <w:autoSpaceDE w:val="0"/>
        <w:autoSpaceDN w:val="0"/>
        <w:adjustRightInd w:val="0"/>
        <w:spacing w:line="240" w:lineRule="auto"/>
        <w:ind w:left="480" w:hanging="480"/>
        <w:rPr>
          <w:rFonts w:ascii="Calibri" w:hAnsi="Calibri" w:cs="Calibri"/>
          <w:noProof/>
          <w:szCs w:val="24"/>
          <w:lang w:val="fr-FR"/>
          <w:rPrChange w:id="49" w:author="Adrienne Etard" w:date="2022-05-14T01:17:00Z">
            <w:rPr>
              <w:rFonts w:ascii="Calibri" w:hAnsi="Calibri" w:cs="Calibri"/>
              <w:noProof/>
              <w:szCs w:val="24"/>
            </w:rPr>
          </w:rPrChange>
        </w:rPr>
      </w:pPr>
      <w:r w:rsidRPr="006712E3">
        <w:rPr>
          <w:rFonts w:ascii="Calibri" w:hAnsi="Calibri" w:cs="Calibri"/>
          <w:noProof/>
          <w:szCs w:val="24"/>
        </w:rPr>
        <w:t xml:space="preserve">Lewis, S.L. &amp; Maslin, M.A. (2015). Defining the Anthropocene. </w:t>
      </w:r>
      <w:r w:rsidRPr="00E318AA">
        <w:rPr>
          <w:rFonts w:ascii="Calibri" w:hAnsi="Calibri" w:cs="Calibri"/>
          <w:i/>
          <w:iCs/>
          <w:noProof/>
          <w:szCs w:val="24"/>
          <w:lang w:val="fr-FR"/>
          <w:rPrChange w:id="50" w:author="Adrienne Etard" w:date="2022-05-14T01:17:00Z">
            <w:rPr>
              <w:rFonts w:ascii="Calibri" w:hAnsi="Calibri" w:cs="Calibri"/>
              <w:i/>
              <w:iCs/>
              <w:noProof/>
              <w:szCs w:val="24"/>
            </w:rPr>
          </w:rPrChange>
        </w:rPr>
        <w:t>Nature</w:t>
      </w:r>
      <w:r w:rsidRPr="00E318AA">
        <w:rPr>
          <w:rFonts w:ascii="Calibri" w:hAnsi="Calibri" w:cs="Calibri"/>
          <w:noProof/>
          <w:szCs w:val="24"/>
          <w:lang w:val="fr-FR"/>
          <w:rPrChange w:id="51" w:author="Adrienne Etard" w:date="2022-05-14T01:17:00Z">
            <w:rPr>
              <w:rFonts w:ascii="Calibri" w:hAnsi="Calibri" w:cs="Calibri"/>
              <w:noProof/>
              <w:szCs w:val="24"/>
            </w:rPr>
          </w:rPrChange>
        </w:rPr>
        <w:t>, 519, 171–180.</w:t>
      </w:r>
    </w:p>
    <w:p w14:paraId="6B21A510"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E318AA">
        <w:rPr>
          <w:rFonts w:ascii="Calibri" w:hAnsi="Calibri" w:cs="Calibri"/>
          <w:noProof/>
          <w:szCs w:val="24"/>
          <w:lang w:val="fr-FR"/>
          <w:rPrChange w:id="52" w:author="Adrienne Etard" w:date="2022-05-14T01:17:00Z">
            <w:rPr>
              <w:rFonts w:ascii="Calibri" w:hAnsi="Calibri" w:cs="Calibri"/>
              <w:noProof/>
              <w:szCs w:val="24"/>
            </w:rPr>
          </w:rPrChange>
        </w:rPr>
        <w:t xml:space="preserve">Lin, F., Jia, S., Luskin, M.S., Ye, J., Hao, Z., Wang, X., </w:t>
      </w:r>
      <w:r w:rsidRPr="00E318AA">
        <w:rPr>
          <w:rFonts w:ascii="Calibri" w:hAnsi="Calibri" w:cs="Calibri"/>
          <w:i/>
          <w:iCs/>
          <w:noProof/>
          <w:szCs w:val="24"/>
          <w:lang w:val="fr-FR"/>
          <w:rPrChange w:id="53" w:author="Adrienne Etard" w:date="2022-05-14T01:17:00Z">
            <w:rPr>
              <w:rFonts w:ascii="Calibri" w:hAnsi="Calibri" w:cs="Calibri"/>
              <w:i/>
              <w:iCs/>
              <w:noProof/>
              <w:szCs w:val="24"/>
            </w:rPr>
          </w:rPrChange>
        </w:rPr>
        <w:t>et al.</w:t>
      </w:r>
      <w:r w:rsidRPr="00E318AA">
        <w:rPr>
          <w:rFonts w:ascii="Calibri" w:hAnsi="Calibri" w:cs="Calibri"/>
          <w:noProof/>
          <w:szCs w:val="24"/>
          <w:lang w:val="fr-FR"/>
          <w:rPrChange w:id="54" w:author="Adrienne Etard" w:date="2022-05-14T01:17:00Z">
            <w:rPr>
              <w:rFonts w:ascii="Calibri" w:hAnsi="Calibri" w:cs="Calibri"/>
              <w:noProof/>
              <w:szCs w:val="24"/>
            </w:rPr>
          </w:rPrChange>
        </w:rPr>
        <w:t xml:space="preserve"> </w:t>
      </w:r>
      <w:r w:rsidRPr="006712E3">
        <w:rPr>
          <w:rFonts w:ascii="Calibri" w:hAnsi="Calibri" w:cs="Calibri"/>
          <w:noProof/>
          <w:szCs w:val="24"/>
        </w:rPr>
        <w:t xml:space="preserve">(2018). Global signal of top-down control of terrestrial plant communities by herbivores. </w:t>
      </w:r>
      <w:r w:rsidRPr="006712E3">
        <w:rPr>
          <w:rFonts w:ascii="Calibri" w:hAnsi="Calibri" w:cs="Calibri"/>
          <w:i/>
          <w:iCs/>
          <w:noProof/>
          <w:szCs w:val="24"/>
        </w:rPr>
        <w:t>Proc. Natl. Acad. Sci.</w:t>
      </w:r>
    </w:p>
    <w:p w14:paraId="04C63E98" w14:textId="77777777" w:rsidR="006712E3" w:rsidRPr="00E318AA" w:rsidRDefault="006712E3" w:rsidP="006712E3">
      <w:pPr>
        <w:widowControl w:val="0"/>
        <w:autoSpaceDE w:val="0"/>
        <w:autoSpaceDN w:val="0"/>
        <w:adjustRightInd w:val="0"/>
        <w:spacing w:line="240" w:lineRule="auto"/>
        <w:ind w:left="480" w:hanging="480"/>
        <w:rPr>
          <w:rFonts w:ascii="Calibri" w:hAnsi="Calibri" w:cs="Calibri"/>
          <w:noProof/>
          <w:szCs w:val="24"/>
          <w:lang w:val="fr-FR"/>
          <w:rPrChange w:id="55" w:author="Adrienne Etard" w:date="2022-05-14T01:17:00Z">
            <w:rPr>
              <w:rFonts w:ascii="Calibri" w:hAnsi="Calibri" w:cs="Calibri"/>
              <w:noProof/>
              <w:szCs w:val="24"/>
            </w:rPr>
          </w:rPrChange>
        </w:rPr>
      </w:pPr>
      <w:r w:rsidRPr="006712E3">
        <w:rPr>
          <w:rFonts w:ascii="Calibri" w:hAnsi="Calibri" w:cs="Calibri"/>
          <w:noProof/>
          <w:szCs w:val="24"/>
        </w:rPr>
        <w:t xml:space="preserve">Livesley, S.J., McPherson, E.G. &amp; Calfapietra, C. (2016). The Urban Forest and Ecosystem Services: Impacts on Urban Water, Heat, and Pollution Cycles at the Tree, Street, and City Scale. </w:t>
      </w:r>
      <w:r w:rsidRPr="00E318AA">
        <w:rPr>
          <w:rFonts w:ascii="Calibri" w:hAnsi="Calibri" w:cs="Calibri"/>
          <w:i/>
          <w:iCs/>
          <w:noProof/>
          <w:szCs w:val="24"/>
          <w:lang w:val="fr-FR"/>
          <w:rPrChange w:id="56" w:author="Adrienne Etard" w:date="2022-05-14T01:17:00Z">
            <w:rPr>
              <w:rFonts w:ascii="Calibri" w:hAnsi="Calibri" w:cs="Calibri"/>
              <w:i/>
              <w:iCs/>
              <w:noProof/>
              <w:szCs w:val="24"/>
            </w:rPr>
          </w:rPrChange>
        </w:rPr>
        <w:t>J. Environ. Qual.</w:t>
      </w:r>
      <w:r w:rsidRPr="00E318AA">
        <w:rPr>
          <w:rFonts w:ascii="Calibri" w:hAnsi="Calibri" w:cs="Calibri"/>
          <w:noProof/>
          <w:szCs w:val="24"/>
          <w:lang w:val="fr-FR"/>
          <w:rPrChange w:id="57" w:author="Adrienne Etard" w:date="2022-05-14T01:17:00Z">
            <w:rPr>
              <w:rFonts w:ascii="Calibri" w:hAnsi="Calibri" w:cs="Calibri"/>
              <w:noProof/>
              <w:szCs w:val="24"/>
            </w:rPr>
          </w:rPrChange>
        </w:rPr>
        <w:t>, 45, 119–124.</w:t>
      </w:r>
    </w:p>
    <w:p w14:paraId="445BF05C"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E318AA">
        <w:rPr>
          <w:rFonts w:ascii="Calibri" w:hAnsi="Calibri" w:cs="Calibri"/>
          <w:noProof/>
          <w:szCs w:val="24"/>
          <w:lang w:val="fr-FR"/>
          <w:rPrChange w:id="58" w:author="Adrienne Etard" w:date="2022-05-14T01:17:00Z">
            <w:rPr>
              <w:rFonts w:ascii="Calibri" w:hAnsi="Calibri" w:cs="Calibri"/>
              <w:noProof/>
              <w:szCs w:val="24"/>
            </w:rPr>
          </w:rPrChange>
        </w:rPr>
        <w:t xml:space="preserve">Luck, G.W., Lavorel, S., Mcintyre, S. &amp; Lumb, K. (2012). </w:t>
      </w:r>
      <w:r w:rsidRPr="006712E3">
        <w:rPr>
          <w:rFonts w:ascii="Calibri" w:hAnsi="Calibri" w:cs="Calibri"/>
          <w:noProof/>
          <w:szCs w:val="24"/>
        </w:rPr>
        <w:t xml:space="preserve">Improving the application of vertebrate trait-based frameworks to the study of ecosystem services. </w:t>
      </w:r>
      <w:r w:rsidRPr="006712E3">
        <w:rPr>
          <w:rFonts w:ascii="Calibri" w:hAnsi="Calibri" w:cs="Calibri"/>
          <w:i/>
          <w:iCs/>
          <w:noProof/>
          <w:szCs w:val="24"/>
        </w:rPr>
        <w:t>J. Anim. Ecol.</w:t>
      </w:r>
    </w:p>
    <w:p w14:paraId="1620DA88"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MacLean, S.A. &amp; Beissinger, S.R. (2017). Species’ traits as predictors of range shifts under contemporary climate change: A review and meta-analysis. </w:t>
      </w:r>
      <w:r w:rsidRPr="006712E3">
        <w:rPr>
          <w:rFonts w:ascii="Calibri" w:hAnsi="Calibri" w:cs="Calibri"/>
          <w:i/>
          <w:iCs/>
          <w:noProof/>
          <w:szCs w:val="24"/>
        </w:rPr>
        <w:t>Glob. Chang. Biol.</w:t>
      </w:r>
      <w:r w:rsidRPr="006712E3">
        <w:rPr>
          <w:rFonts w:ascii="Calibri" w:hAnsi="Calibri" w:cs="Calibri"/>
          <w:noProof/>
          <w:szCs w:val="24"/>
        </w:rPr>
        <w:t>, 23, 4094–4105.</w:t>
      </w:r>
    </w:p>
    <w:p w14:paraId="056C5679"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Maibach, E., Myers, T. &amp; Leiserowitz, A. (2014). Climate scientists need to set the record straight: There is a scientific consensus that human‐caused climate change is happening. </w:t>
      </w:r>
      <w:r w:rsidRPr="006712E3">
        <w:rPr>
          <w:rFonts w:ascii="Calibri" w:hAnsi="Calibri" w:cs="Calibri"/>
          <w:i/>
          <w:iCs/>
          <w:noProof/>
          <w:szCs w:val="24"/>
        </w:rPr>
        <w:t>Earth’s Futur.</w:t>
      </w:r>
      <w:r w:rsidRPr="006712E3">
        <w:rPr>
          <w:rFonts w:ascii="Calibri" w:hAnsi="Calibri" w:cs="Calibri"/>
          <w:noProof/>
          <w:szCs w:val="24"/>
        </w:rPr>
        <w:t>, 2, 295–298.</w:t>
      </w:r>
    </w:p>
    <w:p w14:paraId="283E02E0" w14:textId="77777777" w:rsidR="006712E3" w:rsidRPr="00E318AA" w:rsidRDefault="006712E3" w:rsidP="006712E3">
      <w:pPr>
        <w:widowControl w:val="0"/>
        <w:autoSpaceDE w:val="0"/>
        <w:autoSpaceDN w:val="0"/>
        <w:adjustRightInd w:val="0"/>
        <w:spacing w:line="240" w:lineRule="auto"/>
        <w:ind w:left="480" w:hanging="480"/>
        <w:rPr>
          <w:rFonts w:ascii="Calibri" w:hAnsi="Calibri" w:cs="Calibri"/>
          <w:noProof/>
          <w:szCs w:val="24"/>
          <w:lang w:val="it-IT"/>
          <w:rPrChange w:id="59" w:author="Adrienne Etard" w:date="2022-05-14T01:17:00Z">
            <w:rPr>
              <w:rFonts w:ascii="Calibri" w:hAnsi="Calibri" w:cs="Calibri"/>
              <w:noProof/>
              <w:szCs w:val="24"/>
            </w:rPr>
          </w:rPrChange>
        </w:rPr>
      </w:pPr>
      <w:r w:rsidRPr="006712E3">
        <w:rPr>
          <w:rFonts w:ascii="Calibri" w:hAnsi="Calibri" w:cs="Calibri"/>
          <w:noProof/>
          <w:szCs w:val="24"/>
        </w:rPr>
        <w:t xml:space="preserve">Malhi, Y. (2017). </w:t>
      </w:r>
      <w:r w:rsidRPr="006712E3">
        <w:rPr>
          <w:rFonts w:ascii="Calibri" w:hAnsi="Calibri" w:cs="Calibri"/>
          <w:i/>
          <w:iCs/>
          <w:noProof/>
          <w:szCs w:val="24"/>
        </w:rPr>
        <w:t>The Concept of the Anthropocene</w:t>
      </w:r>
      <w:r w:rsidRPr="006712E3">
        <w:rPr>
          <w:rFonts w:ascii="Calibri" w:hAnsi="Calibri" w:cs="Calibri"/>
          <w:noProof/>
          <w:szCs w:val="24"/>
        </w:rPr>
        <w:t xml:space="preserve">. </w:t>
      </w:r>
      <w:r w:rsidRPr="006712E3">
        <w:rPr>
          <w:rFonts w:ascii="Calibri" w:hAnsi="Calibri" w:cs="Calibri"/>
          <w:i/>
          <w:iCs/>
          <w:noProof/>
          <w:szCs w:val="24"/>
        </w:rPr>
        <w:t xml:space="preserve">Annu. </w:t>
      </w:r>
      <w:r w:rsidRPr="00E318AA">
        <w:rPr>
          <w:rFonts w:ascii="Calibri" w:hAnsi="Calibri" w:cs="Calibri"/>
          <w:i/>
          <w:iCs/>
          <w:noProof/>
          <w:szCs w:val="24"/>
          <w:lang w:val="it-IT"/>
          <w:rPrChange w:id="60" w:author="Adrienne Etard" w:date="2022-05-14T01:17:00Z">
            <w:rPr>
              <w:rFonts w:ascii="Calibri" w:hAnsi="Calibri" w:cs="Calibri"/>
              <w:i/>
              <w:iCs/>
              <w:noProof/>
              <w:szCs w:val="24"/>
            </w:rPr>
          </w:rPrChange>
        </w:rPr>
        <w:t>Rev. Environ. Resour.</w:t>
      </w:r>
    </w:p>
    <w:p w14:paraId="6E011793"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E318AA">
        <w:rPr>
          <w:rFonts w:ascii="Calibri" w:hAnsi="Calibri" w:cs="Calibri"/>
          <w:noProof/>
          <w:szCs w:val="24"/>
          <w:lang w:val="it-IT"/>
          <w:rPrChange w:id="61" w:author="Adrienne Etard" w:date="2022-05-14T01:17:00Z">
            <w:rPr>
              <w:rFonts w:ascii="Calibri" w:hAnsi="Calibri" w:cs="Calibri"/>
              <w:noProof/>
              <w:szCs w:val="24"/>
            </w:rPr>
          </w:rPrChange>
        </w:rPr>
        <w:t xml:space="preserve">Di Marco, M., Pacifici, M., Maiorano, L. &amp; Rondinini, C. (2021). </w:t>
      </w:r>
      <w:r w:rsidRPr="006712E3">
        <w:rPr>
          <w:rFonts w:ascii="Calibri" w:hAnsi="Calibri" w:cs="Calibri"/>
          <w:noProof/>
          <w:szCs w:val="24"/>
        </w:rPr>
        <w:t xml:space="preserve">Drivers of change in the realised climatic niche of terrestrial mammals. </w:t>
      </w:r>
      <w:r w:rsidRPr="006712E3">
        <w:rPr>
          <w:rFonts w:ascii="Calibri" w:hAnsi="Calibri" w:cs="Calibri"/>
          <w:i/>
          <w:iCs/>
          <w:noProof/>
          <w:szCs w:val="24"/>
        </w:rPr>
        <w:t>Ecography (Cop.).</w:t>
      </w:r>
      <w:r w:rsidRPr="006712E3">
        <w:rPr>
          <w:rFonts w:ascii="Calibri" w:hAnsi="Calibri" w:cs="Calibri"/>
          <w:noProof/>
          <w:szCs w:val="24"/>
        </w:rPr>
        <w:t>, 44, 1180–1190.</w:t>
      </w:r>
    </w:p>
    <w:p w14:paraId="3AF25831"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Maxwell, S.L., Fuller, R.A., Brooks, T.M. &amp; Watson, J.E.M. (2016). Biodiversity: The ravages of guns, nets and bulldozers. </w:t>
      </w:r>
      <w:r w:rsidRPr="006712E3">
        <w:rPr>
          <w:rFonts w:ascii="Calibri" w:hAnsi="Calibri" w:cs="Calibri"/>
          <w:i/>
          <w:iCs/>
          <w:noProof/>
          <w:szCs w:val="24"/>
        </w:rPr>
        <w:t>Nature</w:t>
      </w:r>
      <w:r w:rsidRPr="006712E3">
        <w:rPr>
          <w:rFonts w:ascii="Calibri" w:hAnsi="Calibri" w:cs="Calibri"/>
          <w:noProof/>
          <w:szCs w:val="24"/>
        </w:rPr>
        <w:t>.</w:t>
      </w:r>
    </w:p>
    <w:p w14:paraId="7E2E17F4"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Mccain, C.M. &amp; King, S.R.B. (2014). Body size and activity times mediate mammalian responses to climate change. </w:t>
      </w:r>
      <w:r w:rsidRPr="006712E3">
        <w:rPr>
          <w:rFonts w:ascii="Calibri" w:hAnsi="Calibri" w:cs="Calibri"/>
          <w:i/>
          <w:iCs/>
          <w:noProof/>
          <w:szCs w:val="24"/>
        </w:rPr>
        <w:t>Glob. Chang. Biol.</w:t>
      </w:r>
    </w:p>
    <w:p w14:paraId="4959E8C5"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McGill, B.J., Dornelas, M., Gotelli, N.J. &amp; Magurran, A.E. (2015). Fifteen forms of biodiversity trend in the anthropocene. </w:t>
      </w:r>
      <w:r w:rsidRPr="006712E3">
        <w:rPr>
          <w:rFonts w:ascii="Calibri" w:hAnsi="Calibri" w:cs="Calibri"/>
          <w:i/>
          <w:iCs/>
          <w:noProof/>
          <w:szCs w:val="24"/>
        </w:rPr>
        <w:t>Trends Ecol. Evol.</w:t>
      </w:r>
      <w:r w:rsidRPr="006712E3">
        <w:rPr>
          <w:rFonts w:ascii="Calibri" w:hAnsi="Calibri" w:cs="Calibri"/>
          <w:noProof/>
          <w:szCs w:val="24"/>
        </w:rPr>
        <w:t>, 30, 104–113.</w:t>
      </w:r>
    </w:p>
    <w:p w14:paraId="1943B498"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McGill, B.J., Enquist, B.J., Weiher, E. &amp; Westoby, M. (2006). Rebuilding community ecology from functional traits. </w:t>
      </w:r>
      <w:r w:rsidRPr="006712E3">
        <w:rPr>
          <w:rFonts w:ascii="Calibri" w:hAnsi="Calibri" w:cs="Calibri"/>
          <w:i/>
          <w:iCs/>
          <w:noProof/>
          <w:szCs w:val="24"/>
        </w:rPr>
        <w:t>Trends Ecol. Evol.</w:t>
      </w:r>
    </w:p>
    <w:p w14:paraId="5573FBB1"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Meiri, S. &amp; Chapple, D.G. (2016). Biases in the current knowledge of threat status in lizards, and bridging the ‘assessment gap.’ </w:t>
      </w:r>
      <w:r w:rsidRPr="006712E3">
        <w:rPr>
          <w:rFonts w:ascii="Calibri" w:hAnsi="Calibri" w:cs="Calibri"/>
          <w:i/>
          <w:iCs/>
          <w:noProof/>
          <w:szCs w:val="24"/>
        </w:rPr>
        <w:t>Biol. Conserv.</w:t>
      </w:r>
      <w:r w:rsidRPr="006712E3">
        <w:rPr>
          <w:rFonts w:ascii="Calibri" w:hAnsi="Calibri" w:cs="Calibri"/>
          <w:noProof/>
          <w:szCs w:val="24"/>
        </w:rPr>
        <w:t>, 204, 6–15.</w:t>
      </w:r>
    </w:p>
    <w:p w14:paraId="5D8B9249"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Meyer, C., Kreft, H., Guralnick, R. &amp; Jetz, W. (2015). Global priorities for an effective information basis of biodiversity distributions. </w:t>
      </w:r>
      <w:r w:rsidRPr="006712E3">
        <w:rPr>
          <w:rFonts w:ascii="Calibri" w:hAnsi="Calibri" w:cs="Calibri"/>
          <w:i/>
          <w:iCs/>
          <w:noProof/>
          <w:szCs w:val="24"/>
        </w:rPr>
        <w:t>Nat. Commun.</w:t>
      </w:r>
      <w:r w:rsidRPr="006712E3">
        <w:rPr>
          <w:rFonts w:ascii="Calibri" w:hAnsi="Calibri" w:cs="Calibri"/>
          <w:noProof/>
          <w:szCs w:val="24"/>
        </w:rPr>
        <w:t>, 6.</w:t>
      </w:r>
    </w:p>
    <w:p w14:paraId="4E77E451"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Millard, J., Outhwaite, C.L., Kinnersley, R., Freeman, R., Gregory, R.D., Adedoja, O., </w:t>
      </w:r>
      <w:r w:rsidRPr="006712E3">
        <w:rPr>
          <w:rFonts w:ascii="Calibri" w:hAnsi="Calibri" w:cs="Calibri"/>
          <w:i/>
          <w:iCs/>
          <w:noProof/>
          <w:szCs w:val="24"/>
        </w:rPr>
        <w:t>et al.</w:t>
      </w:r>
      <w:r w:rsidRPr="006712E3">
        <w:rPr>
          <w:rFonts w:ascii="Calibri" w:hAnsi="Calibri" w:cs="Calibri"/>
          <w:noProof/>
          <w:szCs w:val="24"/>
        </w:rPr>
        <w:t xml:space="preserve"> (2021). pollinator biodiversity. </w:t>
      </w:r>
      <w:r w:rsidRPr="006712E3">
        <w:rPr>
          <w:rFonts w:ascii="Calibri" w:hAnsi="Calibri" w:cs="Calibri"/>
          <w:i/>
          <w:iCs/>
          <w:noProof/>
          <w:szCs w:val="24"/>
        </w:rPr>
        <w:t>Nat. Commun.</w:t>
      </w:r>
      <w:r w:rsidRPr="006712E3">
        <w:rPr>
          <w:rFonts w:ascii="Calibri" w:hAnsi="Calibri" w:cs="Calibri"/>
          <w:noProof/>
          <w:szCs w:val="24"/>
        </w:rPr>
        <w:t>, 1–11.</w:t>
      </w:r>
    </w:p>
    <w:p w14:paraId="687EE38C"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Miller, G., Magee, J., Smith, M., Spooner, N., Baynes, A., Lehman, S., </w:t>
      </w:r>
      <w:r w:rsidRPr="006712E3">
        <w:rPr>
          <w:rFonts w:ascii="Calibri" w:hAnsi="Calibri" w:cs="Calibri"/>
          <w:i/>
          <w:iCs/>
          <w:noProof/>
          <w:szCs w:val="24"/>
        </w:rPr>
        <w:t>et al.</w:t>
      </w:r>
      <w:r w:rsidRPr="006712E3">
        <w:rPr>
          <w:rFonts w:ascii="Calibri" w:hAnsi="Calibri" w:cs="Calibri"/>
          <w:noProof/>
          <w:szCs w:val="24"/>
        </w:rPr>
        <w:t xml:space="preserve"> (2016). Human predation contributed to the extinction of the Australian megafaunal bird Genyornis newtoni </w:t>
      </w:r>
      <w:r w:rsidRPr="006712E3">
        <w:rPr>
          <w:rFonts w:ascii="Cambria Math" w:hAnsi="Cambria Math" w:cs="Cambria Math"/>
          <w:noProof/>
          <w:szCs w:val="24"/>
        </w:rPr>
        <w:t>∼</w:t>
      </w:r>
      <w:r w:rsidRPr="006712E3">
        <w:rPr>
          <w:rFonts w:ascii="Calibri" w:hAnsi="Calibri" w:cs="Calibri"/>
          <w:noProof/>
          <w:szCs w:val="24"/>
        </w:rPr>
        <w:t xml:space="preserve">47 ka. </w:t>
      </w:r>
      <w:r w:rsidRPr="006712E3">
        <w:rPr>
          <w:rFonts w:ascii="Calibri" w:hAnsi="Calibri" w:cs="Calibri"/>
          <w:i/>
          <w:iCs/>
          <w:noProof/>
          <w:szCs w:val="24"/>
        </w:rPr>
        <w:lastRenderedPageBreak/>
        <w:t>Nat. Commun.</w:t>
      </w:r>
      <w:r w:rsidRPr="006712E3">
        <w:rPr>
          <w:rFonts w:ascii="Calibri" w:hAnsi="Calibri" w:cs="Calibri"/>
          <w:noProof/>
          <w:szCs w:val="24"/>
        </w:rPr>
        <w:t>, 7, 1–7.</w:t>
      </w:r>
    </w:p>
    <w:p w14:paraId="66EC4FD1"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Monastersky, R. (2014). Life - a status report. </w:t>
      </w:r>
      <w:r w:rsidRPr="006712E3">
        <w:rPr>
          <w:rFonts w:ascii="Calibri" w:hAnsi="Calibri" w:cs="Calibri"/>
          <w:i/>
          <w:iCs/>
          <w:noProof/>
          <w:szCs w:val="24"/>
        </w:rPr>
        <w:t>Nature</w:t>
      </w:r>
      <w:r w:rsidRPr="006712E3">
        <w:rPr>
          <w:rFonts w:ascii="Calibri" w:hAnsi="Calibri" w:cs="Calibri"/>
          <w:noProof/>
          <w:szCs w:val="24"/>
        </w:rPr>
        <w:t>, 516, 161.</w:t>
      </w:r>
    </w:p>
    <w:p w14:paraId="12BEFC97"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Monastersky, R. (2015). The human age. </w:t>
      </w:r>
      <w:r w:rsidRPr="006712E3">
        <w:rPr>
          <w:rFonts w:ascii="Calibri" w:hAnsi="Calibri" w:cs="Calibri"/>
          <w:i/>
          <w:iCs/>
          <w:noProof/>
          <w:szCs w:val="24"/>
        </w:rPr>
        <w:t>Nature</w:t>
      </w:r>
      <w:r w:rsidRPr="006712E3">
        <w:rPr>
          <w:rFonts w:ascii="Calibri" w:hAnsi="Calibri" w:cs="Calibri"/>
          <w:noProof/>
          <w:szCs w:val="24"/>
        </w:rPr>
        <w:t>, 519, 144–147.</w:t>
      </w:r>
    </w:p>
    <w:p w14:paraId="43ECE367"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Newbold, T. (2018). Future effects of climate and land-use change on terrestrial vertebrate community diversity under different scenarios. </w:t>
      </w:r>
      <w:r w:rsidRPr="006712E3">
        <w:rPr>
          <w:rFonts w:ascii="Calibri" w:hAnsi="Calibri" w:cs="Calibri"/>
          <w:i/>
          <w:iCs/>
          <w:noProof/>
          <w:szCs w:val="24"/>
        </w:rPr>
        <w:t>Proc. R. Soc. London Ser. B, Biol. Sci.</w:t>
      </w:r>
      <w:r w:rsidRPr="006712E3">
        <w:rPr>
          <w:rFonts w:ascii="Calibri" w:hAnsi="Calibri" w:cs="Calibri"/>
          <w:noProof/>
          <w:szCs w:val="24"/>
        </w:rPr>
        <w:t>, 20180792.</w:t>
      </w:r>
    </w:p>
    <w:p w14:paraId="71DCC93F"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Newbold, T., Hudson, L.N., Contu, S., Hill, S.L.L., Beck, J., Liu, Y., </w:t>
      </w:r>
      <w:r w:rsidRPr="006712E3">
        <w:rPr>
          <w:rFonts w:ascii="Calibri" w:hAnsi="Calibri" w:cs="Calibri"/>
          <w:i/>
          <w:iCs/>
          <w:noProof/>
          <w:szCs w:val="24"/>
        </w:rPr>
        <w:t>et al.</w:t>
      </w:r>
      <w:r w:rsidRPr="006712E3">
        <w:rPr>
          <w:rFonts w:ascii="Calibri" w:hAnsi="Calibri" w:cs="Calibri"/>
          <w:noProof/>
          <w:szCs w:val="24"/>
        </w:rPr>
        <w:t xml:space="preserve"> (2018). Widespread winners and narrow-ranged losers: Land use homogenizes biodiversity in local assemblages worldwide. </w:t>
      </w:r>
      <w:r w:rsidRPr="006712E3">
        <w:rPr>
          <w:rFonts w:ascii="Calibri" w:hAnsi="Calibri" w:cs="Calibri"/>
          <w:i/>
          <w:iCs/>
          <w:noProof/>
          <w:szCs w:val="24"/>
        </w:rPr>
        <w:t>PLoS Biol.</w:t>
      </w:r>
    </w:p>
    <w:p w14:paraId="3E216621"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Newbold, T., Hudson, L.N., Hill, S.L., Contu, S., Lysenko, I., Senior, R. a, </w:t>
      </w:r>
      <w:r w:rsidRPr="006712E3">
        <w:rPr>
          <w:rFonts w:ascii="Calibri" w:hAnsi="Calibri" w:cs="Calibri"/>
          <w:i/>
          <w:iCs/>
          <w:noProof/>
          <w:szCs w:val="24"/>
        </w:rPr>
        <w:t>et al.</w:t>
      </w:r>
      <w:r w:rsidRPr="006712E3">
        <w:rPr>
          <w:rFonts w:ascii="Calibri" w:hAnsi="Calibri" w:cs="Calibri"/>
          <w:noProof/>
          <w:szCs w:val="24"/>
        </w:rPr>
        <w:t xml:space="preserve"> (2015). Global effects of land use on local terrestrial biodiversity. </w:t>
      </w:r>
      <w:r w:rsidRPr="006712E3">
        <w:rPr>
          <w:rFonts w:ascii="Calibri" w:hAnsi="Calibri" w:cs="Calibri"/>
          <w:i/>
          <w:iCs/>
          <w:noProof/>
          <w:szCs w:val="24"/>
        </w:rPr>
        <w:t>Nature</w:t>
      </w:r>
      <w:r w:rsidRPr="006712E3">
        <w:rPr>
          <w:rFonts w:ascii="Calibri" w:hAnsi="Calibri" w:cs="Calibri"/>
          <w:noProof/>
          <w:szCs w:val="24"/>
        </w:rPr>
        <w:t>.</w:t>
      </w:r>
    </w:p>
    <w:p w14:paraId="2257DDBA"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Newbold, T., Scharlemann, J.P.W., Butchart, S.H.M., Sekercioğlu, C.H., Alkemade, R., Booth, H., </w:t>
      </w:r>
      <w:r w:rsidRPr="006712E3">
        <w:rPr>
          <w:rFonts w:ascii="Calibri" w:hAnsi="Calibri" w:cs="Calibri"/>
          <w:i/>
          <w:iCs/>
          <w:noProof/>
          <w:szCs w:val="24"/>
        </w:rPr>
        <w:t>et al.</w:t>
      </w:r>
      <w:r w:rsidRPr="006712E3">
        <w:rPr>
          <w:rFonts w:ascii="Calibri" w:hAnsi="Calibri" w:cs="Calibri"/>
          <w:noProof/>
          <w:szCs w:val="24"/>
        </w:rPr>
        <w:t xml:space="preserve"> (2013). Ecological traits affect the response of tropical forest bird species to land-use intensity. </w:t>
      </w:r>
      <w:r w:rsidRPr="006712E3">
        <w:rPr>
          <w:rFonts w:ascii="Calibri" w:hAnsi="Calibri" w:cs="Calibri"/>
          <w:i/>
          <w:iCs/>
          <w:noProof/>
          <w:szCs w:val="24"/>
        </w:rPr>
        <w:t>Proc. Biol. Sci.</w:t>
      </w:r>
    </w:p>
    <w:p w14:paraId="1FE1E4F7"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Nowakowski, A.J., Thompson, M.E., Donnelly, M.A. &amp; Todd, B.D. (2017). Amphibian sensitivity to habitat modification is associated with population trends and species traits. </w:t>
      </w:r>
      <w:r w:rsidRPr="006712E3">
        <w:rPr>
          <w:rFonts w:ascii="Calibri" w:hAnsi="Calibri" w:cs="Calibri"/>
          <w:i/>
          <w:iCs/>
          <w:noProof/>
          <w:szCs w:val="24"/>
        </w:rPr>
        <w:t>Glob. Ecol. Biogeogr.</w:t>
      </w:r>
    </w:p>
    <w:p w14:paraId="38199AA4"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Oliver, R.Y., Meyer, C., Ranipeta, A., Winner, K. &amp; Jetz, W. (2021). Global and national trends, gaps, and opportunities in documenting and monitoring species distributions. </w:t>
      </w:r>
      <w:r w:rsidRPr="006712E3">
        <w:rPr>
          <w:rFonts w:ascii="Calibri" w:hAnsi="Calibri" w:cs="Calibri"/>
          <w:i/>
          <w:iCs/>
          <w:noProof/>
          <w:szCs w:val="24"/>
        </w:rPr>
        <w:t>PLoS Biol.</w:t>
      </w:r>
      <w:r w:rsidRPr="006712E3">
        <w:rPr>
          <w:rFonts w:ascii="Calibri" w:hAnsi="Calibri" w:cs="Calibri"/>
          <w:noProof/>
          <w:szCs w:val="24"/>
        </w:rPr>
        <w:t>, 19, 1–14.</w:t>
      </w:r>
    </w:p>
    <w:p w14:paraId="494E6749"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Oliver, T.H., Heard, M.S., Isaac, N.J.B., Roy, D.B., Procter, D., Eigenbrod, F., </w:t>
      </w:r>
      <w:r w:rsidRPr="006712E3">
        <w:rPr>
          <w:rFonts w:ascii="Calibri" w:hAnsi="Calibri" w:cs="Calibri"/>
          <w:i/>
          <w:iCs/>
          <w:noProof/>
          <w:szCs w:val="24"/>
        </w:rPr>
        <w:t>et al.</w:t>
      </w:r>
      <w:r w:rsidRPr="006712E3">
        <w:rPr>
          <w:rFonts w:ascii="Calibri" w:hAnsi="Calibri" w:cs="Calibri"/>
          <w:noProof/>
          <w:szCs w:val="24"/>
        </w:rPr>
        <w:t xml:space="preserve"> (2015). Biodiversity and Resilience of Ecosystem Functions. </w:t>
      </w:r>
      <w:r w:rsidRPr="006712E3">
        <w:rPr>
          <w:rFonts w:ascii="Calibri" w:hAnsi="Calibri" w:cs="Calibri"/>
          <w:i/>
          <w:iCs/>
          <w:noProof/>
          <w:szCs w:val="24"/>
        </w:rPr>
        <w:t>Trends Ecol. Evol.</w:t>
      </w:r>
    </w:p>
    <w:p w14:paraId="5FDD2FF6"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Pacifici, M., Foden, W.B., Visconti, P., Watson, J.E.M., Butchart, S.H.M., Kovacs, K.M., </w:t>
      </w:r>
      <w:r w:rsidRPr="006712E3">
        <w:rPr>
          <w:rFonts w:ascii="Calibri" w:hAnsi="Calibri" w:cs="Calibri"/>
          <w:i/>
          <w:iCs/>
          <w:noProof/>
          <w:szCs w:val="24"/>
        </w:rPr>
        <w:t>et al.</w:t>
      </w:r>
      <w:r w:rsidRPr="006712E3">
        <w:rPr>
          <w:rFonts w:ascii="Calibri" w:hAnsi="Calibri" w:cs="Calibri"/>
          <w:noProof/>
          <w:szCs w:val="24"/>
        </w:rPr>
        <w:t xml:space="preserve"> (2015). Assessing species vulnerability to climate change. </w:t>
      </w:r>
      <w:r w:rsidRPr="006712E3">
        <w:rPr>
          <w:rFonts w:ascii="Calibri" w:hAnsi="Calibri" w:cs="Calibri"/>
          <w:i/>
          <w:iCs/>
          <w:noProof/>
          <w:szCs w:val="24"/>
        </w:rPr>
        <w:t>Nat. Clim. Chang.</w:t>
      </w:r>
    </w:p>
    <w:p w14:paraId="4385E568" w14:textId="77777777" w:rsidR="006712E3" w:rsidRPr="00E318AA" w:rsidRDefault="006712E3" w:rsidP="006712E3">
      <w:pPr>
        <w:widowControl w:val="0"/>
        <w:autoSpaceDE w:val="0"/>
        <w:autoSpaceDN w:val="0"/>
        <w:adjustRightInd w:val="0"/>
        <w:spacing w:line="240" w:lineRule="auto"/>
        <w:ind w:left="480" w:hanging="480"/>
        <w:rPr>
          <w:rFonts w:ascii="Calibri" w:hAnsi="Calibri" w:cs="Calibri"/>
          <w:noProof/>
          <w:szCs w:val="24"/>
          <w:lang w:val="fr-FR"/>
          <w:rPrChange w:id="62" w:author="Adrienne Etard" w:date="2022-05-14T01:17:00Z">
            <w:rPr>
              <w:rFonts w:ascii="Calibri" w:hAnsi="Calibri" w:cs="Calibri"/>
              <w:noProof/>
              <w:szCs w:val="24"/>
            </w:rPr>
          </w:rPrChange>
        </w:rPr>
      </w:pPr>
      <w:r w:rsidRPr="006712E3">
        <w:rPr>
          <w:rFonts w:ascii="Calibri" w:hAnsi="Calibri" w:cs="Calibri"/>
          <w:noProof/>
          <w:szCs w:val="24"/>
        </w:rPr>
        <w:t xml:space="preserve">Pacifici, M., Visconti, P., Butchart, S.H.M., Watson, J.E.M., Cassola, F.M. &amp; Rondinini, C. (2017). Species’ traits influenced their response to recent climate change. </w:t>
      </w:r>
      <w:r w:rsidRPr="006712E3">
        <w:rPr>
          <w:rFonts w:ascii="Calibri" w:hAnsi="Calibri" w:cs="Calibri"/>
          <w:i/>
          <w:iCs/>
          <w:noProof/>
          <w:szCs w:val="24"/>
        </w:rPr>
        <w:t xml:space="preserve">Nat. Clim. </w:t>
      </w:r>
      <w:r w:rsidRPr="00E318AA">
        <w:rPr>
          <w:rFonts w:ascii="Calibri" w:hAnsi="Calibri" w:cs="Calibri"/>
          <w:i/>
          <w:iCs/>
          <w:noProof/>
          <w:szCs w:val="24"/>
          <w:lang w:val="fr-FR"/>
          <w:rPrChange w:id="63" w:author="Adrienne Etard" w:date="2022-05-14T01:17:00Z">
            <w:rPr>
              <w:rFonts w:ascii="Calibri" w:hAnsi="Calibri" w:cs="Calibri"/>
              <w:i/>
              <w:iCs/>
              <w:noProof/>
              <w:szCs w:val="24"/>
            </w:rPr>
          </w:rPrChange>
        </w:rPr>
        <w:t>Chang.</w:t>
      </w:r>
    </w:p>
    <w:p w14:paraId="02BE95FC"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E318AA">
        <w:rPr>
          <w:rFonts w:ascii="Calibri" w:hAnsi="Calibri" w:cs="Calibri"/>
          <w:noProof/>
          <w:szCs w:val="24"/>
          <w:lang w:val="fr-FR"/>
          <w:rPrChange w:id="64" w:author="Adrienne Etard" w:date="2022-05-14T01:17:00Z">
            <w:rPr>
              <w:rFonts w:ascii="Calibri" w:hAnsi="Calibri" w:cs="Calibri"/>
              <w:noProof/>
              <w:szCs w:val="24"/>
            </w:rPr>
          </w:rPrChange>
        </w:rPr>
        <w:t xml:space="preserve">De Palma, A., Sanchez-Ortiz, K., Martin, P.A., Chadwick, A., Gilbert, G., Bates, A.E., </w:t>
      </w:r>
      <w:r w:rsidRPr="00E318AA">
        <w:rPr>
          <w:rFonts w:ascii="Calibri" w:hAnsi="Calibri" w:cs="Calibri"/>
          <w:i/>
          <w:iCs/>
          <w:noProof/>
          <w:szCs w:val="24"/>
          <w:lang w:val="fr-FR"/>
          <w:rPrChange w:id="65" w:author="Adrienne Etard" w:date="2022-05-14T01:17:00Z">
            <w:rPr>
              <w:rFonts w:ascii="Calibri" w:hAnsi="Calibri" w:cs="Calibri"/>
              <w:i/>
              <w:iCs/>
              <w:noProof/>
              <w:szCs w:val="24"/>
            </w:rPr>
          </w:rPrChange>
        </w:rPr>
        <w:t>et al.</w:t>
      </w:r>
      <w:r w:rsidRPr="00E318AA">
        <w:rPr>
          <w:rFonts w:ascii="Calibri" w:hAnsi="Calibri" w:cs="Calibri"/>
          <w:noProof/>
          <w:szCs w:val="24"/>
          <w:lang w:val="fr-FR"/>
          <w:rPrChange w:id="66" w:author="Adrienne Etard" w:date="2022-05-14T01:17:00Z">
            <w:rPr>
              <w:rFonts w:ascii="Calibri" w:hAnsi="Calibri" w:cs="Calibri"/>
              <w:noProof/>
              <w:szCs w:val="24"/>
            </w:rPr>
          </w:rPrChange>
        </w:rPr>
        <w:t xml:space="preserve"> </w:t>
      </w:r>
      <w:r w:rsidRPr="006712E3">
        <w:rPr>
          <w:rFonts w:ascii="Calibri" w:hAnsi="Calibri" w:cs="Calibri"/>
          <w:noProof/>
          <w:szCs w:val="24"/>
        </w:rPr>
        <w:t xml:space="preserve">(2018). Challenges With Inferring How Land-Use Affects Terrestrial Biodiversity: Study Design, Time, Space and Synthesis. In: </w:t>
      </w:r>
      <w:r w:rsidRPr="006712E3">
        <w:rPr>
          <w:rFonts w:ascii="Calibri" w:hAnsi="Calibri" w:cs="Calibri"/>
          <w:i/>
          <w:iCs/>
          <w:noProof/>
          <w:szCs w:val="24"/>
        </w:rPr>
        <w:t>Advances in Ecological Research</w:t>
      </w:r>
      <w:r w:rsidRPr="006712E3">
        <w:rPr>
          <w:rFonts w:ascii="Calibri" w:hAnsi="Calibri" w:cs="Calibri"/>
          <w:noProof/>
          <w:szCs w:val="24"/>
        </w:rPr>
        <w:t>.</w:t>
      </w:r>
    </w:p>
    <w:p w14:paraId="648C97CC"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Pörtner, H.O. &amp; Farrell, A.P. (2008). Physiology and Climate Change. </w:t>
      </w:r>
      <w:r w:rsidRPr="006712E3">
        <w:rPr>
          <w:rFonts w:ascii="Calibri" w:hAnsi="Calibri" w:cs="Calibri"/>
          <w:i/>
          <w:iCs/>
          <w:noProof/>
          <w:szCs w:val="24"/>
        </w:rPr>
        <w:t>Science (80-. ).</w:t>
      </w:r>
      <w:r w:rsidRPr="006712E3">
        <w:rPr>
          <w:rFonts w:ascii="Calibri" w:hAnsi="Calibri" w:cs="Calibri"/>
          <w:noProof/>
          <w:szCs w:val="24"/>
        </w:rPr>
        <w:t>, 322, 690–692.</w:t>
      </w:r>
    </w:p>
    <w:p w14:paraId="00A8503F"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Powers, R.P. &amp; Jetz, W. (2019). Global habitat loss and extinction risk of terrestrial vertebrates under future land-use-change scenarios. </w:t>
      </w:r>
      <w:r w:rsidRPr="006712E3">
        <w:rPr>
          <w:rFonts w:ascii="Calibri" w:hAnsi="Calibri" w:cs="Calibri"/>
          <w:i/>
          <w:iCs/>
          <w:noProof/>
          <w:szCs w:val="24"/>
        </w:rPr>
        <w:t>Nat. Clim. Chang.</w:t>
      </w:r>
      <w:r w:rsidRPr="006712E3">
        <w:rPr>
          <w:rFonts w:ascii="Calibri" w:hAnsi="Calibri" w:cs="Calibri"/>
          <w:noProof/>
          <w:szCs w:val="24"/>
        </w:rPr>
        <w:t>, 9, 323–329.</w:t>
      </w:r>
    </w:p>
    <w:p w14:paraId="541B30EA"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Quesnelle, P.E., Lindsay, K.E. &amp; Fahrig, L. (2014). Low reproductive rate predicts species sensitivity to habitat loss: A meta-analysis of wetland vertebrates. </w:t>
      </w:r>
      <w:r w:rsidRPr="006712E3">
        <w:rPr>
          <w:rFonts w:ascii="Calibri" w:hAnsi="Calibri" w:cs="Calibri"/>
          <w:i/>
          <w:iCs/>
          <w:noProof/>
          <w:szCs w:val="24"/>
        </w:rPr>
        <w:t>PLoS One</w:t>
      </w:r>
      <w:r w:rsidRPr="006712E3">
        <w:rPr>
          <w:rFonts w:ascii="Calibri" w:hAnsi="Calibri" w:cs="Calibri"/>
          <w:noProof/>
          <w:szCs w:val="24"/>
        </w:rPr>
        <w:t>.</w:t>
      </w:r>
    </w:p>
    <w:p w14:paraId="32306B69"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Ratto, F., Simmons, B.I., Spake, R., Zamora-Gutierrez, V., MacDonald, M.A., Merriman, J.C., </w:t>
      </w:r>
      <w:r w:rsidRPr="006712E3">
        <w:rPr>
          <w:rFonts w:ascii="Calibri" w:hAnsi="Calibri" w:cs="Calibri"/>
          <w:i/>
          <w:iCs/>
          <w:noProof/>
          <w:szCs w:val="24"/>
        </w:rPr>
        <w:t>et al.</w:t>
      </w:r>
      <w:r w:rsidRPr="006712E3">
        <w:rPr>
          <w:rFonts w:ascii="Calibri" w:hAnsi="Calibri" w:cs="Calibri"/>
          <w:noProof/>
          <w:szCs w:val="24"/>
        </w:rPr>
        <w:t xml:space="preserve"> (2018). Global importance of vertebrate pollinators for plant reproductive success: a meta-analysis. </w:t>
      </w:r>
      <w:r w:rsidRPr="006712E3">
        <w:rPr>
          <w:rFonts w:ascii="Calibri" w:hAnsi="Calibri" w:cs="Calibri"/>
          <w:i/>
          <w:iCs/>
          <w:noProof/>
          <w:szCs w:val="24"/>
        </w:rPr>
        <w:t>Front. Ecol. Environ.</w:t>
      </w:r>
    </w:p>
    <w:p w14:paraId="06955764"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Ripple, W.J., Wolf, C., Newsome, T.M., Hoffmann, M., Wirsing, A.J. &amp; McCauley, D.J. (2017). Extinction risk is most acute for the world’s largest and smallest vertebrates. </w:t>
      </w:r>
      <w:r w:rsidRPr="006712E3">
        <w:rPr>
          <w:rFonts w:ascii="Calibri" w:hAnsi="Calibri" w:cs="Calibri"/>
          <w:i/>
          <w:iCs/>
          <w:noProof/>
          <w:szCs w:val="24"/>
        </w:rPr>
        <w:t>Proc. Natl. Acad. Sci.</w:t>
      </w:r>
    </w:p>
    <w:p w14:paraId="2A464C4E"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Robert Burger, J., Hou, C., A. S. Hall, C. &amp; Brown, J.H. (2021). Universal rules of life: metabolic rates, biological times and the equal fitness paradigm. </w:t>
      </w:r>
      <w:r w:rsidRPr="006712E3">
        <w:rPr>
          <w:rFonts w:ascii="Calibri" w:hAnsi="Calibri" w:cs="Calibri"/>
          <w:i/>
          <w:iCs/>
          <w:noProof/>
          <w:szCs w:val="24"/>
        </w:rPr>
        <w:t>Ecol. Lett.</w:t>
      </w:r>
      <w:r w:rsidRPr="006712E3">
        <w:rPr>
          <w:rFonts w:ascii="Calibri" w:hAnsi="Calibri" w:cs="Calibri"/>
          <w:noProof/>
          <w:szCs w:val="24"/>
        </w:rPr>
        <w:t>, 24, 1262–1281.</w:t>
      </w:r>
    </w:p>
    <w:p w14:paraId="65EA0FEB"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lastRenderedPageBreak/>
        <w:t xml:space="preserve">Salo, P., Banks, P.B., Dickman, C.R. &amp; Korpimäki, E. (2010). Predator manipulation experiments: Impacts on populations of terrestrial vertebrate prey. </w:t>
      </w:r>
      <w:r w:rsidRPr="006712E3">
        <w:rPr>
          <w:rFonts w:ascii="Calibri" w:hAnsi="Calibri" w:cs="Calibri"/>
          <w:i/>
          <w:iCs/>
          <w:noProof/>
          <w:szCs w:val="24"/>
        </w:rPr>
        <w:t>Ecol. Monogr.</w:t>
      </w:r>
    </w:p>
    <w:p w14:paraId="5F71A46D" w14:textId="77777777" w:rsidR="006712E3" w:rsidRPr="00E318AA" w:rsidRDefault="006712E3" w:rsidP="006712E3">
      <w:pPr>
        <w:widowControl w:val="0"/>
        <w:autoSpaceDE w:val="0"/>
        <w:autoSpaceDN w:val="0"/>
        <w:adjustRightInd w:val="0"/>
        <w:spacing w:line="240" w:lineRule="auto"/>
        <w:ind w:left="480" w:hanging="480"/>
        <w:rPr>
          <w:rFonts w:ascii="Calibri" w:hAnsi="Calibri" w:cs="Calibri"/>
          <w:noProof/>
          <w:szCs w:val="24"/>
          <w:lang w:val="de-DE"/>
          <w:rPrChange w:id="67" w:author="Adrienne Etard" w:date="2022-05-14T01:17:00Z">
            <w:rPr>
              <w:rFonts w:ascii="Calibri" w:hAnsi="Calibri" w:cs="Calibri"/>
              <w:noProof/>
              <w:szCs w:val="24"/>
            </w:rPr>
          </w:rPrChange>
        </w:rPr>
      </w:pPr>
      <w:r w:rsidRPr="006712E3">
        <w:rPr>
          <w:rFonts w:ascii="Calibri" w:hAnsi="Calibri" w:cs="Calibri"/>
          <w:noProof/>
          <w:szCs w:val="24"/>
        </w:rPr>
        <w:t xml:space="preserve">Sandom, C., Faurby, S., Sandel, B. &amp; Svenning, J.C. (2014). Global late Quaternary megafauna extinctions linked to humans, not climate change. </w:t>
      </w:r>
      <w:r w:rsidRPr="00E318AA">
        <w:rPr>
          <w:rFonts w:ascii="Calibri" w:hAnsi="Calibri" w:cs="Calibri"/>
          <w:i/>
          <w:iCs/>
          <w:noProof/>
          <w:szCs w:val="24"/>
          <w:lang w:val="de-DE"/>
          <w:rPrChange w:id="68" w:author="Adrienne Etard" w:date="2022-05-14T01:17:00Z">
            <w:rPr>
              <w:rFonts w:ascii="Calibri" w:hAnsi="Calibri" w:cs="Calibri"/>
              <w:i/>
              <w:iCs/>
              <w:noProof/>
              <w:szCs w:val="24"/>
            </w:rPr>
          </w:rPrChange>
        </w:rPr>
        <w:t>Proc. R. Soc. B Biol. Sci.</w:t>
      </w:r>
      <w:r w:rsidRPr="00E318AA">
        <w:rPr>
          <w:rFonts w:ascii="Calibri" w:hAnsi="Calibri" w:cs="Calibri"/>
          <w:noProof/>
          <w:szCs w:val="24"/>
          <w:lang w:val="de-DE"/>
          <w:rPrChange w:id="69" w:author="Adrienne Etard" w:date="2022-05-14T01:17:00Z">
            <w:rPr>
              <w:rFonts w:ascii="Calibri" w:hAnsi="Calibri" w:cs="Calibri"/>
              <w:noProof/>
              <w:szCs w:val="24"/>
            </w:rPr>
          </w:rPrChange>
        </w:rPr>
        <w:t>, 281.</w:t>
      </w:r>
    </w:p>
    <w:p w14:paraId="25BDE5AE"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E318AA">
        <w:rPr>
          <w:rFonts w:ascii="Calibri" w:hAnsi="Calibri" w:cs="Calibri"/>
          <w:noProof/>
          <w:szCs w:val="24"/>
          <w:lang w:val="de-DE"/>
          <w:rPrChange w:id="70" w:author="Adrienne Etard" w:date="2022-05-14T01:17:00Z">
            <w:rPr>
              <w:rFonts w:ascii="Calibri" w:hAnsi="Calibri" w:cs="Calibri"/>
              <w:noProof/>
              <w:szCs w:val="24"/>
            </w:rPr>
          </w:rPrChange>
        </w:rPr>
        <w:t xml:space="preserve">Schleuter, D., Daufresne, M., Massol, F. &amp; Argillier, C. (2010). </w:t>
      </w:r>
      <w:r w:rsidRPr="006712E3">
        <w:rPr>
          <w:rFonts w:ascii="Calibri" w:hAnsi="Calibri" w:cs="Calibri"/>
          <w:noProof/>
          <w:szCs w:val="24"/>
        </w:rPr>
        <w:t xml:space="preserve">A user’s guide to functional diversity indices. </w:t>
      </w:r>
      <w:r w:rsidRPr="006712E3">
        <w:rPr>
          <w:rFonts w:ascii="Calibri" w:hAnsi="Calibri" w:cs="Calibri"/>
          <w:i/>
          <w:iCs/>
          <w:noProof/>
          <w:szCs w:val="24"/>
        </w:rPr>
        <w:t>Ecol. Monogr.</w:t>
      </w:r>
    </w:p>
    <w:p w14:paraId="01211643"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Schloss, C.A., Nunez, T.A. &amp; Lawler, J.J. (2012). Dispersal will limit ability of mammals to track climate change in the Western Hemisphere. </w:t>
      </w:r>
      <w:r w:rsidRPr="006712E3">
        <w:rPr>
          <w:rFonts w:ascii="Calibri" w:hAnsi="Calibri" w:cs="Calibri"/>
          <w:i/>
          <w:iCs/>
          <w:noProof/>
          <w:szCs w:val="24"/>
        </w:rPr>
        <w:t>Proc. Natl. Acad. Sci.</w:t>
      </w:r>
    </w:p>
    <w:p w14:paraId="6D5FB7D8"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Seneviratne, S.I., Nicholls, N., Easterling, D., Goodess, C.M., Kanae, S., Kossin, J., </w:t>
      </w:r>
      <w:r w:rsidRPr="006712E3">
        <w:rPr>
          <w:rFonts w:ascii="Calibri" w:hAnsi="Calibri" w:cs="Calibri"/>
          <w:i/>
          <w:iCs/>
          <w:noProof/>
          <w:szCs w:val="24"/>
        </w:rPr>
        <w:t>et al.</w:t>
      </w:r>
      <w:r w:rsidRPr="006712E3">
        <w:rPr>
          <w:rFonts w:ascii="Calibri" w:hAnsi="Calibri" w:cs="Calibri"/>
          <w:noProof/>
          <w:szCs w:val="24"/>
        </w:rPr>
        <w:t xml:space="preserve"> (2012). Changes in climate extremes and their impacts on the natural physical environment. </w:t>
      </w:r>
      <w:r w:rsidRPr="006712E3">
        <w:rPr>
          <w:rFonts w:ascii="Calibri" w:hAnsi="Calibri" w:cs="Calibri"/>
          <w:i/>
          <w:iCs/>
          <w:noProof/>
          <w:szCs w:val="24"/>
        </w:rPr>
        <w:t>Manag. Risks Extrem. Events Disasters to Adv. Clim. Chang. Adapt. Spec. Rep. Intergov. Panel Clim. Chang.</w:t>
      </w:r>
      <w:r w:rsidRPr="006712E3">
        <w:rPr>
          <w:rFonts w:ascii="Calibri" w:hAnsi="Calibri" w:cs="Calibri"/>
          <w:noProof/>
          <w:szCs w:val="24"/>
        </w:rPr>
        <w:t>, 9781107025, 109–230.</w:t>
      </w:r>
    </w:p>
    <w:p w14:paraId="0C1CB975"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Seto, K.C., Sánchez-Rodríguez, R. &amp; Fragkias, M. (2010). The new geography of contemporary urbanization and the environment. </w:t>
      </w:r>
      <w:r w:rsidRPr="006712E3">
        <w:rPr>
          <w:rFonts w:ascii="Calibri" w:hAnsi="Calibri" w:cs="Calibri"/>
          <w:i/>
          <w:iCs/>
          <w:noProof/>
          <w:szCs w:val="24"/>
        </w:rPr>
        <w:t>Annu. Rev. Environ. Resour.</w:t>
      </w:r>
      <w:r w:rsidRPr="006712E3">
        <w:rPr>
          <w:rFonts w:ascii="Calibri" w:hAnsi="Calibri" w:cs="Calibri"/>
          <w:noProof/>
          <w:szCs w:val="24"/>
        </w:rPr>
        <w:t>, 35, 167–194.</w:t>
      </w:r>
    </w:p>
    <w:p w14:paraId="45037061"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Severtsov. (2012). </w:t>
      </w:r>
      <w:r w:rsidRPr="006712E3">
        <w:rPr>
          <w:rFonts w:ascii="Calibri" w:hAnsi="Calibri" w:cs="Calibri"/>
          <w:i/>
          <w:iCs/>
          <w:noProof/>
          <w:szCs w:val="24"/>
        </w:rPr>
        <w:t>The Significance of Vertebrates in the Structure and Functioning of Ecosystems</w:t>
      </w:r>
      <w:r w:rsidRPr="006712E3">
        <w:rPr>
          <w:rFonts w:ascii="Calibri" w:hAnsi="Calibri" w:cs="Calibri"/>
          <w:noProof/>
          <w:szCs w:val="24"/>
        </w:rPr>
        <w:t>.</w:t>
      </w:r>
    </w:p>
    <w:p w14:paraId="2FFB1FE4"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E318AA">
        <w:rPr>
          <w:rFonts w:ascii="Calibri" w:hAnsi="Calibri" w:cs="Calibri"/>
          <w:noProof/>
          <w:szCs w:val="24"/>
          <w:lang w:val="de-DE"/>
          <w:rPrChange w:id="71" w:author="Adrienne Etard" w:date="2022-05-14T01:17:00Z">
            <w:rPr>
              <w:rFonts w:ascii="Calibri" w:hAnsi="Calibri" w:cs="Calibri"/>
              <w:noProof/>
              <w:szCs w:val="24"/>
            </w:rPr>
          </w:rPrChange>
        </w:rPr>
        <w:t xml:space="preserve">Soroye, P., Newbold, T. &amp; Kerr, J. (2020). </w:t>
      </w:r>
      <w:r w:rsidRPr="006712E3">
        <w:rPr>
          <w:rFonts w:ascii="Calibri" w:hAnsi="Calibri" w:cs="Calibri"/>
          <w:noProof/>
          <w:szCs w:val="24"/>
        </w:rPr>
        <w:t xml:space="preserve">Among Bumble Bees Across Continents. </w:t>
      </w:r>
      <w:r w:rsidRPr="006712E3">
        <w:rPr>
          <w:rFonts w:ascii="Calibri" w:hAnsi="Calibri" w:cs="Calibri"/>
          <w:i/>
          <w:iCs/>
          <w:noProof/>
          <w:szCs w:val="24"/>
        </w:rPr>
        <w:t>Science (80-. ).</w:t>
      </w:r>
      <w:r w:rsidRPr="006712E3">
        <w:rPr>
          <w:rFonts w:ascii="Calibri" w:hAnsi="Calibri" w:cs="Calibri"/>
          <w:noProof/>
          <w:szCs w:val="24"/>
        </w:rPr>
        <w:t>, 367, 685–688.</w:t>
      </w:r>
    </w:p>
    <w:p w14:paraId="500341D2" w14:textId="77777777" w:rsidR="006712E3" w:rsidRPr="00E318AA" w:rsidRDefault="006712E3" w:rsidP="006712E3">
      <w:pPr>
        <w:widowControl w:val="0"/>
        <w:autoSpaceDE w:val="0"/>
        <w:autoSpaceDN w:val="0"/>
        <w:adjustRightInd w:val="0"/>
        <w:spacing w:line="240" w:lineRule="auto"/>
        <w:ind w:left="480" w:hanging="480"/>
        <w:rPr>
          <w:rFonts w:ascii="Calibri" w:hAnsi="Calibri" w:cs="Calibri"/>
          <w:noProof/>
          <w:szCs w:val="24"/>
          <w:lang w:val="it-IT"/>
          <w:rPrChange w:id="72" w:author="Adrienne Etard" w:date="2022-05-14T01:17:00Z">
            <w:rPr>
              <w:rFonts w:ascii="Calibri" w:hAnsi="Calibri" w:cs="Calibri"/>
              <w:noProof/>
              <w:szCs w:val="24"/>
            </w:rPr>
          </w:rPrChange>
        </w:rPr>
      </w:pPr>
      <w:r w:rsidRPr="006712E3">
        <w:rPr>
          <w:rFonts w:ascii="Calibri" w:hAnsi="Calibri" w:cs="Calibri"/>
          <w:noProof/>
          <w:szCs w:val="24"/>
        </w:rPr>
        <w:t xml:space="preserve">La Sorte, F.A., Lepczyk, C.A., Aronson, M.F.J., Goddard, M.A., Hedblom, M., Katti, M., </w:t>
      </w:r>
      <w:r w:rsidRPr="006712E3">
        <w:rPr>
          <w:rFonts w:ascii="Calibri" w:hAnsi="Calibri" w:cs="Calibri"/>
          <w:i/>
          <w:iCs/>
          <w:noProof/>
          <w:szCs w:val="24"/>
        </w:rPr>
        <w:t>et al.</w:t>
      </w:r>
      <w:r w:rsidRPr="006712E3">
        <w:rPr>
          <w:rFonts w:ascii="Calibri" w:hAnsi="Calibri" w:cs="Calibri"/>
          <w:noProof/>
          <w:szCs w:val="24"/>
        </w:rPr>
        <w:t xml:space="preserve"> (2018). The phylogenetic and functional diversity of regional breeding bird assemblages is reduced and constricted through urbanization. </w:t>
      </w:r>
      <w:r w:rsidRPr="00E318AA">
        <w:rPr>
          <w:rFonts w:ascii="Calibri" w:hAnsi="Calibri" w:cs="Calibri"/>
          <w:i/>
          <w:iCs/>
          <w:noProof/>
          <w:szCs w:val="24"/>
          <w:lang w:val="it-IT"/>
          <w:rPrChange w:id="73" w:author="Adrienne Etard" w:date="2022-05-14T01:17:00Z">
            <w:rPr>
              <w:rFonts w:ascii="Calibri" w:hAnsi="Calibri" w:cs="Calibri"/>
              <w:i/>
              <w:iCs/>
              <w:noProof/>
              <w:szCs w:val="24"/>
            </w:rPr>
          </w:rPrChange>
        </w:rPr>
        <w:t>Divers. Distrib.</w:t>
      </w:r>
    </w:p>
    <w:p w14:paraId="280106E2"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E318AA">
        <w:rPr>
          <w:rFonts w:ascii="Calibri" w:hAnsi="Calibri" w:cs="Calibri"/>
          <w:noProof/>
          <w:szCs w:val="24"/>
          <w:lang w:val="it-IT"/>
          <w:rPrChange w:id="74" w:author="Adrienne Etard" w:date="2022-05-14T01:17:00Z">
            <w:rPr>
              <w:rFonts w:ascii="Calibri" w:hAnsi="Calibri" w:cs="Calibri"/>
              <w:noProof/>
              <w:szCs w:val="24"/>
            </w:rPr>
          </w:rPrChange>
        </w:rPr>
        <w:t xml:space="preserve">Souza, F.L., Valente-Neto, F., Severo-Neto, F., Bueno, B., Ochoa-Quintero, J.M., Laps, R.R., </w:t>
      </w:r>
      <w:r w:rsidRPr="00E318AA">
        <w:rPr>
          <w:rFonts w:ascii="Calibri" w:hAnsi="Calibri" w:cs="Calibri"/>
          <w:i/>
          <w:iCs/>
          <w:noProof/>
          <w:szCs w:val="24"/>
          <w:lang w:val="it-IT"/>
          <w:rPrChange w:id="75" w:author="Adrienne Etard" w:date="2022-05-14T01:17:00Z">
            <w:rPr>
              <w:rFonts w:ascii="Calibri" w:hAnsi="Calibri" w:cs="Calibri"/>
              <w:i/>
              <w:iCs/>
              <w:noProof/>
              <w:szCs w:val="24"/>
            </w:rPr>
          </w:rPrChange>
        </w:rPr>
        <w:t>et al.</w:t>
      </w:r>
      <w:r w:rsidRPr="00E318AA">
        <w:rPr>
          <w:rFonts w:ascii="Calibri" w:hAnsi="Calibri" w:cs="Calibri"/>
          <w:noProof/>
          <w:szCs w:val="24"/>
          <w:lang w:val="it-IT"/>
          <w:rPrChange w:id="76" w:author="Adrienne Etard" w:date="2022-05-14T01:17:00Z">
            <w:rPr>
              <w:rFonts w:ascii="Calibri" w:hAnsi="Calibri" w:cs="Calibri"/>
              <w:noProof/>
              <w:szCs w:val="24"/>
            </w:rPr>
          </w:rPrChange>
        </w:rPr>
        <w:t xml:space="preserve"> </w:t>
      </w:r>
      <w:r w:rsidRPr="006712E3">
        <w:rPr>
          <w:rFonts w:ascii="Calibri" w:hAnsi="Calibri" w:cs="Calibri"/>
          <w:noProof/>
          <w:szCs w:val="24"/>
        </w:rPr>
        <w:t xml:space="preserve">(2019). Impervious surface and heterogeneity are opposite drivers to maintain bird richness in a Cerrado city. </w:t>
      </w:r>
      <w:r w:rsidRPr="006712E3">
        <w:rPr>
          <w:rFonts w:ascii="Calibri" w:hAnsi="Calibri" w:cs="Calibri"/>
          <w:i/>
          <w:iCs/>
          <w:noProof/>
          <w:szCs w:val="24"/>
        </w:rPr>
        <w:t>Landsc. Urban Plan.</w:t>
      </w:r>
      <w:r w:rsidRPr="006712E3">
        <w:rPr>
          <w:rFonts w:ascii="Calibri" w:hAnsi="Calibri" w:cs="Calibri"/>
          <w:noProof/>
          <w:szCs w:val="24"/>
        </w:rPr>
        <w:t>, 192, 103643.</w:t>
      </w:r>
    </w:p>
    <w:p w14:paraId="4A71CDAA"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Spooner, F.E.B., Pearson, R.G. &amp; Freeman, R. (2018). Rapid warming is associated with population decline among terrestrial birds and mammals globally. </w:t>
      </w:r>
      <w:r w:rsidRPr="006712E3">
        <w:rPr>
          <w:rFonts w:ascii="Calibri" w:hAnsi="Calibri" w:cs="Calibri"/>
          <w:i/>
          <w:iCs/>
          <w:noProof/>
          <w:szCs w:val="24"/>
        </w:rPr>
        <w:t>Glob. Chang. Biol.</w:t>
      </w:r>
    </w:p>
    <w:p w14:paraId="0AEBCA21"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Stark, G., Pincheira-Donoso, D. &amp; Meiri, S. (2020). No evidence for the ‘rate-of-living’ theory across the tetrapod tree of life. </w:t>
      </w:r>
      <w:r w:rsidRPr="006712E3">
        <w:rPr>
          <w:rFonts w:ascii="Calibri" w:hAnsi="Calibri" w:cs="Calibri"/>
          <w:i/>
          <w:iCs/>
          <w:noProof/>
          <w:szCs w:val="24"/>
        </w:rPr>
        <w:t>Glob. Ecol. Biogeogr.</w:t>
      </w:r>
      <w:r w:rsidRPr="006712E3">
        <w:rPr>
          <w:rFonts w:ascii="Calibri" w:hAnsi="Calibri" w:cs="Calibri"/>
          <w:noProof/>
          <w:szCs w:val="24"/>
        </w:rPr>
        <w:t>, 29, 857–884.</w:t>
      </w:r>
    </w:p>
    <w:p w14:paraId="12B5FF86"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Steffen, W., Broadgate, W., Deutsch, L., Gaffney, O. &amp; Ludwig, C. (2015). The trajectory of the anthropocene: The great acceleration. </w:t>
      </w:r>
      <w:r w:rsidRPr="006712E3">
        <w:rPr>
          <w:rFonts w:ascii="Calibri" w:hAnsi="Calibri" w:cs="Calibri"/>
          <w:i/>
          <w:iCs/>
          <w:noProof/>
          <w:szCs w:val="24"/>
        </w:rPr>
        <w:t>Anthr. Rev.</w:t>
      </w:r>
    </w:p>
    <w:p w14:paraId="6B187F9C"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E318AA">
        <w:rPr>
          <w:rFonts w:ascii="Calibri" w:hAnsi="Calibri" w:cs="Calibri"/>
          <w:noProof/>
          <w:szCs w:val="24"/>
          <w:lang w:val="de-DE"/>
          <w:rPrChange w:id="77" w:author="Adrienne Etard" w:date="2022-05-14T01:17:00Z">
            <w:rPr>
              <w:rFonts w:ascii="Calibri" w:hAnsi="Calibri" w:cs="Calibri"/>
              <w:noProof/>
              <w:szCs w:val="24"/>
            </w:rPr>
          </w:rPrChange>
        </w:rPr>
        <w:t xml:space="preserve">Steffen, W., Grinevald, J., Crutzen, P. &amp; Mcneill, J. (2011). </w:t>
      </w:r>
      <w:r w:rsidRPr="006712E3">
        <w:rPr>
          <w:rFonts w:ascii="Calibri" w:hAnsi="Calibri" w:cs="Calibri"/>
          <w:noProof/>
          <w:szCs w:val="24"/>
        </w:rPr>
        <w:t xml:space="preserve">The anthropocene: Conceptual and historical perspectives. </w:t>
      </w:r>
      <w:r w:rsidRPr="006712E3">
        <w:rPr>
          <w:rFonts w:ascii="Calibri" w:hAnsi="Calibri" w:cs="Calibri"/>
          <w:i/>
          <w:iCs/>
          <w:noProof/>
          <w:szCs w:val="24"/>
        </w:rPr>
        <w:t>Philos. Trans. R. Soc. A Math. Phys. Eng. Sci.</w:t>
      </w:r>
      <w:r w:rsidRPr="006712E3">
        <w:rPr>
          <w:rFonts w:ascii="Calibri" w:hAnsi="Calibri" w:cs="Calibri"/>
          <w:noProof/>
          <w:szCs w:val="24"/>
        </w:rPr>
        <w:t>, 369, 842–867.</w:t>
      </w:r>
    </w:p>
    <w:p w14:paraId="25E46BE6"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Stehfest, E., van Zeist, W.J., Valin, H., Havlik, P., Popp, A., Kyle, P., </w:t>
      </w:r>
      <w:r w:rsidRPr="006712E3">
        <w:rPr>
          <w:rFonts w:ascii="Calibri" w:hAnsi="Calibri" w:cs="Calibri"/>
          <w:i/>
          <w:iCs/>
          <w:noProof/>
          <w:szCs w:val="24"/>
        </w:rPr>
        <w:t>et al.</w:t>
      </w:r>
      <w:r w:rsidRPr="006712E3">
        <w:rPr>
          <w:rFonts w:ascii="Calibri" w:hAnsi="Calibri" w:cs="Calibri"/>
          <w:noProof/>
          <w:szCs w:val="24"/>
        </w:rPr>
        <w:t xml:space="preserve"> (2019). Key determinants of global land-use projections. </w:t>
      </w:r>
      <w:r w:rsidRPr="006712E3">
        <w:rPr>
          <w:rFonts w:ascii="Calibri" w:hAnsi="Calibri" w:cs="Calibri"/>
          <w:i/>
          <w:iCs/>
          <w:noProof/>
          <w:szCs w:val="24"/>
        </w:rPr>
        <w:t>Nat. Commun.</w:t>
      </w:r>
      <w:r w:rsidRPr="006712E3">
        <w:rPr>
          <w:rFonts w:ascii="Calibri" w:hAnsi="Calibri" w:cs="Calibri"/>
          <w:noProof/>
          <w:szCs w:val="24"/>
        </w:rPr>
        <w:t>, 10, 1–10.</w:t>
      </w:r>
    </w:p>
    <w:p w14:paraId="470C2382"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Stewart, P.S., Voskamp, A., Santini, L., Biber, M.F., Devenish, A.J.M., Hof, C., </w:t>
      </w:r>
      <w:r w:rsidRPr="006712E3">
        <w:rPr>
          <w:rFonts w:ascii="Calibri" w:hAnsi="Calibri" w:cs="Calibri"/>
          <w:i/>
          <w:iCs/>
          <w:noProof/>
          <w:szCs w:val="24"/>
        </w:rPr>
        <w:t>et al.</w:t>
      </w:r>
      <w:r w:rsidRPr="006712E3">
        <w:rPr>
          <w:rFonts w:ascii="Calibri" w:hAnsi="Calibri" w:cs="Calibri"/>
          <w:noProof/>
          <w:szCs w:val="24"/>
        </w:rPr>
        <w:t xml:space="preserve"> (2022). Global impacts of climate change on avian functional diversity. </w:t>
      </w:r>
      <w:r w:rsidRPr="006712E3">
        <w:rPr>
          <w:rFonts w:ascii="Calibri" w:hAnsi="Calibri" w:cs="Calibri"/>
          <w:i/>
          <w:iCs/>
          <w:noProof/>
          <w:szCs w:val="24"/>
        </w:rPr>
        <w:t>Ecol. Lett.</w:t>
      </w:r>
      <w:r w:rsidRPr="006712E3">
        <w:rPr>
          <w:rFonts w:ascii="Calibri" w:hAnsi="Calibri" w:cs="Calibri"/>
          <w:noProof/>
          <w:szCs w:val="24"/>
        </w:rPr>
        <w:t>, 25, 673–685.</w:t>
      </w:r>
    </w:p>
    <w:p w14:paraId="37BAFA9C"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Stuart H. M. Butchart, Matt Walpole, Ben Collen,Arco van Strien, Jörn P. W. Scharlemann,Rosamunde E. A. Almond , Jonathan E. M. Baillie, Bastian Bomhard, Claire Brown, John Bruno , Kent E. Carpenter, Geneviève M. Carr , Janice Chanson, Anna M. Chenery, Jo, R.W. (2010). Global biodiversity: indicators of recent declines. </w:t>
      </w:r>
      <w:r w:rsidRPr="006712E3">
        <w:rPr>
          <w:rFonts w:ascii="Calibri" w:hAnsi="Calibri" w:cs="Calibri"/>
          <w:i/>
          <w:iCs/>
          <w:noProof/>
          <w:szCs w:val="24"/>
        </w:rPr>
        <w:t>Science (80-. ).</w:t>
      </w:r>
      <w:r w:rsidRPr="006712E3">
        <w:rPr>
          <w:rFonts w:ascii="Calibri" w:hAnsi="Calibri" w:cs="Calibri"/>
          <w:noProof/>
          <w:szCs w:val="24"/>
        </w:rPr>
        <w:t>, 328, 1164–1168.</w:t>
      </w:r>
    </w:p>
    <w:p w14:paraId="1B2CF7FC"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Thomas, C.D. (2013). The Anthropocene could raise biological diversity. </w:t>
      </w:r>
      <w:r w:rsidRPr="006712E3">
        <w:rPr>
          <w:rFonts w:ascii="Calibri" w:hAnsi="Calibri" w:cs="Calibri"/>
          <w:i/>
          <w:iCs/>
          <w:noProof/>
          <w:szCs w:val="24"/>
        </w:rPr>
        <w:t>Nature</w:t>
      </w:r>
      <w:r w:rsidRPr="006712E3">
        <w:rPr>
          <w:rFonts w:ascii="Calibri" w:hAnsi="Calibri" w:cs="Calibri"/>
          <w:noProof/>
          <w:szCs w:val="24"/>
        </w:rPr>
        <w:t>, 502, 7.</w:t>
      </w:r>
    </w:p>
    <w:p w14:paraId="273232B3"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Thuiller, W., Lavorel, S. &amp; Araújo, M.B. (2005). Niche properties and geographical extent as </w:t>
      </w:r>
      <w:r w:rsidRPr="006712E3">
        <w:rPr>
          <w:rFonts w:ascii="Calibri" w:hAnsi="Calibri" w:cs="Calibri"/>
          <w:noProof/>
          <w:szCs w:val="24"/>
        </w:rPr>
        <w:lastRenderedPageBreak/>
        <w:t xml:space="preserve">predictors of species sensitivity to climate change. </w:t>
      </w:r>
      <w:r w:rsidRPr="006712E3">
        <w:rPr>
          <w:rFonts w:ascii="Calibri" w:hAnsi="Calibri" w:cs="Calibri"/>
          <w:i/>
          <w:iCs/>
          <w:noProof/>
          <w:szCs w:val="24"/>
        </w:rPr>
        <w:t>Glob. Ecol. Biogeogr.</w:t>
      </w:r>
      <w:r w:rsidRPr="006712E3">
        <w:rPr>
          <w:rFonts w:ascii="Calibri" w:hAnsi="Calibri" w:cs="Calibri"/>
          <w:noProof/>
          <w:szCs w:val="24"/>
        </w:rPr>
        <w:t>, 14, 347–357.</w:t>
      </w:r>
    </w:p>
    <w:p w14:paraId="4BCFC0B0"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Tiffney, B.H. (2004). Vertebrate dispersal of seed plants through time. </w:t>
      </w:r>
      <w:r w:rsidRPr="006712E3">
        <w:rPr>
          <w:rFonts w:ascii="Calibri" w:hAnsi="Calibri" w:cs="Calibri"/>
          <w:i/>
          <w:iCs/>
          <w:noProof/>
          <w:szCs w:val="24"/>
        </w:rPr>
        <w:t>Annu. Rev. Ecol. Evol. Syst.</w:t>
      </w:r>
      <w:r w:rsidRPr="006712E3">
        <w:rPr>
          <w:rFonts w:ascii="Calibri" w:hAnsi="Calibri" w:cs="Calibri"/>
          <w:noProof/>
          <w:szCs w:val="24"/>
        </w:rPr>
        <w:t>, 35, 1–29.</w:t>
      </w:r>
    </w:p>
    <w:p w14:paraId="7C1FFA99"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Tinoco, B.A., Santillán, V.E. &amp; Graham, C.H. (2018). Land use change has stronger effects on functional diversity than taxonomic diversity in tropical Andean hummingbirds. </w:t>
      </w:r>
      <w:r w:rsidRPr="006712E3">
        <w:rPr>
          <w:rFonts w:ascii="Calibri" w:hAnsi="Calibri" w:cs="Calibri"/>
          <w:i/>
          <w:iCs/>
          <w:noProof/>
          <w:szCs w:val="24"/>
        </w:rPr>
        <w:t>Ecol. Evol.</w:t>
      </w:r>
    </w:p>
    <w:p w14:paraId="71DDB78A"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Titley, M.A., Snaddon, J.L. &amp; Turner, E.C. (2017). Scientific research on animal biodiversity is systematically biased towards vertebrates and temperate regions. </w:t>
      </w:r>
      <w:r w:rsidRPr="006712E3">
        <w:rPr>
          <w:rFonts w:ascii="Calibri" w:hAnsi="Calibri" w:cs="Calibri"/>
          <w:i/>
          <w:iCs/>
          <w:noProof/>
          <w:szCs w:val="24"/>
        </w:rPr>
        <w:t>PLoS One</w:t>
      </w:r>
      <w:r w:rsidRPr="006712E3">
        <w:rPr>
          <w:rFonts w:ascii="Calibri" w:hAnsi="Calibri" w:cs="Calibri"/>
          <w:noProof/>
          <w:szCs w:val="24"/>
        </w:rPr>
        <w:t>.</w:t>
      </w:r>
    </w:p>
    <w:p w14:paraId="61D721FE"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Trenberth, K.E. (2011). Changes in precipitation with climate change. </w:t>
      </w:r>
      <w:r w:rsidRPr="006712E3">
        <w:rPr>
          <w:rFonts w:ascii="Calibri" w:hAnsi="Calibri" w:cs="Calibri"/>
          <w:i/>
          <w:iCs/>
          <w:noProof/>
          <w:szCs w:val="24"/>
        </w:rPr>
        <w:t>Clim. Res.</w:t>
      </w:r>
      <w:r w:rsidRPr="006712E3">
        <w:rPr>
          <w:rFonts w:ascii="Calibri" w:hAnsi="Calibri" w:cs="Calibri"/>
          <w:noProof/>
          <w:szCs w:val="24"/>
        </w:rPr>
        <w:t>, 47, 123–138.</w:t>
      </w:r>
    </w:p>
    <w:p w14:paraId="153FE6AA"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Urban, M.C. (2015). Accelerating extinction risk from climate change. </w:t>
      </w:r>
      <w:r w:rsidRPr="006712E3">
        <w:rPr>
          <w:rFonts w:ascii="Calibri" w:hAnsi="Calibri" w:cs="Calibri"/>
          <w:i/>
          <w:iCs/>
          <w:noProof/>
          <w:szCs w:val="24"/>
        </w:rPr>
        <w:t>Science (80-. ).</w:t>
      </w:r>
      <w:r w:rsidRPr="006712E3">
        <w:rPr>
          <w:rFonts w:ascii="Calibri" w:hAnsi="Calibri" w:cs="Calibri"/>
          <w:noProof/>
          <w:szCs w:val="24"/>
        </w:rPr>
        <w:t>, 348, 571–573.</w:t>
      </w:r>
    </w:p>
    <w:p w14:paraId="4F80D5FB"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Ustaoglu, E. &amp; Williams, B. (2017). Determinants of Urban Expansion and Agricultural Land Conversion in 25 EU Countries. </w:t>
      </w:r>
      <w:r w:rsidRPr="006712E3">
        <w:rPr>
          <w:rFonts w:ascii="Calibri" w:hAnsi="Calibri" w:cs="Calibri"/>
          <w:i/>
          <w:iCs/>
          <w:noProof/>
          <w:szCs w:val="24"/>
        </w:rPr>
        <w:t>Environ. Manage.</w:t>
      </w:r>
      <w:r w:rsidRPr="006712E3">
        <w:rPr>
          <w:rFonts w:ascii="Calibri" w:hAnsi="Calibri" w:cs="Calibri"/>
          <w:noProof/>
          <w:szCs w:val="24"/>
        </w:rPr>
        <w:t>, 60, 717–746.</w:t>
      </w:r>
    </w:p>
    <w:p w14:paraId="1C9DF04D"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Valipour, M., Bateni, S.M. &amp; Jun, C. (2021). Global surface temperature: A new insight. </w:t>
      </w:r>
      <w:r w:rsidRPr="006712E3">
        <w:rPr>
          <w:rFonts w:ascii="Calibri" w:hAnsi="Calibri" w:cs="Calibri"/>
          <w:i/>
          <w:iCs/>
          <w:noProof/>
          <w:szCs w:val="24"/>
        </w:rPr>
        <w:t>Climate</w:t>
      </w:r>
      <w:r w:rsidRPr="006712E3">
        <w:rPr>
          <w:rFonts w:ascii="Calibri" w:hAnsi="Calibri" w:cs="Calibri"/>
          <w:noProof/>
          <w:szCs w:val="24"/>
        </w:rPr>
        <w:t>, 9, 1–4.</w:t>
      </w:r>
    </w:p>
    <w:p w14:paraId="721885F2" w14:textId="77777777" w:rsidR="006712E3" w:rsidRPr="00E318AA" w:rsidRDefault="006712E3" w:rsidP="006712E3">
      <w:pPr>
        <w:widowControl w:val="0"/>
        <w:autoSpaceDE w:val="0"/>
        <w:autoSpaceDN w:val="0"/>
        <w:adjustRightInd w:val="0"/>
        <w:spacing w:line="240" w:lineRule="auto"/>
        <w:ind w:left="480" w:hanging="480"/>
        <w:rPr>
          <w:rFonts w:ascii="Calibri" w:hAnsi="Calibri" w:cs="Calibri"/>
          <w:noProof/>
          <w:szCs w:val="24"/>
          <w:lang w:val="fr-FR"/>
          <w:rPrChange w:id="78" w:author="Adrienne Etard" w:date="2022-05-14T01:17:00Z">
            <w:rPr>
              <w:rFonts w:ascii="Calibri" w:hAnsi="Calibri" w:cs="Calibri"/>
              <w:noProof/>
              <w:szCs w:val="24"/>
            </w:rPr>
          </w:rPrChange>
        </w:rPr>
      </w:pPr>
      <w:r w:rsidRPr="006712E3">
        <w:rPr>
          <w:rFonts w:ascii="Calibri" w:hAnsi="Calibri" w:cs="Calibri"/>
          <w:noProof/>
          <w:szCs w:val="24"/>
        </w:rPr>
        <w:t xml:space="preserve">Verberk, W.C.E.P., van Noordwijk, C.G.E. &amp; Hildrew, A.G. (2013). Delivering on a promise: integrating species traits to transform descriptive community ecology into a predictive science. </w:t>
      </w:r>
      <w:r w:rsidRPr="00E318AA">
        <w:rPr>
          <w:rFonts w:ascii="Calibri" w:hAnsi="Calibri" w:cs="Calibri"/>
          <w:i/>
          <w:iCs/>
          <w:noProof/>
          <w:szCs w:val="24"/>
          <w:lang w:val="fr-FR"/>
          <w:rPrChange w:id="79" w:author="Adrienne Etard" w:date="2022-05-14T01:17:00Z">
            <w:rPr>
              <w:rFonts w:ascii="Calibri" w:hAnsi="Calibri" w:cs="Calibri"/>
              <w:i/>
              <w:iCs/>
              <w:noProof/>
              <w:szCs w:val="24"/>
            </w:rPr>
          </w:rPrChange>
        </w:rPr>
        <w:t>Freshw. Sci.</w:t>
      </w:r>
    </w:p>
    <w:p w14:paraId="31D79C29"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E318AA">
        <w:rPr>
          <w:rFonts w:ascii="Calibri" w:hAnsi="Calibri" w:cs="Calibri"/>
          <w:noProof/>
          <w:szCs w:val="24"/>
          <w:lang w:val="fr-FR"/>
          <w:rPrChange w:id="80" w:author="Adrienne Etard" w:date="2022-05-14T01:17:00Z">
            <w:rPr>
              <w:rFonts w:ascii="Calibri" w:hAnsi="Calibri" w:cs="Calibri"/>
              <w:noProof/>
              <w:szCs w:val="24"/>
            </w:rPr>
          </w:rPrChange>
        </w:rPr>
        <w:t xml:space="preserve">Villéger, S., Mason, N.W.H. &amp; Mouillot, D. (2008). </w:t>
      </w:r>
      <w:r w:rsidRPr="006712E3">
        <w:rPr>
          <w:rFonts w:ascii="Calibri" w:hAnsi="Calibri" w:cs="Calibri"/>
          <w:noProof/>
          <w:szCs w:val="24"/>
        </w:rPr>
        <w:t xml:space="preserve">New multidimensional functional diversity indices for a multifaceted framework in functional ecology. </w:t>
      </w:r>
      <w:r w:rsidRPr="006712E3">
        <w:rPr>
          <w:rFonts w:ascii="Calibri" w:hAnsi="Calibri" w:cs="Calibri"/>
          <w:i/>
          <w:iCs/>
          <w:noProof/>
          <w:szCs w:val="24"/>
        </w:rPr>
        <w:t>Ecology</w:t>
      </w:r>
      <w:r w:rsidRPr="006712E3">
        <w:rPr>
          <w:rFonts w:ascii="Calibri" w:hAnsi="Calibri" w:cs="Calibri"/>
          <w:noProof/>
          <w:szCs w:val="24"/>
        </w:rPr>
        <w:t>.</w:t>
      </w:r>
    </w:p>
    <w:p w14:paraId="378EA57D"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De Vos, J.M., Joppa, L.N., Gittleman, J.L., Stephens, P.R. &amp; Pimm, S.L. (2015). Estimating the normal background rate of species extinction. </w:t>
      </w:r>
      <w:r w:rsidRPr="006712E3">
        <w:rPr>
          <w:rFonts w:ascii="Calibri" w:hAnsi="Calibri" w:cs="Calibri"/>
          <w:i/>
          <w:iCs/>
          <w:noProof/>
          <w:szCs w:val="24"/>
        </w:rPr>
        <w:t>Conserv. Biol.</w:t>
      </w:r>
    </w:p>
    <w:p w14:paraId="766F8905"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Watson, J. (2016). WORLD VIEW Bring climate change back from the future. </w:t>
      </w:r>
      <w:r w:rsidRPr="006712E3">
        <w:rPr>
          <w:rFonts w:ascii="Calibri" w:hAnsi="Calibri" w:cs="Calibri"/>
          <w:i/>
          <w:iCs/>
          <w:noProof/>
          <w:szCs w:val="24"/>
        </w:rPr>
        <w:t>Nature</w:t>
      </w:r>
      <w:r w:rsidRPr="006712E3">
        <w:rPr>
          <w:rFonts w:ascii="Calibri" w:hAnsi="Calibri" w:cs="Calibri"/>
          <w:noProof/>
          <w:szCs w:val="24"/>
        </w:rPr>
        <w:t>, 534.</w:t>
      </w:r>
    </w:p>
    <w:p w14:paraId="2FE87223"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Wilson, E.E. &amp; Wolkovich, E.M. (2011). Scavenging: How carnivores and carrion structure communities. </w:t>
      </w:r>
      <w:r w:rsidRPr="006712E3">
        <w:rPr>
          <w:rFonts w:ascii="Calibri" w:hAnsi="Calibri" w:cs="Calibri"/>
          <w:i/>
          <w:iCs/>
          <w:noProof/>
          <w:szCs w:val="24"/>
        </w:rPr>
        <w:t>Trends Ecol. Evol.</w:t>
      </w:r>
    </w:p>
    <w:p w14:paraId="036F8328"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Wulder, M.A., Coops, N.C., Roy, D.P., White, J.C. &amp; Hermosilla, T. (2018). Land cover 2.0. </w:t>
      </w:r>
      <w:r w:rsidRPr="006712E3">
        <w:rPr>
          <w:rFonts w:ascii="Calibri" w:hAnsi="Calibri" w:cs="Calibri"/>
          <w:i/>
          <w:iCs/>
          <w:noProof/>
          <w:szCs w:val="24"/>
        </w:rPr>
        <w:t>Int. J. Remote Sens.</w:t>
      </w:r>
      <w:r w:rsidRPr="006712E3">
        <w:rPr>
          <w:rFonts w:ascii="Calibri" w:hAnsi="Calibri" w:cs="Calibri"/>
          <w:noProof/>
          <w:szCs w:val="24"/>
        </w:rPr>
        <w:t>, 39, 4254–4284.</w:t>
      </w:r>
    </w:p>
    <w:p w14:paraId="68075239"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WWF. (2020). </w:t>
      </w:r>
      <w:r w:rsidRPr="006712E3">
        <w:rPr>
          <w:rFonts w:ascii="Calibri" w:hAnsi="Calibri" w:cs="Calibri"/>
          <w:i/>
          <w:iCs/>
          <w:noProof/>
          <w:szCs w:val="24"/>
        </w:rPr>
        <w:t>Living Planet Report 2020 - Bending the curve of biodiversity loss</w:t>
      </w:r>
      <w:r w:rsidRPr="006712E3">
        <w:rPr>
          <w:rFonts w:ascii="Calibri" w:hAnsi="Calibri" w:cs="Calibri"/>
          <w:noProof/>
          <w:szCs w:val="24"/>
        </w:rPr>
        <w:t xml:space="preserve">. </w:t>
      </w:r>
      <w:r w:rsidRPr="006712E3">
        <w:rPr>
          <w:rFonts w:ascii="Calibri" w:hAnsi="Calibri" w:cs="Calibri"/>
          <w:i/>
          <w:iCs/>
          <w:noProof/>
          <w:szCs w:val="24"/>
        </w:rPr>
        <w:t>Wwf</w:t>
      </w:r>
      <w:r w:rsidRPr="006712E3">
        <w:rPr>
          <w:rFonts w:ascii="Calibri" w:hAnsi="Calibri" w:cs="Calibri"/>
          <w:noProof/>
          <w:szCs w:val="24"/>
        </w:rPr>
        <w:t>.</w:t>
      </w:r>
    </w:p>
    <w:p w14:paraId="7BEA337D"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Yan, Z., Teng, M., He, W., Liu, A., Li, Y. &amp; Wang, P. (2019). Impervious surface area is a key predictor for urban plant diversity in a city undergone rapid urbanization. </w:t>
      </w:r>
      <w:r w:rsidRPr="006712E3">
        <w:rPr>
          <w:rFonts w:ascii="Calibri" w:hAnsi="Calibri" w:cs="Calibri"/>
          <w:i/>
          <w:iCs/>
          <w:noProof/>
          <w:szCs w:val="24"/>
        </w:rPr>
        <w:t>Sci. Total Environ.</w:t>
      </w:r>
      <w:r w:rsidRPr="006712E3">
        <w:rPr>
          <w:rFonts w:ascii="Calibri" w:hAnsi="Calibri" w:cs="Calibri"/>
          <w:noProof/>
          <w:szCs w:val="24"/>
        </w:rPr>
        <w:t>, 650, 335–342.</w:t>
      </w:r>
    </w:p>
    <w:p w14:paraId="62C639FE"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rPr>
      </w:pPr>
      <w:r w:rsidRPr="006712E3">
        <w:rPr>
          <w:rFonts w:ascii="Calibri" w:hAnsi="Calibri" w:cs="Calibri"/>
          <w:noProof/>
          <w:szCs w:val="24"/>
        </w:rPr>
        <w:t xml:space="preserve">Zhang, J., Qian, H., Girardello, M., Pellissier, V., Nielsen, S.E. &amp; Svenning, J.C. (2018). Trophic interactions among vertebrate guilds and plants shape global patterns in species diversity. </w:t>
      </w:r>
      <w:r w:rsidRPr="006712E3">
        <w:rPr>
          <w:rFonts w:ascii="Calibri" w:hAnsi="Calibri" w:cs="Calibri"/>
          <w:i/>
          <w:iCs/>
          <w:noProof/>
          <w:szCs w:val="24"/>
        </w:rPr>
        <w:t>Proc. R. Soc. B Biol. Sci.</w:t>
      </w:r>
    </w:p>
    <w:p w14:paraId="6C026ED9" w14:textId="1837B9E2" w:rsidR="005A70CE" w:rsidRPr="0082426B" w:rsidRDefault="00D616E3">
      <w:r w:rsidRPr="0082426B">
        <w:fldChar w:fldCharType="end"/>
      </w:r>
    </w:p>
    <w:sectPr w:rsidR="005A70CE" w:rsidRPr="0082426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ewbold, Tim" w:date="2022-05-06T09:38:00Z" w:initials="NT">
    <w:p w14:paraId="2D3FF43A" w14:textId="1629691A" w:rsidR="005A70CE" w:rsidRDefault="005A70CE">
      <w:pPr>
        <w:pStyle w:val="CommentText"/>
      </w:pPr>
      <w:r>
        <w:rPr>
          <w:rStyle w:val="CommentReference"/>
        </w:rPr>
        <w:annotationRef/>
      </w:r>
      <w:r>
        <w:t>I would shorten this to “Major Drivers of Global Biodiversity Change”</w:t>
      </w:r>
    </w:p>
    <w:p w14:paraId="4DB1C4AA" w14:textId="7CEA9175" w:rsidR="005A70CE" w:rsidRDefault="005A70CE">
      <w:pPr>
        <w:pStyle w:val="CommentText"/>
      </w:pPr>
      <w:r>
        <w:t>(Preferably use biodiversity change rather than biodiversity loss here).</w:t>
      </w:r>
    </w:p>
    <w:p w14:paraId="6F0A501E" w14:textId="77777777" w:rsidR="005A70CE" w:rsidRDefault="005A70CE">
      <w:pPr>
        <w:pStyle w:val="CommentText"/>
      </w:pPr>
    </w:p>
    <w:p w14:paraId="6A05C5E6" w14:textId="09893030" w:rsidR="005A70CE" w:rsidRDefault="005A70CE">
      <w:pPr>
        <w:pStyle w:val="CommentText"/>
      </w:pPr>
      <w:r>
        <w:t>Ideally, format sub-headings in this chapter in the same way as you do in the main results chapters.</w:t>
      </w:r>
    </w:p>
  </w:comment>
  <w:comment w:id="1" w:author="Newbold, Tim" w:date="2022-05-06T09:40:00Z" w:initials="NT">
    <w:p w14:paraId="54295B4A" w14:textId="4C0FE837" w:rsidR="005A70CE" w:rsidRDefault="005A70CE">
      <w:pPr>
        <w:pStyle w:val="CommentText"/>
      </w:pPr>
      <w:r>
        <w:rPr>
          <w:rStyle w:val="CommentReference"/>
        </w:rPr>
        <w:annotationRef/>
      </w:r>
      <w:r>
        <w:t>This feels a bit too brief. I would add a little more context to help understand the statistics you present here.</w:t>
      </w:r>
    </w:p>
  </w:comment>
  <w:comment w:id="2" w:author="Adrienne Etard" w:date="2022-05-07T16:27:00Z" w:initials="AE">
    <w:p w14:paraId="6BF4E898" w14:textId="11A16085" w:rsidR="0051337A" w:rsidRDefault="0051337A">
      <w:pPr>
        <w:pStyle w:val="CommentText"/>
      </w:pPr>
      <w:r>
        <w:rPr>
          <w:rStyle w:val="CommentReference"/>
        </w:rPr>
        <w:annotationRef/>
      </w:r>
      <w:r>
        <w:t xml:space="preserve">I’ve tried to </w:t>
      </w:r>
      <w:r w:rsidR="00B20FD7">
        <w:t>develop</w:t>
      </w:r>
      <w:r>
        <w:t xml:space="preserve"> a little more here, but I don’t want to repeat the content that follows too much – I intended this paragraph to be an mini intro to the following sections detailing land </w:t>
      </w:r>
      <w:r w:rsidR="00B20FD7">
        <w:t>use</w:t>
      </w:r>
      <w:r>
        <w:t xml:space="preserve"> and climate change </w:t>
      </w:r>
      <w:r w:rsidR="00B20FD7">
        <w:t>– Have I added enough information here?</w:t>
      </w:r>
    </w:p>
  </w:comment>
  <w:comment w:id="3" w:author="Newbold, Tim" w:date="2022-05-06T09:41:00Z" w:initials="NT">
    <w:p w14:paraId="7D959D93" w14:textId="77777777" w:rsidR="002541F5" w:rsidRDefault="002541F5" w:rsidP="002541F5">
      <w:pPr>
        <w:pStyle w:val="CommentText"/>
      </w:pPr>
      <w:r>
        <w:rPr>
          <w:rStyle w:val="CommentReference"/>
        </w:rPr>
        <w:annotationRef/>
      </w:r>
      <w:r>
        <w:t>You haven’t introduced the concept of land cover, so this text in parentheses could be a bit confusing. Perhaps expand these first sentences to introduce the concepts of land cover and land use together.</w:t>
      </w:r>
    </w:p>
  </w:comment>
  <w:comment w:id="4" w:author="Newbold, Tim" w:date="2022-05-06T09:43:00Z" w:initials="NT">
    <w:p w14:paraId="0107A407" w14:textId="793A9918" w:rsidR="005A70CE" w:rsidRDefault="005A70CE">
      <w:pPr>
        <w:pStyle w:val="CommentText"/>
      </w:pPr>
      <w:r>
        <w:rPr>
          <w:rStyle w:val="CommentReference"/>
        </w:rPr>
        <w:annotationRef/>
      </w:r>
      <w:r>
        <w:t>It would also be good to highlight here that land-use change can also include transitions from anthropogenic uses back to natural habitats (i.e., restoration). This will be important to introduce if later you discuss any results pertaining to secondary vegetation, and would be good to mention anyway.</w:t>
      </w:r>
    </w:p>
  </w:comment>
  <w:comment w:id="5" w:author="Newbold, Tim" w:date="2022-05-06T09:44:00Z" w:initials="NT">
    <w:p w14:paraId="1C827C0D" w14:textId="0D43F958" w:rsidR="005A70CE" w:rsidRDefault="005A70CE">
      <w:pPr>
        <w:pStyle w:val="CommentText"/>
      </w:pPr>
      <w:r>
        <w:rPr>
          <w:rStyle w:val="CommentReference"/>
        </w:rPr>
        <w:annotationRef/>
      </w:r>
      <w:r>
        <w:t>I think this is what you mean?</w:t>
      </w:r>
    </w:p>
  </w:comment>
  <w:comment w:id="6" w:author="Newbold, Tim" w:date="2022-05-06T09:48:00Z" w:initials="NT">
    <w:p w14:paraId="41888DE7" w14:textId="792ACD43" w:rsidR="005A70CE" w:rsidRDefault="005A70CE">
      <w:pPr>
        <w:pStyle w:val="CommentText"/>
      </w:pPr>
      <w:r>
        <w:rPr>
          <w:rStyle w:val="CommentReference"/>
        </w:rPr>
        <w:annotationRef/>
      </w:r>
      <w:r>
        <w:t>Strictly, anthropogenic land use has a negative impact on species richness and abundance.</w:t>
      </w:r>
    </w:p>
  </w:comment>
  <w:comment w:id="7" w:author="Newbold, Tim" w:date="2022-05-06T09:48:00Z" w:initials="NT">
    <w:p w14:paraId="57C8E3E0" w14:textId="742421D0" w:rsidR="005A70CE" w:rsidRDefault="005A70CE">
      <w:pPr>
        <w:pStyle w:val="CommentText"/>
      </w:pPr>
      <w:r>
        <w:rPr>
          <w:rStyle w:val="CommentReference"/>
        </w:rPr>
        <w:annotationRef/>
      </w:r>
      <w:r>
        <w:t>This doesn’t sit well here. I would rephrase this for clarity, and make it a separate sentence.</w:t>
      </w:r>
    </w:p>
  </w:comment>
  <w:comment w:id="8" w:author="Newbold, Tim" w:date="2022-05-06T09:50:00Z" w:initials="NT">
    <w:p w14:paraId="110F29EE" w14:textId="062352C5" w:rsidR="004D3C5E" w:rsidRDefault="004D3C5E">
      <w:pPr>
        <w:pStyle w:val="CommentText"/>
      </w:pPr>
      <w:r>
        <w:rPr>
          <w:rStyle w:val="CommentReference"/>
        </w:rPr>
        <w:annotationRef/>
      </w:r>
      <w:r>
        <w:t>I can’t imagine that most of the increase in flooding risk in urban areas is associated with ecology as such, more simply a consequence of having impervious surfaces.</w:t>
      </w:r>
    </w:p>
  </w:comment>
  <w:comment w:id="9" w:author="Newbold, Tim" w:date="2022-05-06T09:52:00Z" w:initials="NT">
    <w:p w14:paraId="6378806D" w14:textId="78C0B7ED" w:rsidR="004D3C5E" w:rsidRDefault="004D3C5E">
      <w:pPr>
        <w:pStyle w:val="CommentText"/>
      </w:pPr>
      <w:r>
        <w:rPr>
          <w:rStyle w:val="CommentReference"/>
        </w:rPr>
        <w:annotationRef/>
      </w:r>
      <w:r>
        <w:t>You focus here on intensity within urban environments, yet agricultural intensity is probably the most substantial in terms of global biodiversity impacts.</w:t>
      </w:r>
    </w:p>
  </w:comment>
  <w:comment w:id="10" w:author="Newbold, Tim" w:date="2022-05-06T09:58:00Z" w:initials="NT">
    <w:p w14:paraId="460E9365" w14:textId="7B96155A" w:rsidR="0072189B" w:rsidRDefault="0072189B">
      <w:pPr>
        <w:pStyle w:val="CommentText"/>
      </w:pPr>
      <w:r>
        <w:rPr>
          <w:rStyle w:val="CommentReference"/>
        </w:rPr>
        <w:annotationRef/>
      </w:r>
      <w:r>
        <w:t xml:space="preserve">Would be nice to add a reference to </w:t>
      </w:r>
      <w:proofErr w:type="spellStart"/>
      <w:r>
        <w:t>Soroye</w:t>
      </w:r>
      <w:proofErr w:type="spellEnd"/>
      <w:r>
        <w:t xml:space="preserve"> et al. here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 w:id="11" w:author="Newbold, Tim" w:date="2022-05-06T10:00:00Z" w:initials="NT">
    <w:p w14:paraId="5B3AC65A" w14:textId="64BB9137" w:rsidR="00E80BF8" w:rsidRDefault="00E80BF8">
      <w:pPr>
        <w:pStyle w:val="CommentText"/>
      </w:pPr>
      <w:r>
        <w:rPr>
          <w:rStyle w:val="CommentReference"/>
        </w:rPr>
        <w:annotationRef/>
      </w:r>
      <w:r>
        <w:t xml:space="preserve">I would make this a separate sub-section, titled something like “Projecting Future </w:t>
      </w:r>
      <w:r w:rsidR="00DC7ADB">
        <w:t>Human Impacts on Biodiversity”</w:t>
      </w:r>
    </w:p>
  </w:comment>
  <w:comment w:id="12" w:author="Newbold, Tim" w:date="2022-05-06T10:01:00Z" w:initials="NT">
    <w:p w14:paraId="527F3802" w14:textId="7E7F1853" w:rsidR="007D27C4" w:rsidRDefault="007D27C4">
      <w:pPr>
        <w:pStyle w:val="CommentText"/>
      </w:pPr>
      <w:r>
        <w:rPr>
          <w:rStyle w:val="CommentReference"/>
        </w:rPr>
        <w:annotationRef/>
      </w:r>
      <w:r>
        <w:t>This feels rather a brief treatment of an important topic. If you are going to discuss future projections, I think you need a little more information here.</w:t>
      </w:r>
    </w:p>
  </w:comment>
  <w:comment w:id="13" w:author="Newbold, Tim" w:date="2022-05-06T10:04:00Z" w:initials="NT">
    <w:p w14:paraId="6CD52C66" w14:textId="06561B93" w:rsidR="007D27C4" w:rsidRDefault="007D27C4">
      <w:pPr>
        <w:pStyle w:val="CommentText"/>
      </w:pPr>
      <w:r>
        <w:rPr>
          <w:rStyle w:val="CommentReference"/>
        </w:rPr>
        <w:annotationRef/>
      </w:r>
      <w:r>
        <w:t>This doesn’t seem to fit well under the section on trait-based approaches. Perhaps a separate section on Vertebrate Roles and Threats.</w:t>
      </w:r>
    </w:p>
  </w:comment>
  <w:comment w:id="14" w:author="Newbold, Tim" w:date="2022-05-06T10:27:00Z" w:initials="NT">
    <w:p w14:paraId="3587824D" w14:textId="1B2AC294" w:rsidR="00BF31B1" w:rsidRDefault="00BF31B1">
      <w:pPr>
        <w:pStyle w:val="CommentText"/>
      </w:pPr>
      <w:r>
        <w:rPr>
          <w:rStyle w:val="CommentReference"/>
        </w:rPr>
        <w:annotationRef/>
      </w:r>
      <w:r>
        <w:t>It would perhaps be helpful to start this section by saying that your research focused on vertebrates, and acknowledging that this is largely because vertebrates are particularly well sampled in terms of traits, response to land use, distributions etc.</w:t>
      </w:r>
    </w:p>
  </w:comment>
  <w:comment w:id="15" w:author="Newbold, Tim" w:date="2022-05-06T10:26:00Z" w:initials="NT">
    <w:p w14:paraId="34F042FC" w14:textId="26A46DD4" w:rsidR="007E22EA" w:rsidRDefault="007E22EA">
      <w:pPr>
        <w:pStyle w:val="CommentText"/>
      </w:pPr>
      <w:r>
        <w:rPr>
          <w:rStyle w:val="CommentReference"/>
        </w:rPr>
        <w:annotationRef/>
      </w:r>
      <w:r>
        <w:t xml:space="preserve">I </w:t>
      </w:r>
      <w:r w:rsidR="00BF31B1">
        <w:t xml:space="preserve">guess that depends on your point of view </w:t>
      </w:r>
      <w:r w:rsidR="00BF31B1">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 w:id="16" w:author="Etard, Adrienne" w:date="2022-05-06T16:16:00Z" w:initials="EA">
    <w:p w14:paraId="70E5E11E" w14:textId="6A6E935B" w:rsidR="00A80B1E" w:rsidRDefault="00A80B1E">
      <w:pPr>
        <w:pStyle w:val="CommentText"/>
      </w:pPr>
      <w:r>
        <w:rPr>
          <w:rStyle w:val="CommentReference"/>
        </w:rPr>
        <w:annotationRef/>
      </w:r>
      <w:proofErr w:type="spellStart"/>
      <w:r>
        <w:t>Heheh</w:t>
      </w:r>
      <w:proofErr w:type="spellEnd"/>
      <w:r w:rsidR="00187BCB">
        <w:t>!</w:t>
      </w:r>
    </w:p>
  </w:comment>
  <w:comment w:id="17" w:author="Newbold, Tim" w:date="2022-05-06T10:39:00Z" w:initials="NT">
    <w:p w14:paraId="2F65B85E" w14:textId="77777777" w:rsidR="005778D7" w:rsidRDefault="005778D7" w:rsidP="005778D7">
      <w:pPr>
        <w:pStyle w:val="CommentText"/>
      </w:pPr>
      <w:r>
        <w:rPr>
          <w:rStyle w:val="CommentReference"/>
        </w:rPr>
        <w:annotationRef/>
      </w:r>
      <w:r>
        <w:t>It is not clear what these approaches are without a bit more information.</w:t>
      </w:r>
    </w:p>
  </w:comment>
  <w:comment w:id="18" w:author="Newbold, Tim" w:date="2022-05-06T10:38:00Z" w:initials="NT">
    <w:p w14:paraId="0B0AC07D" w14:textId="24985607" w:rsidR="00253196" w:rsidRDefault="00253196">
      <w:pPr>
        <w:pStyle w:val="CommentText"/>
      </w:pPr>
      <w:r>
        <w:rPr>
          <w:rStyle w:val="CommentReference"/>
        </w:rPr>
        <w:annotationRef/>
      </w:r>
      <w:r>
        <w:t>It is difficult to understand the importance of this restriction without some more context.</w:t>
      </w:r>
    </w:p>
  </w:comment>
  <w:comment w:id="19" w:author="Adrienne Etard" w:date="2022-05-06T21:23:00Z" w:initials="AE">
    <w:p w14:paraId="54995800" w14:textId="77777777" w:rsidR="00DD1243" w:rsidRDefault="00DD1243" w:rsidP="00DD1243">
      <w:pPr>
        <w:pStyle w:val="CommentText"/>
      </w:pPr>
      <w:r>
        <w:rPr>
          <w:rStyle w:val="CommentReference"/>
        </w:rPr>
        <w:annotationRef/>
      </w:r>
      <w:r>
        <w:t>Adding in a section as you suggested</w:t>
      </w:r>
    </w:p>
    <w:p w14:paraId="19D1E95F" w14:textId="77777777" w:rsidR="00DD1243" w:rsidRDefault="00DD1243" w:rsidP="00DD1243">
      <w:pPr>
        <w:pStyle w:val="CommentText"/>
      </w:pPr>
      <w:r>
        <w:t>TN: Species energetic requirements: You need to explain why this is interesting/important. In fact, if there is time, it would be helpful to have a short section, earlier in the introduction, discussing this issue.</w:t>
      </w:r>
    </w:p>
  </w:comment>
  <w:comment w:id="20" w:author="Newbold, Tim" w:date="2022-05-06T10:40:00Z" w:initials="NT">
    <w:p w14:paraId="50DDEAEB" w14:textId="534C056C" w:rsidR="00D34851" w:rsidRDefault="00D34851">
      <w:pPr>
        <w:pStyle w:val="CommentText"/>
      </w:pPr>
      <w:r>
        <w:rPr>
          <w:rStyle w:val="CommentReference"/>
        </w:rPr>
        <w:annotationRef/>
      </w:r>
      <w:r>
        <w:t>Great!</w:t>
      </w:r>
    </w:p>
  </w:comment>
  <w:comment w:id="21" w:author="Newbold, Tim" w:date="2022-05-06T10:46:00Z" w:initials="NT">
    <w:p w14:paraId="4600C230" w14:textId="22F4A8A2" w:rsidR="00EC5E0A" w:rsidRDefault="00EC5E0A">
      <w:pPr>
        <w:pStyle w:val="CommentText"/>
      </w:pPr>
      <w:r>
        <w:rPr>
          <w:rStyle w:val="CommentReference"/>
        </w:rPr>
        <w:annotationRef/>
      </w:r>
      <w:r>
        <w:t>Be consistent throughout the introduction in whether you use the past or present tense.</w:t>
      </w:r>
    </w:p>
  </w:comment>
  <w:comment w:id="22" w:author="Newbold, Tim" w:date="2022-05-06T10:45:00Z" w:initials="NT">
    <w:p w14:paraId="6DE2D639" w14:textId="2A553B65" w:rsidR="00EC5E0A" w:rsidRDefault="00EC5E0A">
      <w:pPr>
        <w:pStyle w:val="CommentText"/>
      </w:pPr>
      <w:r>
        <w:rPr>
          <w:rStyle w:val="CommentReference"/>
        </w:rPr>
        <w:annotationRef/>
      </w:r>
      <w:r>
        <w:t>It is not clear what you mean by “a broad degree” of habitat specialisation here.</w:t>
      </w:r>
    </w:p>
  </w:comment>
  <w:comment w:id="23" w:author="Newbold, Tim" w:date="2022-05-06T10:55:00Z" w:initials="NT">
    <w:p w14:paraId="33362A19" w14:textId="69B2D09C" w:rsidR="005C5E41" w:rsidRDefault="005C5E41">
      <w:pPr>
        <w:pStyle w:val="CommentText"/>
      </w:pPr>
      <w:r>
        <w:rPr>
          <w:rStyle w:val="CommentReference"/>
        </w:rPr>
        <w:annotationRef/>
      </w:r>
      <w:r>
        <w:t>I don’t think this sentence really adds very much.</w:t>
      </w:r>
    </w:p>
  </w:comment>
  <w:comment w:id="24" w:author="Newbold, Tim" w:date="2022-05-06T10:56:00Z" w:initials="NT">
    <w:p w14:paraId="558F8703" w14:textId="608D4AC8" w:rsidR="00F66B49" w:rsidRPr="00F66B49" w:rsidRDefault="00F66B49">
      <w:pPr>
        <w:pStyle w:val="CommentText"/>
      </w:pPr>
      <w:r>
        <w:rPr>
          <w:rStyle w:val="CommentReference"/>
        </w:rPr>
        <w:annotationRef/>
      </w:r>
      <w:r>
        <w:t xml:space="preserve">You need to be careful to specify that we are talking about </w:t>
      </w:r>
      <w:r>
        <w:rPr>
          <w:i/>
        </w:rPr>
        <w:t xml:space="preserve">terrestrial </w:t>
      </w:r>
      <w:r>
        <w:t>vertebrate species throughout your thesis.</w:t>
      </w:r>
    </w:p>
  </w:comment>
  <w:comment w:id="25" w:author="Newbold, Tim" w:date="2022-05-06T10:58:00Z" w:initials="NT">
    <w:p w14:paraId="277AC295" w14:textId="5F2ED781" w:rsidR="00F66B49" w:rsidRDefault="00F66B49">
      <w:pPr>
        <w:pStyle w:val="CommentText"/>
      </w:pPr>
      <w:r>
        <w:rPr>
          <w:rStyle w:val="CommentReference"/>
        </w:rPr>
        <w:annotationRef/>
      </w:r>
      <w:r w:rsidR="00BB122A">
        <w:t>Y</w:t>
      </w:r>
      <w:r>
        <w:t xml:space="preserve">ou need to explain why this is interesting/important. In fact, if there is time, it would be helpful to have a short section, earlier in the introduction, </w:t>
      </w:r>
      <w:r w:rsidR="00BB122A">
        <w:t>discussing this issue.</w:t>
      </w:r>
    </w:p>
  </w:comment>
  <w:comment w:id="26" w:author="Newbold, Tim" w:date="2022-05-06T10:59:00Z" w:initials="NT">
    <w:p w14:paraId="0402FF88" w14:textId="4AAF9A55" w:rsidR="00BB122A" w:rsidRDefault="00BB122A">
      <w:pPr>
        <w:pStyle w:val="CommentText"/>
      </w:pPr>
      <w:r>
        <w:rPr>
          <w:rStyle w:val="CommentReference"/>
        </w:rPr>
        <w:annotationRef/>
      </w:r>
      <w:r>
        <w:t>Avoiding the repeated use of (un)disturbed land uses in this sentence.</w:t>
      </w:r>
    </w:p>
  </w:comment>
  <w:comment w:id="27" w:author="Newbold, Tim" w:date="2022-05-06T11:00:00Z" w:initials="NT">
    <w:p w14:paraId="4DC08B1D" w14:textId="66673636" w:rsidR="00BB122A" w:rsidRDefault="00BB122A">
      <w:pPr>
        <w:pStyle w:val="CommentText"/>
      </w:pPr>
      <w:r>
        <w:rPr>
          <w:rStyle w:val="CommentReference"/>
        </w:rPr>
        <w:annotationRef/>
      </w:r>
      <w:r>
        <w:t>This is the first time that you have introduced this concept of mass-independency. You need some more information on this.</w:t>
      </w:r>
    </w:p>
  </w:comment>
  <w:comment w:id="28" w:author="Newbold, Tim" w:date="2022-05-06T11:01:00Z" w:initials="NT">
    <w:p w14:paraId="2097B260" w14:textId="71A7458C" w:rsidR="00BB122A" w:rsidRDefault="00BB122A">
      <w:pPr>
        <w:pStyle w:val="CommentText"/>
      </w:pPr>
      <w:r>
        <w:rPr>
          <w:rStyle w:val="CommentReference"/>
        </w:rPr>
        <w:annotationRef/>
      </w:r>
      <w:r>
        <w:t>You haven’t yet mentioned the link between energetic requirements and community metabolism.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05C5E6" w15:done="1"/>
  <w15:commentEx w15:paraId="54295B4A" w15:done="1"/>
  <w15:commentEx w15:paraId="6BF4E898" w15:paraIdParent="54295B4A" w15:done="1"/>
  <w15:commentEx w15:paraId="7D959D93" w15:done="1"/>
  <w15:commentEx w15:paraId="0107A407" w15:done="1"/>
  <w15:commentEx w15:paraId="1C827C0D" w15:done="1"/>
  <w15:commentEx w15:paraId="41888DE7" w15:done="1"/>
  <w15:commentEx w15:paraId="57C8E3E0" w15:done="1"/>
  <w15:commentEx w15:paraId="110F29EE" w15:done="1"/>
  <w15:commentEx w15:paraId="6378806D" w15:done="1"/>
  <w15:commentEx w15:paraId="460E9365" w15:done="1"/>
  <w15:commentEx w15:paraId="5B3AC65A" w15:done="1"/>
  <w15:commentEx w15:paraId="527F3802" w15:done="1"/>
  <w15:commentEx w15:paraId="6CD52C66" w15:done="1"/>
  <w15:commentEx w15:paraId="3587824D" w15:done="1"/>
  <w15:commentEx w15:paraId="34F042FC" w15:done="1"/>
  <w15:commentEx w15:paraId="70E5E11E" w15:paraIdParent="34F042FC" w15:done="1"/>
  <w15:commentEx w15:paraId="2F65B85E" w15:done="1"/>
  <w15:commentEx w15:paraId="0B0AC07D" w15:done="1"/>
  <w15:commentEx w15:paraId="19D1E95F" w15:done="1"/>
  <w15:commentEx w15:paraId="50DDEAEB" w15:done="1"/>
  <w15:commentEx w15:paraId="4600C230" w15:done="1"/>
  <w15:commentEx w15:paraId="6DE2D639" w15:done="1"/>
  <w15:commentEx w15:paraId="33362A19" w15:done="1"/>
  <w15:commentEx w15:paraId="558F8703" w15:done="1"/>
  <w15:commentEx w15:paraId="277AC295" w15:done="1"/>
  <w15:commentEx w15:paraId="0402FF88" w15:done="1"/>
  <w15:commentEx w15:paraId="4DC08B1D" w15:done="1"/>
  <w15:commentEx w15:paraId="2097B26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F6B18" w16cex:dateUtc="2022-05-06T08:38:00Z"/>
  <w16cex:commentExtensible w16cex:durableId="261F6B87" w16cex:dateUtc="2022-05-06T08:40:00Z"/>
  <w16cex:commentExtensible w16cex:durableId="26211C6D" w16cex:dateUtc="2022-05-07T15:27:00Z"/>
  <w16cex:commentExtensible w16cex:durableId="261FC017" w16cex:dateUtc="2022-05-06T08:41:00Z"/>
  <w16cex:commentExtensible w16cex:durableId="261F6C3D" w16cex:dateUtc="2022-05-06T08:43:00Z"/>
  <w16cex:commentExtensible w16cex:durableId="261F6C8C" w16cex:dateUtc="2022-05-06T08:44:00Z"/>
  <w16cex:commentExtensible w16cex:durableId="261F6D5F" w16cex:dateUtc="2022-05-06T08:48:00Z"/>
  <w16cex:commentExtensible w16cex:durableId="261F6D81" w16cex:dateUtc="2022-05-06T08:48:00Z"/>
  <w16cex:commentExtensible w16cex:durableId="261F6DFD" w16cex:dateUtc="2022-05-06T08:50:00Z"/>
  <w16cex:commentExtensible w16cex:durableId="261F6E43" w16cex:dateUtc="2022-05-06T08:52:00Z"/>
  <w16cex:commentExtensible w16cex:durableId="261F6FD0" w16cex:dateUtc="2022-05-06T08:58:00Z"/>
  <w16cex:commentExtensible w16cex:durableId="261F7027" w16cex:dateUtc="2022-05-06T09:00:00Z"/>
  <w16cex:commentExtensible w16cex:durableId="261F7075" w16cex:dateUtc="2022-05-06T09:01:00Z"/>
  <w16cex:commentExtensible w16cex:durableId="261F7120" w16cex:dateUtc="2022-05-06T09:04:00Z"/>
  <w16cex:commentExtensible w16cex:durableId="261F767C" w16cex:dateUtc="2022-05-06T09:27:00Z"/>
  <w16cex:commentExtensible w16cex:durableId="261F7644" w16cex:dateUtc="2022-05-06T09:26:00Z"/>
  <w16cex:commentExtensible w16cex:durableId="261FC869" w16cex:dateUtc="2022-05-06T15:16:00Z"/>
  <w16cex:commentExtensible w16cex:durableId="2628BC7C" w16cex:dateUtc="2022-05-06T09:39:00Z"/>
  <w16cex:commentExtensible w16cex:durableId="261F791E" w16cex:dateUtc="2022-05-06T09:38:00Z"/>
  <w16cex:commentExtensible w16cex:durableId="26201046" w16cex:dateUtc="2022-05-06T20:23:00Z"/>
  <w16cex:commentExtensible w16cex:durableId="261F79B9" w16cex:dateUtc="2022-05-06T09:40:00Z"/>
  <w16cex:commentExtensible w16cex:durableId="261F7AFD" w16cex:dateUtc="2022-05-06T09:46:00Z"/>
  <w16cex:commentExtensible w16cex:durableId="261F7ADC" w16cex:dateUtc="2022-05-06T09:45:00Z"/>
  <w16cex:commentExtensible w16cex:durableId="261F7D2A" w16cex:dateUtc="2022-05-06T09:55:00Z"/>
  <w16cex:commentExtensible w16cex:durableId="261F7D6B" w16cex:dateUtc="2022-05-06T09:56:00Z"/>
  <w16cex:commentExtensible w16cex:durableId="261F7DC9" w16cex:dateUtc="2022-05-06T09:58:00Z"/>
  <w16cex:commentExtensible w16cex:durableId="261F7E2D" w16cex:dateUtc="2022-05-06T09:59:00Z"/>
  <w16cex:commentExtensible w16cex:durableId="261F7E4C" w16cex:dateUtc="2022-05-06T10:00:00Z"/>
  <w16cex:commentExtensible w16cex:durableId="261F7E74" w16cex:dateUtc="2022-05-06T10: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05C5E6" w16cid:durableId="261F6B18"/>
  <w16cid:commentId w16cid:paraId="54295B4A" w16cid:durableId="261F6B87"/>
  <w16cid:commentId w16cid:paraId="6BF4E898" w16cid:durableId="26211C6D"/>
  <w16cid:commentId w16cid:paraId="7D959D93" w16cid:durableId="261FC017"/>
  <w16cid:commentId w16cid:paraId="0107A407" w16cid:durableId="261F6C3D"/>
  <w16cid:commentId w16cid:paraId="1C827C0D" w16cid:durableId="261F6C8C"/>
  <w16cid:commentId w16cid:paraId="41888DE7" w16cid:durableId="261F6D5F"/>
  <w16cid:commentId w16cid:paraId="57C8E3E0" w16cid:durableId="261F6D81"/>
  <w16cid:commentId w16cid:paraId="110F29EE" w16cid:durableId="261F6DFD"/>
  <w16cid:commentId w16cid:paraId="6378806D" w16cid:durableId="261F6E43"/>
  <w16cid:commentId w16cid:paraId="460E9365" w16cid:durableId="261F6FD0"/>
  <w16cid:commentId w16cid:paraId="5B3AC65A" w16cid:durableId="261F7027"/>
  <w16cid:commentId w16cid:paraId="527F3802" w16cid:durableId="261F7075"/>
  <w16cid:commentId w16cid:paraId="6CD52C66" w16cid:durableId="261F7120"/>
  <w16cid:commentId w16cid:paraId="3587824D" w16cid:durableId="261F767C"/>
  <w16cid:commentId w16cid:paraId="34F042FC" w16cid:durableId="261F7644"/>
  <w16cid:commentId w16cid:paraId="70E5E11E" w16cid:durableId="261FC869"/>
  <w16cid:commentId w16cid:paraId="2F65B85E" w16cid:durableId="2628BC7C"/>
  <w16cid:commentId w16cid:paraId="0B0AC07D" w16cid:durableId="261F791E"/>
  <w16cid:commentId w16cid:paraId="19D1E95F" w16cid:durableId="26201046"/>
  <w16cid:commentId w16cid:paraId="50DDEAEB" w16cid:durableId="261F79B9"/>
  <w16cid:commentId w16cid:paraId="4600C230" w16cid:durableId="261F7AFD"/>
  <w16cid:commentId w16cid:paraId="6DE2D639" w16cid:durableId="261F7ADC"/>
  <w16cid:commentId w16cid:paraId="33362A19" w16cid:durableId="261F7D2A"/>
  <w16cid:commentId w16cid:paraId="558F8703" w16cid:durableId="261F7D6B"/>
  <w16cid:commentId w16cid:paraId="277AC295" w16cid:durableId="261F7DC9"/>
  <w16cid:commentId w16cid:paraId="0402FF88" w16cid:durableId="261F7E2D"/>
  <w16cid:commentId w16cid:paraId="4DC08B1D" w16cid:durableId="261F7E4C"/>
  <w16cid:commentId w16cid:paraId="2097B260" w16cid:durableId="261F7E7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FRM1095">
    <w:altName w:val="Calibri"/>
    <w:panose1 w:val="00000000000000000000"/>
    <w:charset w:val="00"/>
    <w:family w:val="auto"/>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05228"/>
    <w:multiLevelType w:val="hybridMultilevel"/>
    <w:tmpl w:val="67C0CC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0AF1840"/>
    <w:multiLevelType w:val="hybridMultilevel"/>
    <w:tmpl w:val="17880D98"/>
    <w:lvl w:ilvl="0" w:tplc="051431BE">
      <w:start w:val="1"/>
      <w:numFmt w:val="bullet"/>
      <w:lvlText w:val="-"/>
      <w:lvlJc w:val="left"/>
      <w:pPr>
        <w:ind w:left="720" w:hanging="360"/>
      </w:pPr>
      <w:rPr>
        <w:rFonts w:ascii="Calibri" w:hAnsi="Calibri" w:hint="default"/>
      </w:rPr>
    </w:lvl>
    <w:lvl w:ilvl="1" w:tplc="8F8EB98A">
      <w:start w:val="1"/>
      <w:numFmt w:val="bullet"/>
      <w:lvlText w:val="o"/>
      <w:lvlJc w:val="left"/>
      <w:pPr>
        <w:ind w:left="1440" w:hanging="360"/>
      </w:pPr>
      <w:rPr>
        <w:rFonts w:ascii="Courier New" w:hAnsi="Courier New" w:hint="default"/>
      </w:rPr>
    </w:lvl>
    <w:lvl w:ilvl="2" w:tplc="96EE9866">
      <w:start w:val="1"/>
      <w:numFmt w:val="bullet"/>
      <w:lvlText w:val=""/>
      <w:lvlJc w:val="left"/>
      <w:pPr>
        <w:ind w:left="2160" w:hanging="360"/>
      </w:pPr>
      <w:rPr>
        <w:rFonts w:ascii="Wingdings" w:hAnsi="Wingdings" w:hint="default"/>
      </w:rPr>
    </w:lvl>
    <w:lvl w:ilvl="3" w:tplc="F2763754">
      <w:start w:val="1"/>
      <w:numFmt w:val="bullet"/>
      <w:lvlText w:val=""/>
      <w:lvlJc w:val="left"/>
      <w:pPr>
        <w:ind w:left="2880" w:hanging="360"/>
      </w:pPr>
      <w:rPr>
        <w:rFonts w:ascii="Symbol" w:hAnsi="Symbol" w:hint="default"/>
      </w:rPr>
    </w:lvl>
    <w:lvl w:ilvl="4" w:tplc="132A8A56">
      <w:start w:val="1"/>
      <w:numFmt w:val="bullet"/>
      <w:lvlText w:val="o"/>
      <w:lvlJc w:val="left"/>
      <w:pPr>
        <w:ind w:left="3600" w:hanging="360"/>
      </w:pPr>
      <w:rPr>
        <w:rFonts w:ascii="Courier New" w:hAnsi="Courier New" w:hint="default"/>
      </w:rPr>
    </w:lvl>
    <w:lvl w:ilvl="5" w:tplc="860CE670">
      <w:start w:val="1"/>
      <w:numFmt w:val="bullet"/>
      <w:lvlText w:val=""/>
      <w:lvlJc w:val="left"/>
      <w:pPr>
        <w:ind w:left="4320" w:hanging="360"/>
      </w:pPr>
      <w:rPr>
        <w:rFonts w:ascii="Wingdings" w:hAnsi="Wingdings" w:hint="default"/>
      </w:rPr>
    </w:lvl>
    <w:lvl w:ilvl="6" w:tplc="0DC6CF8C">
      <w:start w:val="1"/>
      <w:numFmt w:val="bullet"/>
      <w:lvlText w:val=""/>
      <w:lvlJc w:val="left"/>
      <w:pPr>
        <w:ind w:left="5040" w:hanging="360"/>
      </w:pPr>
      <w:rPr>
        <w:rFonts w:ascii="Symbol" w:hAnsi="Symbol" w:hint="default"/>
      </w:rPr>
    </w:lvl>
    <w:lvl w:ilvl="7" w:tplc="C3C8446A">
      <w:start w:val="1"/>
      <w:numFmt w:val="bullet"/>
      <w:lvlText w:val="o"/>
      <w:lvlJc w:val="left"/>
      <w:pPr>
        <w:ind w:left="5760" w:hanging="360"/>
      </w:pPr>
      <w:rPr>
        <w:rFonts w:ascii="Courier New" w:hAnsi="Courier New" w:hint="default"/>
      </w:rPr>
    </w:lvl>
    <w:lvl w:ilvl="8" w:tplc="19007DE2">
      <w:start w:val="1"/>
      <w:numFmt w:val="bullet"/>
      <w:lvlText w:val=""/>
      <w:lvlJc w:val="left"/>
      <w:pPr>
        <w:ind w:left="6480" w:hanging="360"/>
      </w:pPr>
      <w:rPr>
        <w:rFonts w:ascii="Wingdings" w:hAnsi="Wingdings" w:hint="default"/>
      </w:rPr>
    </w:lvl>
  </w:abstractNum>
  <w:abstractNum w:abstractNumId="2" w15:restartNumberingAfterBreak="0">
    <w:nsid w:val="594907A5"/>
    <w:multiLevelType w:val="multilevel"/>
    <w:tmpl w:val="CD14F6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B522CA"/>
    <w:multiLevelType w:val="hybridMultilevel"/>
    <w:tmpl w:val="9F8E865C"/>
    <w:lvl w:ilvl="0" w:tplc="1FA2EA3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3097650">
    <w:abstractNumId w:val="1"/>
  </w:num>
  <w:num w:numId="2" w16cid:durableId="673340549">
    <w:abstractNumId w:val="0"/>
  </w:num>
  <w:num w:numId="3" w16cid:durableId="899091706">
    <w:abstractNumId w:val="2"/>
  </w:num>
  <w:num w:numId="4" w16cid:durableId="202470091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ewbold, Tim">
    <w15:presenceInfo w15:providerId="None" w15:userId="Newbold, Tim"/>
  </w15:person>
  <w15:person w15:author="Adrienne Etard">
    <w15:presenceInfo w15:providerId="Windows Live" w15:userId="5c2858a4c2ad2d71"/>
  </w15:person>
  <w15:person w15:author="Etard, Adrienne">
    <w15:presenceInfo w15:providerId="AD" w15:userId="S::ucbteta@ucl.ac.uk::b6e72120-0b4f-4d07-b4f0-0bf379bf97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8E8"/>
    <w:rsid w:val="0000054D"/>
    <w:rsid w:val="00001B0F"/>
    <w:rsid w:val="00001D55"/>
    <w:rsid w:val="00013452"/>
    <w:rsid w:val="000206E8"/>
    <w:rsid w:val="0002497F"/>
    <w:rsid w:val="00025F4B"/>
    <w:rsid w:val="000279F7"/>
    <w:rsid w:val="0003220C"/>
    <w:rsid w:val="000351D3"/>
    <w:rsid w:val="00036623"/>
    <w:rsid w:val="00036648"/>
    <w:rsid w:val="000407B3"/>
    <w:rsid w:val="00041831"/>
    <w:rsid w:val="00041E2A"/>
    <w:rsid w:val="00043EDA"/>
    <w:rsid w:val="00045473"/>
    <w:rsid w:val="00045F91"/>
    <w:rsid w:val="00047B39"/>
    <w:rsid w:val="0005260E"/>
    <w:rsid w:val="00053393"/>
    <w:rsid w:val="000560E4"/>
    <w:rsid w:val="00056671"/>
    <w:rsid w:val="000570F7"/>
    <w:rsid w:val="00057558"/>
    <w:rsid w:val="00065350"/>
    <w:rsid w:val="0007060D"/>
    <w:rsid w:val="00074886"/>
    <w:rsid w:val="000775B0"/>
    <w:rsid w:val="00080255"/>
    <w:rsid w:val="00085B60"/>
    <w:rsid w:val="000866BC"/>
    <w:rsid w:val="000879EE"/>
    <w:rsid w:val="00087C58"/>
    <w:rsid w:val="00092356"/>
    <w:rsid w:val="000934C5"/>
    <w:rsid w:val="00095654"/>
    <w:rsid w:val="000A0A17"/>
    <w:rsid w:val="000A1078"/>
    <w:rsid w:val="000A65D8"/>
    <w:rsid w:val="000A6A05"/>
    <w:rsid w:val="000A7FA6"/>
    <w:rsid w:val="000B1AF1"/>
    <w:rsid w:val="000B289A"/>
    <w:rsid w:val="000B4C32"/>
    <w:rsid w:val="000C06C6"/>
    <w:rsid w:val="000C70B5"/>
    <w:rsid w:val="000D2581"/>
    <w:rsid w:val="000D404D"/>
    <w:rsid w:val="000E32B9"/>
    <w:rsid w:val="000E3736"/>
    <w:rsid w:val="000E40CD"/>
    <w:rsid w:val="000E4B0F"/>
    <w:rsid w:val="000E55F7"/>
    <w:rsid w:val="000E5A44"/>
    <w:rsid w:val="000F0007"/>
    <w:rsid w:val="000F2D78"/>
    <w:rsid w:val="000F59A5"/>
    <w:rsid w:val="00100D28"/>
    <w:rsid w:val="00103307"/>
    <w:rsid w:val="00103D1B"/>
    <w:rsid w:val="001048BD"/>
    <w:rsid w:val="0011323F"/>
    <w:rsid w:val="00113A30"/>
    <w:rsid w:val="00120578"/>
    <w:rsid w:val="0012259C"/>
    <w:rsid w:val="00123C0F"/>
    <w:rsid w:val="00125D14"/>
    <w:rsid w:val="0012748D"/>
    <w:rsid w:val="0013087F"/>
    <w:rsid w:val="00133105"/>
    <w:rsid w:val="001337F5"/>
    <w:rsid w:val="00141067"/>
    <w:rsid w:val="001509F8"/>
    <w:rsid w:val="0015252D"/>
    <w:rsid w:val="001538D2"/>
    <w:rsid w:val="00157899"/>
    <w:rsid w:val="001602EF"/>
    <w:rsid w:val="00160AA4"/>
    <w:rsid w:val="00163FAD"/>
    <w:rsid w:val="00166543"/>
    <w:rsid w:val="00167029"/>
    <w:rsid w:val="00167F1B"/>
    <w:rsid w:val="00170767"/>
    <w:rsid w:val="0017221F"/>
    <w:rsid w:val="00173507"/>
    <w:rsid w:val="00173928"/>
    <w:rsid w:val="0017415C"/>
    <w:rsid w:val="00175091"/>
    <w:rsid w:val="001760EA"/>
    <w:rsid w:val="001813C1"/>
    <w:rsid w:val="001833B3"/>
    <w:rsid w:val="00184D6F"/>
    <w:rsid w:val="00187BCB"/>
    <w:rsid w:val="00190F99"/>
    <w:rsid w:val="001910F8"/>
    <w:rsid w:val="001915AE"/>
    <w:rsid w:val="00192580"/>
    <w:rsid w:val="00192A31"/>
    <w:rsid w:val="00192D57"/>
    <w:rsid w:val="00193FDE"/>
    <w:rsid w:val="001A03DA"/>
    <w:rsid w:val="001A0EC2"/>
    <w:rsid w:val="001A100F"/>
    <w:rsid w:val="001A5133"/>
    <w:rsid w:val="001A5A1C"/>
    <w:rsid w:val="001A6097"/>
    <w:rsid w:val="001B1E55"/>
    <w:rsid w:val="001B2689"/>
    <w:rsid w:val="001B2FFE"/>
    <w:rsid w:val="001B33C3"/>
    <w:rsid w:val="001B5967"/>
    <w:rsid w:val="001B69C0"/>
    <w:rsid w:val="001C3FBD"/>
    <w:rsid w:val="001C6CFF"/>
    <w:rsid w:val="001D4C7A"/>
    <w:rsid w:val="001E227D"/>
    <w:rsid w:val="001E2F81"/>
    <w:rsid w:val="001E3345"/>
    <w:rsid w:val="001E338C"/>
    <w:rsid w:val="001E4058"/>
    <w:rsid w:val="001E48D5"/>
    <w:rsid w:val="001E6489"/>
    <w:rsid w:val="001F22C4"/>
    <w:rsid w:val="001F4A66"/>
    <w:rsid w:val="001F50A9"/>
    <w:rsid w:val="00200D30"/>
    <w:rsid w:val="00203814"/>
    <w:rsid w:val="00206FDE"/>
    <w:rsid w:val="00211EA3"/>
    <w:rsid w:val="002125AD"/>
    <w:rsid w:val="0021603C"/>
    <w:rsid w:val="002172BA"/>
    <w:rsid w:val="0021753B"/>
    <w:rsid w:val="0022074A"/>
    <w:rsid w:val="00222000"/>
    <w:rsid w:val="00222213"/>
    <w:rsid w:val="00222223"/>
    <w:rsid w:val="002248E5"/>
    <w:rsid w:val="002256F9"/>
    <w:rsid w:val="00232139"/>
    <w:rsid w:val="0023439F"/>
    <w:rsid w:val="002367AF"/>
    <w:rsid w:val="00236B9B"/>
    <w:rsid w:val="00236D44"/>
    <w:rsid w:val="00242583"/>
    <w:rsid w:val="002432FA"/>
    <w:rsid w:val="00243312"/>
    <w:rsid w:val="00244913"/>
    <w:rsid w:val="0025034F"/>
    <w:rsid w:val="00253196"/>
    <w:rsid w:val="002535DD"/>
    <w:rsid w:val="002541F5"/>
    <w:rsid w:val="00260C8B"/>
    <w:rsid w:val="00260DA4"/>
    <w:rsid w:val="002616F8"/>
    <w:rsid w:val="002631DC"/>
    <w:rsid w:val="00264B1F"/>
    <w:rsid w:val="002663F4"/>
    <w:rsid w:val="00266502"/>
    <w:rsid w:val="00266A60"/>
    <w:rsid w:val="00267E2F"/>
    <w:rsid w:val="00270FAB"/>
    <w:rsid w:val="00271884"/>
    <w:rsid w:val="00273D01"/>
    <w:rsid w:val="00280EBB"/>
    <w:rsid w:val="00281336"/>
    <w:rsid w:val="00281DA0"/>
    <w:rsid w:val="00284AC8"/>
    <w:rsid w:val="00285573"/>
    <w:rsid w:val="002921A6"/>
    <w:rsid w:val="00292E0A"/>
    <w:rsid w:val="00293F0F"/>
    <w:rsid w:val="00297F84"/>
    <w:rsid w:val="002A0630"/>
    <w:rsid w:val="002A078A"/>
    <w:rsid w:val="002A0B02"/>
    <w:rsid w:val="002A2C12"/>
    <w:rsid w:val="002A2D80"/>
    <w:rsid w:val="002A33CA"/>
    <w:rsid w:val="002A33D3"/>
    <w:rsid w:val="002A4850"/>
    <w:rsid w:val="002A5A77"/>
    <w:rsid w:val="002B1F8A"/>
    <w:rsid w:val="002B2FEF"/>
    <w:rsid w:val="002B6F66"/>
    <w:rsid w:val="002B7204"/>
    <w:rsid w:val="002B7580"/>
    <w:rsid w:val="002C09AF"/>
    <w:rsid w:val="002C20D8"/>
    <w:rsid w:val="002C5AC6"/>
    <w:rsid w:val="002C5DCA"/>
    <w:rsid w:val="002C65B6"/>
    <w:rsid w:val="002D048C"/>
    <w:rsid w:val="002D2606"/>
    <w:rsid w:val="002D3229"/>
    <w:rsid w:val="002D727D"/>
    <w:rsid w:val="002D7520"/>
    <w:rsid w:val="002E12CD"/>
    <w:rsid w:val="002E272C"/>
    <w:rsid w:val="002E3283"/>
    <w:rsid w:val="002E4184"/>
    <w:rsid w:val="002E52DB"/>
    <w:rsid w:val="002E5AA0"/>
    <w:rsid w:val="002E5FA0"/>
    <w:rsid w:val="002E6255"/>
    <w:rsid w:val="002E7ECE"/>
    <w:rsid w:val="002E7EF1"/>
    <w:rsid w:val="002F4711"/>
    <w:rsid w:val="002F49A8"/>
    <w:rsid w:val="002F5726"/>
    <w:rsid w:val="002F7A52"/>
    <w:rsid w:val="00300898"/>
    <w:rsid w:val="00300EC2"/>
    <w:rsid w:val="00303AB0"/>
    <w:rsid w:val="0030405F"/>
    <w:rsid w:val="00305E2D"/>
    <w:rsid w:val="00306B1A"/>
    <w:rsid w:val="003149B3"/>
    <w:rsid w:val="003169B8"/>
    <w:rsid w:val="00321CCD"/>
    <w:rsid w:val="003238FF"/>
    <w:rsid w:val="003239EE"/>
    <w:rsid w:val="003241A1"/>
    <w:rsid w:val="0032463B"/>
    <w:rsid w:val="00326422"/>
    <w:rsid w:val="003268BC"/>
    <w:rsid w:val="0033041B"/>
    <w:rsid w:val="00331052"/>
    <w:rsid w:val="0033245B"/>
    <w:rsid w:val="003342AE"/>
    <w:rsid w:val="00334F55"/>
    <w:rsid w:val="00335E33"/>
    <w:rsid w:val="00343EC9"/>
    <w:rsid w:val="00344334"/>
    <w:rsid w:val="00345513"/>
    <w:rsid w:val="003467D4"/>
    <w:rsid w:val="00347238"/>
    <w:rsid w:val="00347762"/>
    <w:rsid w:val="00350E50"/>
    <w:rsid w:val="003523DF"/>
    <w:rsid w:val="003543ED"/>
    <w:rsid w:val="00356678"/>
    <w:rsid w:val="0036085D"/>
    <w:rsid w:val="0036142C"/>
    <w:rsid w:val="00361700"/>
    <w:rsid w:val="0036196A"/>
    <w:rsid w:val="003622F5"/>
    <w:rsid w:val="00367876"/>
    <w:rsid w:val="00373477"/>
    <w:rsid w:val="00373682"/>
    <w:rsid w:val="003743AA"/>
    <w:rsid w:val="00376285"/>
    <w:rsid w:val="003818C1"/>
    <w:rsid w:val="00387A0A"/>
    <w:rsid w:val="00387C83"/>
    <w:rsid w:val="00391D7B"/>
    <w:rsid w:val="00394C07"/>
    <w:rsid w:val="003966A5"/>
    <w:rsid w:val="003A00DF"/>
    <w:rsid w:val="003A176E"/>
    <w:rsid w:val="003A219D"/>
    <w:rsid w:val="003A75E0"/>
    <w:rsid w:val="003B012F"/>
    <w:rsid w:val="003B0E8B"/>
    <w:rsid w:val="003B2CD6"/>
    <w:rsid w:val="003B58F7"/>
    <w:rsid w:val="003B5EAF"/>
    <w:rsid w:val="003C1A7D"/>
    <w:rsid w:val="003C2C7C"/>
    <w:rsid w:val="003C2E3B"/>
    <w:rsid w:val="003C64AA"/>
    <w:rsid w:val="003D05FD"/>
    <w:rsid w:val="003D0666"/>
    <w:rsid w:val="003D234C"/>
    <w:rsid w:val="003D6704"/>
    <w:rsid w:val="003E10C1"/>
    <w:rsid w:val="003E4441"/>
    <w:rsid w:val="003E7A23"/>
    <w:rsid w:val="003E7C9D"/>
    <w:rsid w:val="003F052E"/>
    <w:rsid w:val="003F0AEE"/>
    <w:rsid w:val="003F1AEA"/>
    <w:rsid w:val="003F2705"/>
    <w:rsid w:val="003F2EF7"/>
    <w:rsid w:val="003F309A"/>
    <w:rsid w:val="003F57E2"/>
    <w:rsid w:val="00406BBC"/>
    <w:rsid w:val="004121E0"/>
    <w:rsid w:val="00413673"/>
    <w:rsid w:val="00415C37"/>
    <w:rsid w:val="004163F6"/>
    <w:rsid w:val="00417F33"/>
    <w:rsid w:val="004209B1"/>
    <w:rsid w:val="00421F3A"/>
    <w:rsid w:val="00423B9B"/>
    <w:rsid w:val="00424982"/>
    <w:rsid w:val="00424B6C"/>
    <w:rsid w:val="00424B75"/>
    <w:rsid w:val="00431E78"/>
    <w:rsid w:val="00432703"/>
    <w:rsid w:val="00433B5B"/>
    <w:rsid w:val="00437EF9"/>
    <w:rsid w:val="00444CAB"/>
    <w:rsid w:val="0044586C"/>
    <w:rsid w:val="00446095"/>
    <w:rsid w:val="00455071"/>
    <w:rsid w:val="004550BC"/>
    <w:rsid w:val="00460024"/>
    <w:rsid w:val="00460495"/>
    <w:rsid w:val="004612F7"/>
    <w:rsid w:val="00462D3A"/>
    <w:rsid w:val="004651A7"/>
    <w:rsid w:val="00466912"/>
    <w:rsid w:val="0047042B"/>
    <w:rsid w:val="004735D1"/>
    <w:rsid w:val="00477854"/>
    <w:rsid w:val="00480119"/>
    <w:rsid w:val="004818F6"/>
    <w:rsid w:val="004828E8"/>
    <w:rsid w:val="00482A1F"/>
    <w:rsid w:val="0048394B"/>
    <w:rsid w:val="004845FA"/>
    <w:rsid w:val="004850E2"/>
    <w:rsid w:val="004851D2"/>
    <w:rsid w:val="004903D3"/>
    <w:rsid w:val="00490AF2"/>
    <w:rsid w:val="00492319"/>
    <w:rsid w:val="00493339"/>
    <w:rsid w:val="004952CE"/>
    <w:rsid w:val="004A096E"/>
    <w:rsid w:val="004A1206"/>
    <w:rsid w:val="004A3A61"/>
    <w:rsid w:val="004A4A16"/>
    <w:rsid w:val="004A537B"/>
    <w:rsid w:val="004A7866"/>
    <w:rsid w:val="004B6870"/>
    <w:rsid w:val="004B6A0C"/>
    <w:rsid w:val="004C794C"/>
    <w:rsid w:val="004D27BD"/>
    <w:rsid w:val="004D3C5E"/>
    <w:rsid w:val="004D76AA"/>
    <w:rsid w:val="004E0E2D"/>
    <w:rsid w:val="004E0F39"/>
    <w:rsid w:val="004E44FD"/>
    <w:rsid w:val="004E4CC7"/>
    <w:rsid w:val="004E7227"/>
    <w:rsid w:val="004F0822"/>
    <w:rsid w:val="004F1168"/>
    <w:rsid w:val="004F16C9"/>
    <w:rsid w:val="004F26CB"/>
    <w:rsid w:val="004F4B9E"/>
    <w:rsid w:val="004F54D1"/>
    <w:rsid w:val="00500B26"/>
    <w:rsid w:val="005024A6"/>
    <w:rsid w:val="0050532E"/>
    <w:rsid w:val="00505AF1"/>
    <w:rsid w:val="0051070C"/>
    <w:rsid w:val="00511BDB"/>
    <w:rsid w:val="005131E3"/>
    <w:rsid w:val="0051337A"/>
    <w:rsid w:val="005163DC"/>
    <w:rsid w:val="00520BC4"/>
    <w:rsid w:val="00520D52"/>
    <w:rsid w:val="00521EE3"/>
    <w:rsid w:val="00526E38"/>
    <w:rsid w:val="0052708C"/>
    <w:rsid w:val="0053241A"/>
    <w:rsid w:val="0053248A"/>
    <w:rsid w:val="005335DD"/>
    <w:rsid w:val="005337D7"/>
    <w:rsid w:val="005361AE"/>
    <w:rsid w:val="00536A85"/>
    <w:rsid w:val="00537880"/>
    <w:rsid w:val="00544177"/>
    <w:rsid w:val="005507A1"/>
    <w:rsid w:val="005521F1"/>
    <w:rsid w:val="00553A78"/>
    <w:rsid w:val="00554900"/>
    <w:rsid w:val="0055605C"/>
    <w:rsid w:val="00556732"/>
    <w:rsid w:val="00556FCB"/>
    <w:rsid w:val="005579C3"/>
    <w:rsid w:val="00557A5F"/>
    <w:rsid w:val="00562332"/>
    <w:rsid w:val="00564068"/>
    <w:rsid w:val="00564BE5"/>
    <w:rsid w:val="0056567D"/>
    <w:rsid w:val="00565896"/>
    <w:rsid w:val="00565AB6"/>
    <w:rsid w:val="00565D23"/>
    <w:rsid w:val="00566BB7"/>
    <w:rsid w:val="0057218C"/>
    <w:rsid w:val="0057469C"/>
    <w:rsid w:val="0057639D"/>
    <w:rsid w:val="005763DE"/>
    <w:rsid w:val="00576882"/>
    <w:rsid w:val="005778D7"/>
    <w:rsid w:val="00580149"/>
    <w:rsid w:val="00580DD5"/>
    <w:rsid w:val="00580FE9"/>
    <w:rsid w:val="00584753"/>
    <w:rsid w:val="00595346"/>
    <w:rsid w:val="005A2541"/>
    <w:rsid w:val="005A6690"/>
    <w:rsid w:val="005A70CE"/>
    <w:rsid w:val="005B0468"/>
    <w:rsid w:val="005B0E67"/>
    <w:rsid w:val="005B3223"/>
    <w:rsid w:val="005B3C4C"/>
    <w:rsid w:val="005B6930"/>
    <w:rsid w:val="005C2E96"/>
    <w:rsid w:val="005C3EA2"/>
    <w:rsid w:val="005C5E41"/>
    <w:rsid w:val="005C5E96"/>
    <w:rsid w:val="005C6B9F"/>
    <w:rsid w:val="005D14FE"/>
    <w:rsid w:val="005D3E8E"/>
    <w:rsid w:val="005D42B2"/>
    <w:rsid w:val="005D47E8"/>
    <w:rsid w:val="005E3809"/>
    <w:rsid w:val="005E3F35"/>
    <w:rsid w:val="005E4B58"/>
    <w:rsid w:val="005E6195"/>
    <w:rsid w:val="005E6645"/>
    <w:rsid w:val="005F02E8"/>
    <w:rsid w:val="005F366D"/>
    <w:rsid w:val="005F5B52"/>
    <w:rsid w:val="005F79ED"/>
    <w:rsid w:val="006032E9"/>
    <w:rsid w:val="00605229"/>
    <w:rsid w:val="0060544B"/>
    <w:rsid w:val="00607B74"/>
    <w:rsid w:val="00607B99"/>
    <w:rsid w:val="00610547"/>
    <w:rsid w:val="00611C79"/>
    <w:rsid w:val="00612E69"/>
    <w:rsid w:val="006165DC"/>
    <w:rsid w:val="00617E3F"/>
    <w:rsid w:val="00620E0B"/>
    <w:rsid w:val="00622FB6"/>
    <w:rsid w:val="006240DD"/>
    <w:rsid w:val="00625A50"/>
    <w:rsid w:val="00632ACB"/>
    <w:rsid w:val="00633290"/>
    <w:rsid w:val="006345C5"/>
    <w:rsid w:val="00636ABB"/>
    <w:rsid w:val="00637CB1"/>
    <w:rsid w:val="00645907"/>
    <w:rsid w:val="00647D52"/>
    <w:rsid w:val="00653FB0"/>
    <w:rsid w:val="006545DC"/>
    <w:rsid w:val="00654726"/>
    <w:rsid w:val="00654AD0"/>
    <w:rsid w:val="0065620A"/>
    <w:rsid w:val="006564B9"/>
    <w:rsid w:val="00661891"/>
    <w:rsid w:val="00661F89"/>
    <w:rsid w:val="00663D63"/>
    <w:rsid w:val="0066593F"/>
    <w:rsid w:val="006712E3"/>
    <w:rsid w:val="00675AD2"/>
    <w:rsid w:val="0067601D"/>
    <w:rsid w:val="00676531"/>
    <w:rsid w:val="00680E20"/>
    <w:rsid w:val="00681294"/>
    <w:rsid w:val="006816E6"/>
    <w:rsid w:val="00685F82"/>
    <w:rsid w:val="00687BE2"/>
    <w:rsid w:val="006925D5"/>
    <w:rsid w:val="00693F72"/>
    <w:rsid w:val="006A3DCB"/>
    <w:rsid w:val="006A7E5B"/>
    <w:rsid w:val="006B03BD"/>
    <w:rsid w:val="006B1CC4"/>
    <w:rsid w:val="006B23DA"/>
    <w:rsid w:val="006B3BB3"/>
    <w:rsid w:val="006B5138"/>
    <w:rsid w:val="006B6EF0"/>
    <w:rsid w:val="006C3656"/>
    <w:rsid w:val="006C5DAA"/>
    <w:rsid w:val="006D7F24"/>
    <w:rsid w:val="006E12C6"/>
    <w:rsid w:val="006E3912"/>
    <w:rsid w:val="006E400B"/>
    <w:rsid w:val="006E7FDB"/>
    <w:rsid w:val="006F29A4"/>
    <w:rsid w:val="006F7F0C"/>
    <w:rsid w:val="00700DB2"/>
    <w:rsid w:val="007036DC"/>
    <w:rsid w:val="00705E5B"/>
    <w:rsid w:val="007079F6"/>
    <w:rsid w:val="00715310"/>
    <w:rsid w:val="0071785D"/>
    <w:rsid w:val="00720553"/>
    <w:rsid w:val="0072189B"/>
    <w:rsid w:val="0072193A"/>
    <w:rsid w:val="007232B3"/>
    <w:rsid w:val="0072483E"/>
    <w:rsid w:val="00725329"/>
    <w:rsid w:val="0072574F"/>
    <w:rsid w:val="00726615"/>
    <w:rsid w:val="00730C42"/>
    <w:rsid w:val="00732354"/>
    <w:rsid w:val="00737891"/>
    <w:rsid w:val="00740592"/>
    <w:rsid w:val="00742F97"/>
    <w:rsid w:val="00742FCB"/>
    <w:rsid w:val="00743592"/>
    <w:rsid w:val="00747BD9"/>
    <w:rsid w:val="00752249"/>
    <w:rsid w:val="007555BD"/>
    <w:rsid w:val="00755F6E"/>
    <w:rsid w:val="00760CF6"/>
    <w:rsid w:val="00760CFF"/>
    <w:rsid w:val="0076174D"/>
    <w:rsid w:val="007619F3"/>
    <w:rsid w:val="007635B6"/>
    <w:rsid w:val="007636B7"/>
    <w:rsid w:val="007655A9"/>
    <w:rsid w:val="00765A82"/>
    <w:rsid w:val="007665AA"/>
    <w:rsid w:val="00766ABE"/>
    <w:rsid w:val="007679EF"/>
    <w:rsid w:val="00772790"/>
    <w:rsid w:val="00777923"/>
    <w:rsid w:val="0078181C"/>
    <w:rsid w:val="007824BD"/>
    <w:rsid w:val="00783299"/>
    <w:rsid w:val="00784160"/>
    <w:rsid w:val="007848D4"/>
    <w:rsid w:val="00791810"/>
    <w:rsid w:val="00793A33"/>
    <w:rsid w:val="007A5185"/>
    <w:rsid w:val="007B0113"/>
    <w:rsid w:val="007B17AC"/>
    <w:rsid w:val="007B278A"/>
    <w:rsid w:val="007B2EC6"/>
    <w:rsid w:val="007B2FBD"/>
    <w:rsid w:val="007C0D10"/>
    <w:rsid w:val="007C0FD5"/>
    <w:rsid w:val="007C1159"/>
    <w:rsid w:val="007C1CCF"/>
    <w:rsid w:val="007C276F"/>
    <w:rsid w:val="007C3AC0"/>
    <w:rsid w:val="007C4D67"/>
    <w:rsid w:val="007D0D9E"/>
    <w:rsid w:val="007D27C4"/>
    <w:rsid w:val="007D5246"/>
    <w:rsid w:val="007D6026"/>
    <w:rsid w:val="007E22EA"/>
    <w:rsid w:val="007E3019"/>
    <w:rsid w:val="007E4B9C"/>
    <w:rsid w:val="007E6550"/>
    <w:rsid w:val="007F19DB"/>
    <w:rsid w:val="007F4D57"/>
    <w:rsid w:val="007F6214"/>
    <w:rsid w:val="00805859"/>
    <w:rsid w:val="00810889"/>
    <w:rsid w:val="00812DA7"/>
    <w:rsid w:val="008130C6"/>
    <w:rsid w:val="00814591"/>
    <w:rsid w:val="00814EC2"/>
    <w:rsid w:val="00814FBF"/>
    <w:rsid w:val="0081543B"/>
    <w:rsid w:val="008156C3"/>
    <w:rsid w:val="00816CD5"/>
    <w:rsid w:val="008172D0"/>
    <w:rsid w:val="0082426B"/>
    <w:rsid w:val="008255F8"/>
    <w:rsid w:val="008258EA"/>
    <w:rsid w:val="008305A1"/>
    <w:rsid w:val="00832965"/>
    <w:rsid w:val="0083309E"/>
    <w:rsid w:val="008332E7"/>
    <w:rsid w:val="008365CE"/>
    <w:rsid w:val="0083740A"/>
    <w:rsid w:val="00837F47"/>
    <w:rsid w:val="00844C8E"/>
    <w:rsid w:val="00846ABE"/>
    <w:rsid w:val="00851254"/>
    <w:rsid w:val="008636AB"/>
    <w:rsid w:val="00865553"/>
    <w:rsid w:val="0086618C"/>
    <w:rsid w:val="00871E39"/>
    <w:rsid w:val="0087609F"/>
    <w:rsid w:val="0087641E"/>
    <w:rsid w:val="008764E1"/>
    <w:rsid w:val="00877B54"/>
    <w:rsid w:val="00877F61"/>
    <w:rsid w:val="00881740"/>
    <w:rsid w:val="00884DBD"/>
    <w:rsid w:val="00884F06"/>
    <w:rsid w:val="0088660D"/>
    <w:rsid w:val="00887263"/>
    <w:rsid w:val="008875D6"/>
    <w:rsid w:val="00887ED9"/>
    <w:rsid w:val="00894A54"/>
    <w:rsid w:val="008A2F00"/>
    <w:rsid w:val="008A3817"/>
    <w:rsid w:val="008A4078"/>
    <w:rsid w:val="008B08F0"/>
    <w:rsid w:val="008B1997"/>
    <w:rsid w:val="008B24CF"/>
    <w:rsid w:val="008B26CA"/>
    <w:rsid w:val="008B3F0F"/>
    <w:rsid w:val="008B5FB7"/>
    <w:rsid w:val="008C21FD"/>
    <w:rsid w:val="008D13BB"/>
    <w:rsid w:val="008D19F0"/>
    <w:rsid w:val="008D1DE8"/>
    <w:rsid w:val="008D42F3"/>
    <w:rsid w:val="008D5187"/>
    <w:rsid w:val="008D710B"/>
    <w:rsid w:val="008D7CE7"/>
    <w:rsid w:val="008E07A2"/>
    <w:rsid w:val="008E4528"/>
    <w:rsid w:val="008E5395"/>
    <w:rsid w:val="008E6DD7"/>
    <w:rsid w:val="008E70EB"/>
    <w:rsid w:val="008F1765"/>
    <w:rsid w:val="008F1A64"/>
    <w:rsid w:val="008F2D4E"/>
    <w:rsid w:val="008F3702"/>
    <w:rsid w:val="008F3C14"/>
    <w:rsid w:val="008F4915"/>
    <w:rsid w:val="008F7547"/>
    <w:rsid w:val="008F75F6"/>
    <w:rsid w:val="009046E3"/>
    <w:rsid w:val="00910406"/>
    <w:rsid w:val="009152DD"/>
    <w:rsid w:val="00916F1E"/>
    <w:rsid w:val="0092097D"/>
    <w:rsid w:val="00922351"/>
    <w:rsid w:val="009233A7"/>
    <w:rsid w:val="00927E3F"/>
    <w:rsid w:val="009319E5"/>
    <w:rsid w:val="00933580"/>
    <w:rsid w:val="00934983"/>
    <w:rsid w:val="009437AE"/>
    <w:rsid w:val="00945FB3"/>
    <w:rsid w:val="00946A1C"/>
    <w:rsid w:val="00947530"/>
    <w:rsid w:val="00950870"/>
    <w:rsid w:val="00953735"/>
    <w:rsid w:val="00954FBF"/>
    <w:rsid w:val="0095596F"/>
    <w:rsid w:val="009612AF"/>
    <w:rsid w:val="009616BC"/>
    <w:rsid w:val="00965BD2"/>
    <w:rsid w:val="00965E54"/>
    <w:rsid w:val="00967574"/>
    <w:rsid w:val="009706B7"/>
    <w:rsid w:val="009740A6"/>
    <w:rsid w:val="00987BF2"/>
    <w:rsid w:val="009900E0"/>
    <w:rsid w:val="00990A66"/>
    <w:rsid w:val="00990DE2"/>
    <w:rsid w:val="009952DB"/>
    <w:rsid w:val="00996366"/>
    <w:rsid w:val="009A03D7"/>
    <w:rsid w:val="009A63C7"/>
    <w:rsid w:val="009B250B"/>
    <w:rsid w:val="009B42F2"/>
    <w:rsid w:val="009B5939"/>
    <w:rsid w:val="009B5AF2"/>
    <w:rsid w:val="009B762D"/>
    <w:rsid w:val="009C17D4"/>
    <w:rsid w:val="009C2253"/>
    <w:rsid w:val="009C2B96"/>
    <w:rsid w:val="009C5108"/>
    <w:rsid w:val="009D13E6"/>
    <w:rsid w:val="009E341B"/>
    <w:rsid w:val="009E4440"/>
    <w:rsid w:val="009F71AB"/>
    <w:rsid w:val="00A0222D"/>
    <w:rsid w:val="00A10AFA"/>
    <w:rsid w:val="00A110F4"/>
    <w:rsid w:val="00A11683"/>
    <w:rsid w:val="00A1234F"/>
    <w:rsid w:val="00A1235B"/>
    <w:rsid w:val="00A13429"/>
    <w:rsid w:val="00A17600"/>
    <w:rsid w:val="00A1793C"/>
    <w:rsid w:val="00A20435"/>
    <w:rsid w:val="00A24030"/>
    <w:rsid w:val="00A26FA4"/>
    <w:rsid w:val="00A27062"/>
    <w:rsid w:val="00A2717D"/>
    <w:rsid w:val="00A30938"/>
    <w:rsid w:val="00A31662"/>
    <w:rsid w:val="00A33C21"/>
    <w:rsid w:val="00A340D4"/>
    <w:rsid w:val="00A34E35"/>
    <w:rsid w:val="00A354F0"/>
    <w:rsid w:val="00A35C06"/>
    <w:rsid w:val="00A40600"/>
    <w:rsid w:val="00A410AC"/>
    <w:rsid w:val="00A41367"/>
    <w:rsid w:val="00A437F4"/>
    <w:rsid w:val="00A45579"/>
    <w:rsid w:val="00A460DC"/>
    <w:rsid w:val="00A47598"/>
    <w:rsid w:val="00A50B26"/>
    <w:rsid w:val="00A513E7"/>
    <w:rsid w:val="00A5231B"/>
    <w:rsid w:val="00A555FA"/>
    <w:rsid w:val="00A60CA8"/>
    <w:rsid w:val="00A619E0"/>
    <w:rsid w:val="00A62EBE"/>
    <w:rsid w:val="00A65151"/>
    <w:rsid w:val="00A661B8"/>
    <w:rsid w:val="00A66980"/>
    <w:rsid w:val="00A75B2F"/>
    <w:rsid w:val="00A76FF6"/>
    <w:rsid w:val="00A770E0"/>
    <w:rsid w:val="00A777B8"/>
    <w:rsid w:val="00A800C6"/>
    <w:rsid w:val="00A80B1E"/>
    <w:rsid w:val="00A812B9"/>
    <w:rsid w:val="00A82B67"/>
    <w:rsid w:val="00A84FEA"/>
    <w:rsid w:val="00A87F40"/>
    <w:rsid w:val="00A91112"/>
    <w:rsid w:val="00A91D07"/>
    <w:rsid w:val="00A91EEB"/>
    <w:rsid w:val="00A949B4"/>
    <w:rsid w:val="00A94B4F"/>
    <w:rsid w:val="00A95DFD"/>
    <w:rsid w:val="00A9721D"/>
    <w:rsid w:val="00A97663"/>
    <w:rsid w:val="00AA01EB"/>
    <w:rsid w:val="00AA045A"/>
    <w:rsid w:val="00AA528B"/>
    <w:rsid w:val="00AB0BB6"/>
    <w:rsid w:val="00AB10EA"/>
    <w:rsid w:val="00AB2093"/>
    <w:rsid w:val="00AB2F7B"/>
    <w:rsid w:val="00AB336A"/>
    <w:rsid w:val="00AB5036"/>
    <w:rsid w:val="00AB5617"/>
    <w:rsid w:val="00AB7A0E"/>
    <w:rsid w:val="00AC014A"/>
    <w:rsid w:val="00AC0E1E"/>
    <w:rsid w:val="00AC2A06"/>
    <w:rsid w:val="00AC2D9A"/>
    <w:rsid w:val="00AC3E7A"/>
    <w:rsid w:val="00AC5725"/>
    <w:rsid w:val="00AC6223"/>
    <w:rsid w:val="00AD00D1"/>
    <w:rsid w:val="00AD1E66"/>
    <w:rsid w:val="00AD67CE"/>
    <w:rsid w:val="00AD6E9F"/>
    <w:rsid w:val="00AE2C46"/>
    <w:rsid w:val="00AE36C4"/>
    <w:rsid w:val="00AE4105"/>
    <w:rsid w:val="00AE708A"/>
    <w:rsid w:val="00AF1119"/>
    <w:rsid w:val="00AF2E0E"/>
    <w:rsid w:val="00AF3D47"/>
    <w:rsid w:val="00AF41FC"/>
    <w:rsid w:val="00AF5EFA"/>
    <w:rsid w:val="00B0491F"/>
    <w:rsid w:val="00B04DC7"/>
    <w:rsid w:val="00B060EE"/>
    <w:rsid w:val="00B07784"/>
    <w:rsid w:val="00B0786E"/>
    <w:rsid w:val="00B11FA9"/>
    <w:rsid w:val="00B14528"/>
    <w:rsid w:val="00B16C35"/>
    <w:rsid w:val="00B20FD7"/>
    <w:rsid w:val="00B2308E"/>
    <w:rsid w:val="00B2359B"/>
    <w:rsid w:val="00B23B61"/>
    <w:rsid w:val="00B23C75"/>
    <w:rsid w:val="00B244C2"/>
    <w:rsid w:val="00B25D83"/>
    <w:rsid w:val="00B26E28"/>
    <w:rsid w:val="00B32CEC"/>
    <w:rsid w:val="00B344E2"/>
    <w:rsid w:val="00B34DB5"/>
    <w:rsid w:val="00B3705C"/>
    <w:rsid w:val="00B41AD8"/>
    <w:rsid w:val="00B42339"/>
    <w:rsid w:val="00B45123"/>
    <w:rsid w:val="00B46FD2"/>
    <w:rsid w:val="00B525F3"/>
    <w:rsid w:val="00B55F5E"/>
    <w:rsid w:val="00B61720"/>
    <w:rsid w:val="00B61C1F"/>
    <w:rsid w:val="00B62D52"/>
    <w:rsid w:val="00B65250"/>
    <w:rsid w:val="00B701C7"/>
    <w:rsid w:val="00B754C8"/>
    <w:rsid w:val="00B806AA"/>
    <w:rsid w:val="00B87408"/>
    <w:rsid w:val="00B91FEA"/>
    <w:rsid w:val="00B93125"/>
    <w:rsid w:val="00B97DD5"/>
    <w:rsid w:val="00BA00CA"/>
    <w:rsid w:val="00BA2489"/>
    <w:rsid w:val="00BA3687"/>
    <w:rsid w:val="00BA36B5"/>
    <w:rsid w:val="00BA39B5"/>
    <w:rsid w:val="00BA550F"/>
    <w:rsid w:val="00BA6834"/>
    <w:rsid w:val="00BB122A"/>
    <w:rsid w:val="00BB20E2"/>
    <w:rsid w:val="00BB47A6"/>
    <w:rsid w:val="00BB4D83"/>
    <w:rsid w:val="00BB62E2"/>
    <w:rsid w:val="00BB7EED"/>
    <w:rsid w:val="00BC2586"/>
    <w:rsid w:val="00BC386C"/>
    <w:rsid w:val="00BD1D2B"/>
    <w:rsid w:val="00BD23BA"/>
    <w:rsid w:val="00BD3436"/>
    <w:rsid w:val="00BD4972"/>
    <w:rsid w:val="00BD4F95"/>
    <w:rsid w:val="00BD7374"/>
    <w:rsid w:val="00BD7F0E"/>
    <w:rsid w:val="00BE0692"/>
    <w:rsid w:val="00BE154B"/>
    <w:rsid w:val="00BE2D74"/>
    <w:rsid w:val="00BE3376"/>
    <w:rsid w:val="00BE55B4"/>
    <w:rsid w:val="00BE7298"/>
    <w:rsid w:val="00BE770C"/>
    <w:rsid w:val="00BF2553"/>
    <w:rsid w:val="00BF31B1"/>
    <w:rsid w:val="00BF3996"/>
    <w:rsid w:val="00BF5B5D"/>
    <w:rsid w:val="00C0140A"/>
    <w:rsid w:val="00C02E59"/>
    <w:rsid w:val="00C03EEA"/>
    <w:rsid w:val="00C067C4"/>
    <w:rsid w:val="00C06A75"/>
    <w:rsid w:val="00C0747A"/>
    <w:rsid w:val="00C10020"/>
    <w:rsid w:val="00C10EBA"/>
    <w:rsid w:val="00C132EE"/>
    <w:rsid w:val="00C1792D"/>
    <w:rsid w:val="00C20531"/>
    <w:rsid w:val="00C216D1"/>
    <w:rsid w:val="00C22345"/>
    <w:rsid w:val="00C24B7C"/>
    <w:rsid w:val="00C25ABF"/>
    <w:rsid w:val="00C26184"/>
    <w:rsid w:val="00C3113A"/>
    <w:rsid w:val="00C31545"/>
    <w:rsid w:val="00C31855"/>
    <w:rsid w:val="00C32A00"/>
    <w:rsid w:val="00C345D6"/>
    <w:rsid w:val="00C3646C"/>
    <w:rsid w:val="00C3708C"/>
    <w:rsid w:val="00C438AF"/>
    <w:rsid w:val="00C45701"/>
    <w:rsid w:val="00C46375"/>
    <w:rsid w:val="00C47269"/>
    <w:rsid w:val="00C50229"/>
    <w:rsid w:val="00C50455"/>
    <w:rsid w:val="00C55BDD"/>
    <w:rsid w:val="00C56343"/>
    <w:rsid w:val="00C61252"/>
    <w:rsid w:val="00C61767"/>
    <w:rsid w:val="00C64BFE"/>
    <w:rsid w:val="00C651D5"/>
    <w:rsid w:val="00C7138E"/>
    <w:rsid w:val="00C72531"/>
    <w:rsid w:val="00C726A5"/>
    <w:rsid w:val="00C73075"/>
    <w:rsid w:val="00C73A34"/>
    <w:rsid w:val="00C73A77"/>
    <w:rsid w:val="00C76787"/>
    <w:rsid w:val="00C82B22"/>
    <w:rsid w:val="00C8410D"/>
    <w:rsid w:val="00C8587F"/>
    <w:rsid w:val="00C86BB7"/>
    <w:rsid w:val="00C9412C"/>
    <w:rsid w:val="00C94EA6"/>
    <w:rsid w:val="00C95241"/>
    <w:rsid w:val="00C958D0"/>
    <w:rsid w:val="00CA38BB"/>
    <w:rsid w:val="00CA5445"/>
    <w:rsid w:val="00CA69ED"/>
    <w:rsid w:val="00CB184F"/>
    <w:rsid w:val="00CB2BDE"/>
    <w:rsid w:val="00CB2FB3"/>
    <w:rsid w:val="00CB457B"/>
    <w:rsid w:val="00CB5BE9"/>
    <w:rsid w:val="00CC0227"/>
    <w:rsid w:val="00CC4135"/>
    <w:rsid w:val="00CC7F9F"/>
    <w:rsid w:val="00CD31F1"/>
    <w:rsid w:val="00CD5A73"/>
    <w:rsid w:val="00CD6A76"/>
    <w:rsid w:val="00CE11BC"/>
    <w:rsid w:val="00CE1985"/>
    <w:rsid w:val="00CE36FB"/>
    <w:rsid w:val="00CF1F6E"/>
    <w:rsid w:val="00CF23F7"/>
    <w:rsid w:val="00CF3001"/>
    <w:rsid w:val="00CF3C47"/>
    <w:rsid w:val="00CF726B"/>
    <w:rsid w:val="00CF72BE"/>
    <w:rsid w:val="00CF78FA"/>
    <w:rsid w:val="00CF7AB7"/>
    <w:rsid w:val="00D0571A"/>
    <w:rsid w:val="00D05D44"/>
    <w:rsid w:val="00D06FD8"/>
    <w:rsid w:val="00D07D19"/>
    <w:rsid w:val="00D13FCC"/>
    <w:rsid w:val="00D171E5"/>
    <w:rsid w:val="00D200A4"/>
    <w:rsid w:val="00D21838"/>
    <w:rsid w:val="00D25F55"/>
    <w:rsid w:val="00D2677B"/>
    <w:rsid w:val="00D26B4C"/>
    <w:rsid w:val="00D27582"/>
    <w:rsid w:val="00D27CEB"/>
    <w:rsid w:val="00D306F0"/>
    <w:rsid w:val="00D317DC"/>
    <w:rsid w:val="00D34851"/>
    <w:rsid w:val="00D45241"/>
    <w:rsid w:val="00D469B8"/>
    <w:rsid w:val="00D469FB"/>
    <w:rsid w:val="00D536F3"/>
    <w:rsid w:val="00D57821"/>
    <w:rsid w:val="00D57D84"/>
    <w:rsid w:val="00D6089D"/>
    <w:rsid w:val="00D60C1C"/>
    <w:rsid w:val="00D616E3"/>
    <w:rsid w:val="00D61C07"/>
    <w:rsid w:val="00D629A8"/>
    <w:rsid w:val="00D65EAC"/>
    <w:rsid w:val="00D6681F"/>
    <w:rsid w:val="00D67493"/>
    <w:rsid w:val="00D71021"/>
    <w:rsid w:val="00D73B3A"/>
    <w:rsid w:val="00D76C78"/>
    <w:rsid w:val="00D774F3"/>
    <w:rsid w:val="00D77547"/>
    <w:rsid w:val="00D9233D"/>
    <w:rsid w:val="00D95578"/>
    <w:rsid w:val="00D97D55"/>
    <w:rsid w:val="00DA0EB8"/>
    <w:rsid w:val="00DA26FD"/>
    <w:rsid w:val="00DA3596"/>
    <w:rsid w:val="00DA35A8"/>
    <w:rsid w:val="00DA4438"/>
    <w:rsid w:val="00DA4853"/>
    <w:rsid w:val="00DA6484"/>
    <w:rsid w:val="00DB2BBA"/>
    <w:rsid w:val="00DB2CB0"/>
    <w:rsid w:val="00DB2E52"/>
    <w:rsid w:val="00DB4E89"/>
    <w:rsid w:val="00DB5967"/>
    <w:rsid w:val="00DB71F3"/>
    <w:rsid w:val="00DC23EC"/>
    <w:rsid w:val="00DC2759"/>
    <w:rsid w:val="00DC564E"/>
    <w:rsid w:val="00DC5D13"/>
    <w:rsid w:val="00DC60A7"/>
    <w:rsid w:val="00DC7ADB"/>
    <w:rsid w:val="00DC7DD2"/>
    <w:rsid w:val="00DD1243"/>
    <w:rsid w:val="00DD38ED"/>
    <w:rsid w:val="00DD4235"/>
    <w:rsid w:val="00DD622A"/>
    <w:rsid w:val="00DD6643"/>
    <w:rsid w:val="00DD7E26"/>
    <w:rsid w:val="00DE41BF"/>
    <w:rsid w:val="00DF1E59"/>
    <w:rsid w:val="00DF4EE6"/>
    <w:rsid w:val="00E01B9D"/>
    <w:rsid w:val="00E02B3C"/>
    <w:rsid w:val="00E02D74"/>
    <w:rsid w:val="00E0708F"/>
    <w:rsid w:val="00E0781C"/>
    <w:rsid w:val="00E1086D"/>
    <w:rsid w:val="00E15F02"/>
    <w:rsid w:val="00E1618B"/>
    <w:rsid w:val="00E16B0E"/>
    <w:rsid w:val="00E1779E"/>
    <w:rsid w:val="00E2000D"/>
    <w:rsid w:val="00E21CD2"/>
    <w:rsid w:val="00E23223"/>
    <w:rsid w:val="00E267D5"/>
    <w:rsid w:val="00E27F79"/>
    <w:rsid w:val="00E318AA"/>
    <w:rsid w:val="00E37CA7"/>
    <w:rsid w:val="00E4040B"/>
    <w:rsid w:val="00E41DB2"/>
    <w:rsid w:val="00E44621"/>
    <w:rsid w:val="00E45097"/>
    <w:rsid w:val="00E46A18"/>
    <w:rsid w:val="00E472C7"/>
    <w:rsid w:val="00E510A6"/>
    <w:rsid w:val="00E5579E"/>
    <w:rsid w:val="00E56243"/>
    <w:rsid w:val="00E57D0A"/>
    <w:rsid w:val="00E60251"/>
    <w:rsid w:val="00E643B7"/>
    <w:rsid w:val="00E66A27"/>
    <w:rsid w:val="00E66AD6"/>
    <w:rsid w:val="00E71C0B"/>
    <w:rsid w:val="00E74317"/>
    <w:rsid w:val="00E74960"/>
    <w:rsid w:val="00E74E3A"/>
    <w:rsid w:val="00E77425"/>
    <w:rsid w:val="00E80BF8"/>
    <w:rsid w:val="00E846C7"/>
    <w:rsid w:val="00E84E19"/>
    <w:rsid w:val="00E86DC2"/>
    <w:rsid w:val="00E87F29"/>
    <w:rsid w:val="00EA4CC1"/>
    <w:rsid w:val="00EA62CA"/>
    <w:rsid w:val="00EA6FAE"/>
    <w:rsid w:val="00EB7B06"/>
    <w:rsid w:val="00EB7E5D"/>
    <w:rsid w:val="00EC0279"/>
    <w:rsid w:val="00EC11FC"/>
    <w:rsid w:val="00EC59D4"/>
    <w:rsid w:val="00EC5E0A"/>
    <w:rsid w:val="00ED3695"/>
    <w:rsid w:val="00ED6C26"/>
    <w:rsid w:val="00ED7C41"/>
    <w:rsid w:val="00EE1E0F"/>
    <w:rsid w:val="00EE2D54"/>
    <w:rsid w:val="00EE3E19"/>
    <w:rsid w:val="00EE720F"/>
    <w:rsid w:val="00EE748D"/>
    <w:rsid w:val="00EF19ED"/>
    <w:rsid w:val="00EF2CBB"/>
    <w:rsid w:val="00EF3EB1"/>
    <w:rsid w:val="00F0067F"/>
    <w:rsid w:val="00F00894"/>
    <w:rsid w:val="00F00A75"/>
    <w:rsid w:val="00F0129B"/>
    <w:rsid w:val="00F02AED"/>
    <w:rsid w:val="00F10840"/>
    <w:rsid w:val="00F10B6F"/>
    <w:rsid w:val="00F1320D"/>
    <w:rsid w:val="00F15B2F"/>
    <w:rsid w:val="00F1740E"/>
    <w:rsid w:val="00F177CE"/>
    <w:rsid w:val="00F209CF"/>
    <w:rsid w:val="00F21397"/>
    <w:rsid w:val="00F22333"/>
    <w:rsid w:val="00F23D4A"/>
    <w:rsid w:val="00F2406F"/>
    <w:rsid w:val="00F25633"/>
    <w:rsid w:val="00F260D4"/>
    <w:rsid w:val="00F33674"/>
    <w:rsid w:val="00F34BFC"/>
    <w:rsid w:val="00F4283C"/>
    <w:rsid w:val="00F42A03"/>
    <w:rsid w:val="00F47786"/>
    <w:rsid w:val="00F47FA8"/>
    <w:rsid w:val="00F54B19"/>
    <w:rsid w:val="00F568DC"/>
    <w:rsid w:val="00F5691D"/>
    <w:rsid w:val="00F6368F"/>
    <w:rsid w:val="00F649E9"/>
    <w:rsid w:val="00F64FEB"/>
    <w:rsid w:val="00F669CB"/>
    <w:rsid w:val="00F66B49"/>
    <w:rsid w:val="00F74E6C"/>
    <w:rsid w:val="00F75CE3"/>
    <w:rsid w:val="00F76876"/>
    <w:rsid w:val="00F77121"/>
    <w:rsid w:val="00F77E74"/>
    <w:rsid w:val="00F8270A"/>
    <w:rsid w:val="00F835A3"/>
    <w:rsid w:val="00F84405"/>
    <w:rsid w:val="00F92689"/>
    <w:rsid w:val="00F93E21"/>
    <w:rsid w:val="00F977A6"/>
    <w:rsid w:val="00F979EC"/>
    <w:rsid w:val="00FA0B27"/>
    <w:rsid w:val="00FA4941"/>
    <w:rsid w:val="00FA5179"/>
    <w:rsid w:val="00FA5FEF"/>
    <w:rsid w:val="00FA799C"/>
    <w:rsid w:val="00FA7C01"/>
    <w:rsid w:val="00FB1C8D"/>
    <w:rsid w:val="00FB5110"/>
    <w:rsid w:val="00FC0B63"/>
    <w:rsid w:val="00FC2A86"/>
    <w:rsid w:val="00FC51A1"/>
    <w:rsid w:val="00FD2AF8"/>
    <w:rsid w:val="00FD3BFA"/>
    <w:rsid w:val="00FD555E"/>
    <w:rsid w:val="00FD73F0"/>
    <w:rsid w:val="00FE0355"/>
    <w:rsid w:val="00FE2BA5"/>
    <w:rsid w:val="00FE3DF0"/>
    <w:rsid w:val="00FE4088"/>
    <w:rsid w:val="00FF1CF3"/>
    <w:rsid w:val="00FF1DE2"/>
    <w:rsid w:val="00FF28F3"/>
    <w:rsid w:val="00FF2935"/>
    <w:rsid w:val="00FF4411"/>
    <w:rsid w:val="00FF5D93"/>
    <w:rsid w:val="00FF76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C1A89"/>
  <w15:chartTrackingRefBased/>
  <w15:docId w15:val="{0E5925F0-B182-4FB2-896D-CA36B6C7B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8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828E8"/>
    <w:rPr>
      <w:sz w:val="16"/>
      <w:szCs w:val="16"/>
    </w:rPr>
  </w:style>
  <w:style w:type="paragraph" w:styleId="CommentText">
    <w:name w:val="annotation text"/>
    <w:basedOn w:val="Normal"/>
    <w:link w:val="CommentTextChar"/>
    <w:uiPriority w:val="99"/>
    <w:semiHidden/>
    <w:unhideWhenUsed/>
    <w:rsid w:val="004828E8"/>
    <w:pPr>
      <w:spacing w:line="240" w:lineRule="auto"/>
    </w:pPr>
    <w:rPr>
      <w:sz w:val="20"/>
      <w:szCs w:val="20"/>
    </w:rPr>
  </w:style>
  <w:style w:type="character" w:customStyle="1" w:styleId="CommentTextChar">
    <w:name w:val="Comment Text Char"/>
    <w:basedOn w:val="DefaultParagraphFont"/>
    <w:link w:val="CommentText"/>
    <w:uiPriority w:val="99"/>
    <w:semiHidden/>
    <w:rsid w:val="004828E8"/>
    <w:rPr>
      <w:sz w:val="20"/>
      <w:szCs w:val="20"/>
    </w:rPr>
  </w:style>
  <w:style w:type="character" w:customStyle="1" w:styleId="normaltextrun">
    <w:name w:val="normaltextrun"/>
    <w:basedOn w:val="DefaultParagraphFont"/>
    <w:rsid w:val="004828E8"/>
  </w:style>
  <w:style w:type="paragraph" w:styleId="NoSpacing">
    <w:name w:val="No Spacing"/>
    <w:uiPriority w:val="1"/>
    <w:qFormat/>
    <w:rsid w:val="004828E8"/>
    <w:pPr>
      <w:spacing w:after="0" w:line="240" w:lineRule="auto"/>
    </w:pPr>
  </w:style>
  <w:style w:type="paragraph" w:styleId="BalloonText">
    <w:name w:val="Balloon Text"/>
    <w:basedOn w:val="Normal"/>
    <w:link w:val="BalloonTextChar"/>
    <w:uiPriority w:val="99"/>
    <w:semiHidden/>
    <w:unhideWhenUsed/>
    <w:rsid w:val="001578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789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57899"/>
    <w:rPr>
      <w:b/>
      <w:bCs/>
    </w:rPr>
  </w:style>
  <w:style w:type="character" w:customStyle="1" w:styleId="CommentSubjectChar">
    <w:name w:val="Comment Subject Char"/>
    <w:basedOn w:val="CommentTextChar"/>
    <w:link w:val="CommentSubject"/>
    <w:uiPriority w:val="99"/>
    <w:semiHidden/>
    <w:rsid w:val="00157899"/>
    <w:rPr>
      <w:b/>
      <w:bCs/>
      <w:sz w:val="20"/>
      <w:szCs w:val="20"/>
    </w:rPr>
  </w:style>
  <w:style w:type="character" w:styleId="Hyperlink">
    <w:name w:val="Hyperlink"/>
    <w:basedOn w:val="DefaultParagraphFont"/>
    <w:uiPriority w:val="99"/>
    <w:unhideWhenUsed/>
    <w:rsid w:val="00BB47A6"/>
    <w:rPr>
      <w:color w:val="0563C1" w:themeColor="hyperlink"/>
      <w:u w:val="single"/>
    </w:rPr>
  </w:style>
  <w:style w:type="paragraph" w:styleId="ListParagraph">
    <w:name w:val="List Paragraph"/>
    <w:basedOn w:val="Normal"/>
    <w:uiPriority w:val="34"/>
    <w:qFormat/>
    <w:rsid w:val="00BB47A6"/>
    <w:pPr>
      <w:ind w:left="720"/>
      <w:contextualSpacing/>
    </w:pPr>
  </w:style>
  <w:style w:type="character" w:styleId="SubtleEmphasis">
    <w:name w:val="Subtle Emphasis"/>
    <w:basedOn w:val="DefaultParagraphFont"/>
    <w:uiPriority w:val="19"/>
    <w:qFormat/>
    <w:rsid w:val="00BB47A6"/>
    <w:rPr>
      <w:i/>
      <w:iCs/>
      <w:color w:val="404040" w:themeColor="text1" w:themeTint="BF"/>
    </w:rPr>
  </w:style>
  <w:style w:type="character" w:styleId="FollowedHyperlink">
    <w:name w:val="FollowedHyperlink"/>
    <w:basedOn w:val="DefaultParagraphFont"/>
    <w:uiPriority w:val="99"/>
    <w:semiHidden/>
    <w:unhideWhenUsed/>
    <w:rsid w:val="00AB5036"/>
    <w:rPr>
      <w:color w:val="954F72" w:themeColor="followedHyperlink"/>
      <w:u w:val="single"/>
    </w:rPr>
  </w:style>
  <w:style w:type="paragraph" w:styleId="Revision">
    <w:name w:val="Revision"/>
    <w:hidden/>
    <w:uiPriority w:val="99"/>
    <w:semiHidden/>
    <w:rsid w:val="005E6195"/>
    <w:pPr>
      <w:spacing w:after="0" w:line="240" w:lineRule="auto"/>
    </w:pPr>
  </w:style>
  <w:style w:type="character" w:styleId="UnresolvedMention">
    <w:name w:val="Unresolved Mention"/>
    <w:basedOn w:val="DefaultParagraphFont"/>
    <w:uiPriority w:val="99"/>
    <w:semiHidden/>
    <w:unhideWhenUsed/>
    <w:rsid w:val="00D469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18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iucnredlist.org/resources/summary-statistics"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www.ncei.noaa.gov/ca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ourworldindata.org/land-use"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44B0204-892B-43FC-8F22-90ECA9E87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91422</Words>
  <Characters>521109</Characters>
  <Application>Microsoft Office Word</Application>
  <DocSecurity>0</DocSecurity>
  <Lines>4342</Lines>
  <Paragraphs>1222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Etard, Adrienne</dc:creator>
  <cp:keywords/>
  <dc:description/>
  <cp:lastModifiedBy>Adrienne Etard</cp:lastModifiedBy>
  <cp:revision>6</cp:revision>
  <dcterms:created xsi:type="dcterms:W3CDTF">2022-05-13T14:52:00Z</dcterms:created>
  <dcterms:modified xsi:type="dcterms:W3CDTF">2022-05-14T00:17:00Z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1d89e077-872c-3784-8f00-4f01415a4e5a</vt:lpwstr>
  </property>
  <property fmtid="{D5CDD505-2E9C-101B-9397-08002B2CF9AE}" pid="4" name="Mendeley Citation Style_1">
    <vt:lpwstr>http://www.zotero.org/styles/ecology-letters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http://www.zotero.org/styles/ecology-letters</vt:lpwstr>
  </property>
  <property fmtid="{D5CDD505-2E9C-101B-9397-08002B2CF9AE}" pid="18" name="Mendeley Recent Style Name 6_1">
    <vt:lpwstr>Ecology Letters</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