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X="279" w:tblpY="167"/>
        <w:tblW w:w="14865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418"/>
        <w:gridCol w:w="2552"/>
        <w:gridCol w:w="2268"/>
        <w:gridCol w:w="2977"/>
        <w:gridCol w:w="2394"/>
        <w:gridCol w:w="567"/>
        <w:gridCol w:w="567"/>
      </w:tblGrid>
      <w:tr w:rsidR="003F6B98" w:rsidTr="00C40E7B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-124"/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4.2.1</w:t>
            </w:r>
          </w:p>
        </w:tc>
        <w:tc>
          <w:tcPr>
            <w:tcW w:w="1560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pedagógicas para un ambiente escolar sano e inclusivo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Prácticas de convivencia en la comunidad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Define con sus alumnos reglas de convivencia acordes con la edad, las características de los alumnos, y la perspectiva de género para la no discriminación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Establece con los alumnos normas o acuerdos de convivencia para la no discriminación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participa con los alumnos en la construcción de las normas o acuerdos de convivencia atendiendo a la edad, las características de los alumnos, y la perspectiva de género.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Reglamento del aula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Registro de observación del director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Bitácora del docente o técnico docente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9846A7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5</w:t>
            </w:r>
          </w:p>
          <w:p w:rsidR="009846A7" w:rsidRDefault="009846A7" w:rsidP="008721BD">
            <w:pPr>
              <w:rPr>
                <w:sz w:val="16"/>
                <w:szCs w:val="16"/>
              </w:rPr>
            </w:pPr>
          </w:p>
          <w:p w:rsidR="003F6B98" w:rsidRPr="009846A7" w:rsidRDefault="003F6B98" w:rsidP="008721BD">
            <w:pPr>
              <w:rPr>
                <w:sz w:val="16"/>
                <w:szCs w:val="16"/>
              </w:rPr>
            </w:pPr>
          </w:p>
        </w:tc>
      </w:tr>
      <w:tr w:rsidR="003F6B98" w:rsidTr="00C40E7B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4.2.2</w:t>
            </w:r>
          </w:p>
        </w:tc>
        <w:tc>
          <w:tcPr>
            <w:tcW w:w="1560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pedagógicas para un ambiente escolar sano e inclusivo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Prácticas de convivencia en la comunidad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Implementa estrategias con la comunidad escolar que fomenten actitudes de compromiso, colaboración y solidaridad para la sana convivencia.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 xml:space="preserve">Aplica con la comunidad escolar estrategias para fomentar la sana convivencia. 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realiza con la comunidad escolar acciones que promuevan actitudes de compromiso, colaboración o solidaridad en el Marco para la Convivencia Escolar.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Bitácora del docente o técnico docente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Registro de observación del director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Acuerdos para la convivencia escolar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6</w:t>
            </w:r>
          </w:p>
        </w:tc>
      </w:tr>
      <w:tr w:rsidR="003F6B98" w:rsidTr="00C40E7B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4.2.4</w:t>
            </w:r>
          </w:p>
        </w:tc>
        <w:tc>
          <w:tcPr>
            <w:tcW w:w="1560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pedagógicas para un ambiente escolar sano e inclusivo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Prácticas de convivencia en la comunidad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Establece comunicación con los integrantes de la comunidad escolar para propiciar una sana convivencia en la escuela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Participa con los integrantes de la comunidad escolar en el desarrollo de estrategias que propicien una sana convivencia en la escuela.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realiza diversas acciones para favorecer la comunicación con la comunidad escolar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Acuerdos y seguimiento de resultados de la Ruta de Mejora en el ámbito de la sana convivencia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4</w:t>
            </w:r>
          </w:p>
        </w:tc>
      </w:tr>
      <w:tr w:rsidR="003F6B98" w:rsidTr="00C40E7B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5.3.1</w:t>
            </w:r>
          </w:p>
        </w:tc>
        <w:tc>
          <w:tcPr>
            <w:tcW w:w="1560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pedagógicas para un ambiente escolar sano e inclusivo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Prácticas de inclusión en la comunidad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Identifica los rasgos culturales y lingüísticos de la comunidad para desarrollar acciones en la escuela que favorezcan el aprecio por la diversidad.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Distingue los rasgos culturales y lingüísticos de la comunidad para promover el aprecio por la diversidad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identifica a través del diagnóstico rasgos culturales y lingüísticos para realizar acciones que fomenten el aprecio por la diversidad.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Planeación didáctica (diagnóstico)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Ruta de Mejora (diagnóstico)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</w:tr>
      <w:tr w:rsidR="003F6B98" w:rsidTr="00C40E7B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5.3.2</w:t>
            </w:r>
          </w:p>
        </w:tc>
        <w:tc>
          <w:tcPr>
            <w:tcW w:w="1560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pedagógicas para un ambiente escolar sano e inclusivo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Prácticas de inclusión en la comunidad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Realiza acciones con la comunidad escolar para fortalecer la identidad cultural y lingüística de los alumnos con apego a los propósitos educativos.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Desarrolla acciones con la comunidad escolar para fortalecer la identidad cultural  lingüística de los alumnos.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participa con la comunidad escolar en actividades que incluyen las características culturales (lengua, costumbres, tradiciones, vestimenta, entre otros) de los alumnos para cumplir con los propósitos educativos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Ruta de Mejora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Planeación didáctica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3</w:t>
            </w:r>
          </w:p>
        </w:tc>
      </w:tr>
      <w:tr w:rsidR="003F6B98" w:rsidTr="00C40E7B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4.2.3</w:t>
            </w:r>
          </w:p>
        </w:tc>
        <w:tc>
          <w:tcPr>
            <w:tcW w:w="1560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pedagógicas para un ambiente escolar sano e inclusivo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Prácticas de inclusión en la comunidad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Implementa estrategias con la comunidad escolar que fomenten el respeto por las diferencias individuales asociadas a las condiciones personales, lingüísticas y culturales para favorecer la inclusión y la equidad educativa.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Implementa con la comunidad escolar acciones que favorezcan la inclusión y equidad educativa.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realiza acciones establecidas en la Ruta de Mejora Escolar que fomentan el respeto por las diferencias individuales para favorecer la inclusión y equidad educativa.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 xml:space="preserve">Planeación didáctica 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Ruta de Mejora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2</w:t>
            </w:r>
          </w:p>
        </w:tc>
      </w:tr>
      <w:tr w:rsidR="003F6B98" w:rsidTr="00C40E7B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lastRenderedPageBreak/>
              <w:t>4.2.5</w:t>
            </w:r>
          </w:p>
        </w:tc>
        <w:tc>
          <w:tcPr>
            <w:tcW w:w="1560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pedagógicas para un ambiente escolar sano e inclusivo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Prácticas de inclusión en la comunidad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Implementa estrategias educativas que contribuyen a eliminar o minimizar las barreras para el aprendizaje y la participación que enfrentan los alumnos.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Emplea estrategias para eliminar o minimizar las barreras para el aprendizaje y la participación de los alumnos.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realiza adecuaciones a su planeación con la finalidad de atender las barreras para el aprendizaje y la participación que enfrentan los alumnos.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Planeación didáctica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Acta del Consejo Escolar de Participación Social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7</w:t>
            </w:r>
          </w:p>
        </w:tc>
      </w:tr>
      <w:tr w:rsidR="003F6B98" w:rsidTr="00C40E7B">
        <w:tc>
          <w:tcPr>
            <w:tcW w:w="562" w:type="dxa"/>
            <w:shd w:val="clear" w:color="auto" w:fill="FFF2CC" w:themeFill="accent4" w:themeFillTint="33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4.1.2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Cumplimiento de la normativa vigente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Aplica las disposiciones normativas vigentes que rigen su labor como docente de Educación Primaria.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Desarrolla su labor docente de acuerdo a las disposiciones normativas vigentes.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3F6B98" w:rsidRPr="00602C8E" w:rsidRDefault="003F6B98" w:rsidP="00B50AD0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realiza su práctica con apego a los acuerdos normativos (592 “Articulación de la Educación Básica” y 69</w:t>
            </w:r>
            <w:r w:rsidR="00B50AD0">
              <w:rPr>
                <w:sz w:val="16"/>
                <w:szCs w:val="16"/>
              </w:rPr>
              <w:t>6</w:t>
            </w:r>
            <w:r w:rsidRPr="00602C8E">
              <w:rPr>
                <w:sz w:val="16"/>
                <w:szCs w:val="16"/>
              </w:rPr>
              <w:t xml:space="preserve"> “Evaluación”)</w:t>
            </w:r>
          </w:p>
        </w:tc>
        <w:tc>
          <w:tcPr>
            <w:tcW w:w="2394" w:type="dxa"/>
            <w:shd w:val="clear" w:color="auto" w:fill="FFF2CC" w:themeFill="accent4" w:themeFillTint="33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Planeación didáctica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Registro de evaluación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:rsidR="003F6B98" w:rsidRPr="00602C8E" w:rsidRDefault="003F6B98" w:rsidP="00725626">
            <w:pPr>
              <w:tabs>
                <w:tab w:val="left" w:pos="142"/>
              </w:tabs>
              <w:ind w:left="142" w:hanging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2-2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11</w:t>
            </w:r>
          </w:p>
        </w:tc>
      </w:tr>
      <w:tr w:rsidR="003F6B98" w:rsidTr="00C40E7B">
        <w:trPr>
          <w:trHeight w:val="616"/>
        </w:trPr>
        <w:tc>
          <w:tcPr>
            <w:tcW w:w="562" w:type="dxa"/>
            <w:vMerge w:val="restart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4.1.3</w:t>
            </w:r>
          </w:p>
        </w:tc>
        <w:tc>
          <w:tcPr>
            <w:tcW w:w="1560" w:type="dxa"/>
            <w:vMerge w:val="restart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  <w:vMerge w:val="restart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Cumplimiento de la normativa vigente</w:t>
            </w:r>
          </w:p>
        </w:tc>
        <w:tc>
          <w:tcPr>
            <w:tcW w:w="2552" w:type="dxa"/>
            <w:vMerge w:val="restart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Aplica la Normalidad Mínima de Operación Escolar en su práctica docente cotidiana</w:t>
            </w:r>
          </w:p>
        </w:tc>
        <w:tc>
          <w:tcPr>
            <w:tcW w:w="2268" w:type="dxa"/>
            <w:vMerge w:val="restart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Desarrolla la práctica docente con apego a la Normalidad Mínima de Operación Escolar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asiste todos los días establecidos en el calendario escolar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394" w:type="dxa"/>
            <w:vMerge w:val="restart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 de control de asistencia</w:t>
            </w:r>
          </w:p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Planeación didáctica</w:t>
            </w:r>
          </w:p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Portafolio de evidencias</w:t>
            </w:r>
          </w:p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Productos de la Ruta de Mejora Escolar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Instrumentos de evaluación (del docente)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3F6B98" w:rsidTr="00C40E7B">
        <w:trPr>
          <w:trHeight w:val="426"/>
        </w:trPr>
        <w:tc>
          <w:tcPr>
            <w:tcW w:w="562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inicia sus clases con puntualidad.</w:t>
            </w:r>
          </w:p>
        </w:tc>
        <w:tc>
          <w:tcPr>
            <w:tcW w:w="2394" w:type="dxa"/>
            <w:vMerge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</w:t>
            </w:r>
          </w:p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</w:p>
        </w:tc>
      </w:tr>
      <w:tr w:rsidR="003F6B98" w:rsidTr="00C40E7B">
        <w:trPr>
          <w:trHeight w:val="688"/>
        </w:trPr>
        <w:tc>
          <w:tcPr>
            <w:tcW w:w="562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</w:t>
            </w:r>
            <w:r>
              <w:rPr>
                <w:sz w:val="16"/>
                <w:szCs w:val="16"/>
              </w:rPr>
              <w:t>écnico docente utiliza sistemáticamente los libros de texto disponibles para el logro de los aprendizajes esperados.</w:t>
            </w:r>
          </w:p>
        </w:tc>
        <w:tc>
          <w:tcPr>
            <w:tcW w:w="2394" w:type="dxa"/>
            <w:vMerge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</w:t>
            </w:r>
          </w:p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</w:p>
        </w:tc>
      </w:tr>
      <w:tr w:rsidR="003F6B98" w:rsidTr="00C40E7B">
        <w:trPr>
          <w:trHeight w:val="444"/>
        </w:trPr>
        <w:tc>
          <w:tcPr>
            <w:tcW w:w="562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utiliza todo el tiempo escolar en actividades par</w:t>
            </w:r>
            <w:r>
              <w:rPr>
                <w:sz w:val="16"/>
                <w:szCs w:val="16"/>
              </w:rPr>
              <w:t>a el aprendizaje de sus alumnos.</w:t>
            </w:r>
          </w:p>
        </w:tc>
        <w:tc>
          <w:tcPr>
            <w:tcW w:w="2394" w:type="dxa"/>
            <w:vMerge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</w:t>
            </w:r>
          </w:p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</w:p>
        </w:tc>
      </w:tr>
      <w:tr w:rsidR="003F6B98" w:rsidTr="00C40E7B">
        <w:trPr>
          <w:trHeight w:val="444"/>
        </w:trPr>
        <w:tc>
          <w:tcPr>
            <w:tcW w:w="562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realiza actividades que favorecen la participación de todos sus alumnos en el trabajo en clase.</w:t>
            </w:r>
          </w:p>
        </w:tc>
        <w:tc>
          <w:tcPr>
            <w:tcW w:w="2394" w:type="dxa"/>
            <w:vMerge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</w:t>
            </w: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</w:p>
        </w:tc>
      </w:tr>
      <w:tr w:rsidR="003F6B98" w:rsidTr="00C40E7B">
        <w:trPr>
          <w:trHeight w:val="444"/>
        </w:trPr>
        <w:tc>
          <w:tcPr>
            <w:tcW w:w="562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aplica estrategias que favorecen el desarrollo de habilidades de lectura y escritura.</w:t>
            </w:r>
          </w:p>
        </w:tc>
        <w:tc>
          <w:tcPr>
            <w:tcW w:w="2394" w:type="dxa"/>
            <w:vMerge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</w:t>
            </w: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</w:p>
        </w:tc>
      </w:tr>
      <w:tr w:rsidR="003F6B98" w:rsidTr="00C40E7B">
        <w:trPr>
          <w:trHeight w:val="444"/>
        </w:trPr>
        <w:tc>
          <w:tcPr>
            <w:tcW w:w="562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aplica estrategias que favorecen el desarrollo del pensamiento matemático.</w:t>
            </w:r>
          </w:p>
        </w:tc>
        <w:tc>
          <w:tcPr>
            <w:tcW w:w="2394" w:type="dxa"/>
            <w:vMerge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</w:t>
            </w: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3F6B98" w:rsidTr="00C40E7B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5.2.1</w:t>
            </w:r>
          </w:p>
        </w:tc>
        <w:tc>
          <w:tcPr>
            <w:tcW w:w="1560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Vinculación con las familias e instituciones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Establece acuerdos y compromisos con las familias de sus alumnos para involucrarlos en la tarea educativa de la escuela.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Construye acuerdos o compromisos con los padres de familia y los integra en la tarea educativa.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establece acuerdos o compromisos con los padres de familia para que participen en la tarea educativa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Acta del Consejo Escolar de Participación Social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3F6B98" w:rsidTr="00C40E7B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5.2.2</w:t>
            </w:r>
          </w:p>
        </w:tc>
        <w:tc>
          <w:tcPr>
            <w:tcW w:w="1560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 xml:space="preserve">Responsabilidades profesionales para la </w:t>
            </w:r>
            <w:r w:rsidRPr="00602C8E">
              <w:rPr>
                <w:sz w:val="16"/>
                <w:szCs w:val="16"/>
              </w:rPr>
              <w:lastRenderedPageBreak/>
              <w:t>mejora del trabajo educativo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Vinculación con las familias e instituciones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 con el colectivo docente acciones de vinculación con diversas </w:t>
            </w:r>
            <w:r>
              <w:rPr>
                <w:sz w:val="16"/>
                <w:szCs w:val="16"/>
              </w:rPr>
              <w:lastRenderedPageBreak/>
              <w:t>instituciones que apoyen la tarea educativa de la escuela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Participa en acciones para establecer vínculos de </w:t>
            </w:r>
            <w:r>
              <w:rPr>
                <w:sz w:val="16"/>
                <w:szCs w:val="16"/>
              </w:rPr>
              <w:lastRenderedPageBreak/>
              <w:t xml:space="preserve">colaboración con instituciones que apoyen la tarea educativa. 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El docente o técnico docente desarrolla con el colectivo docente acciones de vinculación con instancias de gobierno, </w:t>
            </w:r>
            <w:r>
              <w:rPr>
                <w:sz w:val="16"/>
                <w:szCs w:val="16"/>
              </w:rPr>
              <w:lastRenderedPageBreak/>
              <w:t>organizaciones no gubernamentales o de la sociedad civil que apoyen la tarea educativa.</w:t>
            </w:r>
          </w:p>
        </w:tc>
        <w:tc>
          <w:tcPr>
            <w:tcW w:w="2394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Bitácora del Consejo Técnico Escolar</w:t>
            </w:r>
          </w:p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Ruta de Mejora Escolar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Acta del Consejo Técnico de Participación Social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3F6B98" w:rsidTr="00C40E7B">
        <w:trPr>
          <w:trHeight w:val="287"/>
        </w:trPr>
        <w:tc>
          <w:tcPr>
            <w:tcW w:w="562" w:type="dxa"/>
            <w:vMerge w:val="restart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5.1.1</w:t>
            </w:r>
          </w:p>
        </w:tc>
        <w:tc>
          <w:tcPr>
            <w:tcW w:w="1560" w:type="dxa"/>
            <w:vMerge w:val="restart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  <w:vMerge w:val="restart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Trabajo colegiado para la mejora escolar</w:t>
            </w:r>
          </w:p>
        </w:tc>
        <w:tc>
          <w:tcPr>
            <w:tcW w:w="2552" w:type="dxa"/>
            <w:vMerge w:val="restart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 con el colectivo docente en la elaboración del diagnóstico escolar, para diseñar estrategias que permitan cumplir con los propósitos educativos.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evidencias de los resultados educativos que le permitan elaborar el diagnóstico escolar.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en la fase intensiva del Consejo Técnico Escolar utiliza los resultados educativos de sus alumnos para la conformación del diagnóstico de la escuela.</w:t>
            </w:r>
          </w:p>
        </w:tc>
        <w:tc>
          <w:tcPr>
            <w:tcW w:w="2394" w:type="dxa"/>
            <w:vMerge w:val="restart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 la fase intensiva del Consejo Técnico Escolar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Ruta de Mejora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F6B98" w:rsidTr="00C40E7B">
        <w:trPr>
          <w:trHeight w:val="287"/>
        </w:trPr>
        <w:tc>
          <w:tcPr>
            <w:tcW w:w="562" w:type="dxa"/>
            <w:vMerge/>
          </w:tcPr>
          <w:p w:rsidR="003F6B98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3F6B98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Diseña con el colectivo docente estrategias de acuerdo al diagnóstico escolar para alcanzar los propósitos educativos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en la fase intensiva del Consejo Técnico Escolar define estrategias de acuerdo al diagnóstico escolar para alcanzar los propósitos educativos.</w:t>
            </w:r>
          </w:p>
        </w:tc>
        <w:tc>
          <w:tcPr>
            <w:tcW w:w="2394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</w:tr>
      <w:tr w:rsidR="003F6B98" w:rsidTr="00C40E7B">
        <w:trPr>
          <w:trHeight w:val="201"/>
        </w:trPr>
        <w:tc>
          <w:tcPr>
            <w:tcW w:w="562" w:type="dxa"/>
            <w:vMerge w:val="restart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5.1.2</w:t>
            </w:r>
          </w:p>
        </w:tc>
        <w:tc>
          <w:tcPr>
            <w:tcW w:w="1560" w:type="dxa"/>
            <w:vMerge w:val="restart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  <w:vMerge w:val="restart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Trabajo colegiado para la mejora escolar</w:t>
            </w:r>
          </w:p>
        </w:tc>
        <w:tc>
          <w:tcPr>
            <w:tcW w:w="2552" w:type="dxa"/>
            <w:vMerge w:val="restart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 en el Consejo Técnico Escolar en la construcción de propuestas que atiendan la mejora de los aprendizajes, el abandono escolar, la convivencia en la escuela y el cumplimiento de la Normalidad Mínima de Operación Escolar.</w:t>
            </w:r>
          </w:p>
        </w:tc>
        <w:tc>
          <w:tcPr>
            <w:tcW w:w="2268" w:type="dxa"/>
            <w:vMerge w:val="restart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Propone en el Consejo Técnico Escolar acciones para atender las cuatro prioridades del Sistema Básico de Mejora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propone acciones que favorezcan la mejora de los aprendizajes en el Consejo Técnico Escolar</w:t>
            </w:r>
          </w:p>
        </w:tc>
        <w:tc>
          <w:tcPr>
            <w:tcW w:w="2394" w:type="dxa"/>
            <w:vMerge w:val="restart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 Consejo Técnico Escolar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Ruta de Mejora Escolar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</w:tr>
      <w:tr w:rsidR="003F6B98" w:rsidTr="00C40E7B">
        <w:trPr>
          <w:trHeight w:val="201"/>
        </w:trPr>
        <w:tc>
          <w:tcPr>
            <w:tcW w:w="562" w:type="dxa"/>
            <w:vMerge/>
          </w:tcPr>
          <w:p w:rsidR="003F6B98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plantea acciones que disminuyen el abandono escolar en el Consejo Técnico Escolar.</w:t>
            </w:r>
          </w:p>
        </w:tc>
        <w:tc>
          <w:tcPr>
            <w:tcW w:w="2394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</w:tr>
      <w:tr w:rsidR="003F6B98" w:rsidTr="00C40E7B">
        <w:trPr>
          <w:trHeight w:val="201"/>
        </w:trPr>
        <w:tc>
          <w:tcPr>
            <w:tcW w:w="562" w:type="dxa"/>
            <w:vMerge/>
          </w:tcPr>
          <w:p w:rsidR="003F6B98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propone actividades que promuevan la convivencia escolar en el Consejo Técnico Escolar.</w:t>
            </w:r>
          </w:p>
        </w:tc>
        <w:tc>
          <w:tcPr>
            <w:tcW w:w="2394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3F6B98" w:rsidTr="00C40E7B">
        <w:trPr>
          <w:trHeight w:val="201"/>
        </w:trPr>
        <w:tc>
          <w:tcPr>
            <w:tcW w:w="562" w:type="dxa"/>
            <w:vMerge/>
          </w:tcPr>
          <w:p w:rsidR="003F6B98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establece estrategias para dar cumplimiento a la Normalidad Mínima de Operación Escolar en el Consejo Técnico Escolar</w:t>
            </w:r>
          </w:p>
        </w:tc>
        <w:tc>
          <w:tcPr>
            <w:tcW w:w="2394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3F6B98" w:rsidTr="00C40E7B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5.1.3</w:t>
            </w:r>
          </w:p>
        </w:tc>
        <w:tc>
          <w:tcPr>
            <w:tcW w:w="1560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Trabajo colegiado para la mejora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 acciones con la comunidad escolar para atender las áreas de oportunidad de la escuela con el fin de alcanzar sus metas.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 con la comunidad escolar en acciones que atienden las áreas de oportunidad para lograr las metas escolares.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implementa acciones de intervención con la comunidad escolar con base en las áreas de oportunidad que le permitan alcanzar las metas establecidas en la Ruta de Mejora Escolar.</w:t>
            </w:r>
          </w:p>
        </w:tc>
        <w:tc>
          <w:tcPr>
            <w:tcW w:w="2394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Ruta de Mejora Escolar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Acta del Consejo de Participación Social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3F6B98" w:rsidTr="00C40E7B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5.1.4</w:t>
            </w:r>
          </w:p>
        </w:tc>
        <w:tc>
          <w:tcPr>
            <w:tcW w:w="1560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Trabajo colegiado para la mejora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 acciones con la comunidad escolar para el cuidado de los espacios, el mobiliario y los materiales escolares.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Colabora en acciones para el cuidado de los espacios, mobiliario y materiales.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participa con la comunidad escolar en acciones para el cuidado o mantenimiento de los espacios, mobiliario y materiales.</w:t>
            </w:r>
          </w:p>
        </w:tc>
        <w:tc>
          <w:tcPr>
            <w:tcW w:w="2394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Acuerdos de convivencia escolar.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Acta del Consejo Escolar de Participación Social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 w:rsidR="003F6B98" w:rsidTr="00C40E7B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3.1.3</w:t>
            </w:r>
          </w:p>
        </w:tc>
        <w:tc>
          <w:tcPr>
            <w:tcW w:w="1560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Mejora de la práctica profesional docente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 con sus pares en el análisis de su práctica docente con la finalidad de mejorarla.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Colabora con otros docentes para reconocer aspectos de mejora de su práctica profesional.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participa en reuniones con sus pares para identificar aspectos de mejora en su desempeño profesional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Actas del Consejo Técnico Escolar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3F6B98" w:rsidTr="00C40E7B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3.2.2</w:t>
            </w:r>
          </w:p>
        </w:tc>
        <w:tc>
          <w:tcPr>
            <w:tcW w:w="1560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Mejora de la práctica profesional docente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Utiliza la lectura de diferentes tipos de textos como una estrategia de estudio para fortalecer su desarrollo profesional.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Usa como estrategia de estudio la lectura de diferentes tipos de texto para su desarrollo profesional.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emplea la lectura de textos como estrategia de estudio que impactan en su práctica educativa mejorando su desempeño profesional.</w:t>
            </w:r>
          </w:p>
        </w:tc>
        <w:tc>
          <w:tcPr>
            <w:tcW w:w="2394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Planeación didáctica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del Consejo Técnico Escolar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</w:tr>
      <w:tr w:rsidR="003F6B98" w:rsidTr="00C40E7B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3.3.1</w:t>
            </w:r>
          </w:p>
        </w:tc>
        <w:tc>
          <w:tcPr>
            <w:tcW w:w="1560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Mejora de la práctica profesional docente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 en redes de colaboración para fortalecer su desarrollo profesional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Colabora en una o más redes educativas para favorecer su desarrollo profesional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participa con otros actores educativos en redes de colaboración académicas para intercambiar experiencias que promuevan el desarrollo profesional</w:t>
            </w:r>
          </w:p>
        </w:tc>
        <w:tc>
          <w:tcPr>
            <w:tcW w:w="2394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Planeación didáctica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del Consejo Técnico Escolar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3F6B98" w:rsidTr="00C40E7B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3.3.2</w:t>
            </w:r>
          </w:p>
        </w:tc>
        <w:tc>
          <w:tcPr>
            <w:tcW w:w="1560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Mejora de la práctica profesional docente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Utiliza el Consejo Técnico Escolar como un espacio para el aprendizaje y desarrollo profesional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Interviene en el Consejo Técnico Escolar compartiendo experiencias educativas con otros docentes para contribuir al desarrollo profesional.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docente o técnico docente participa en el intercambio de experiencias educativas en el Consejo Técnico Escolar que promueven su aprendizaje y desarrollo profesional. 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Bitácoras del Consejo Técnico Escolar.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</w:tr>
      <w:tr w:rsidR="003F6B98" w:rsidTr="00C40E7B">
        <w:tc>
          <w:tcPr>
            <w:tcW w:w="562" w:type="dxa"/>
            <w:shd w:val="clear" w:color="auto" w:fill="FFF2CC" w:themeFill="accent4" w:themeFillTint="33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3.3.3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Mejora de la práctica profesional docente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Utiliza materiales impresos y las Tecnologías de la Información y la Comunicación disponibles en su contexto como medios para fortalecer su desarrollo profesional.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Usa materiales impresos y/o los recursos de las Tecnologías de la Información y la Comunicación de su contexto para enriquecer su formación profesional.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3F6B98" w:rsidRPr="00602C8E" w:rsidRDefault="003F6B98" w:rsidP="008721BD">
            <w:pPr>
              <w:tabs>
                <w:tab w:val="left" w:pos="142"/>
              </w:tabs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emplea los materiales impresos y/o los recursos de las Tecnologías de la Información y la Comunicación disponibles en su contexto para contribuir a la mejora de su formación profesional.</w:t>
            </w:r>
          </w:p>
        </w:tc>
        <w:tc>
          <w:tcPr>
            <w:tcW w:w="2394" w:type="dxa"/>
            <w:shd w:val="clear" w:color="auto" w:fill="FFF2CC" w:themeFill="accent4" w:themeFillTint="33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Planeación didáctica.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Formato de evaluación del desempeño docente.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F6B98" w:rsidTr="00C40E7B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3.3.4</w:t>
            </w:r>
          </w:p>
        </w:tc>
        <w:tc>
          <w:tcPr>
            <w:tcW w:w="1560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Mejora de la práctica profesional docente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Utiliza los espacios académicos como un medio para fortalecer su desarrollo profesional.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Usa la información que obtiene de los espacios académicos para enriquecer su desarrollo profesional.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emplea la información que obtiene de los espacios académicos para fortalecer su formación profesional.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bookmarkStart w:id="0" w:name="_GoBack"/>
            <w:r>
              <w:rPr>
                <w:sz w:val="16"/>
                <w:szCs w:val="16"/>
              </w:rPr>
              <w:t>Expediente del docente.</w:t>
            </w:r>
            <w:bookmarkEnd w:id="0"/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</w:tr>
    </w:tbl>
    <w:p w:rsidR="002957D5" w:rsidRDefault="002957D5" w:rsidP="00634E51">
      <w:pPr>
        <w:tabs>
          <w:tab w:val="left" w:pos="142"/>
        </w:tabs>
        <w:ind w:left="142"/>
      </w:pPr>
    </w:p>
    <w:sectPr w:rsidR="002957D5" w:rsidSect="0036456A">
      <w:headerReference w:type="default" r:id="rId6"/>
      <w:pgSz w:w="15840" w:h="12240" w:orient="landscape"/>
      <w:pgMar w:top="567" w:right="531" w:bottom="1701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ACE" w:rsidRDefault="00927ACE" w:rsidP="00634E51">
      <w:pPr>
        <w:spacing w:after="0" w:line="240" w:lineRule="auto"/>
      </w:pPr>
      <w:r>
        <w:separator/>
      </w:r>
    </w:p>
  </w:endnote>
  <w:endnote w:type="continuationSeparator" w:id="0">
    <w:p w:rsidR="00927ACE" w:rsidRDefault="00927ACE" w:rsidP="00634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ACE" w:rsidRDefault="00927ACE" w:rsidP="00634E51">
      <w:pPr>
        <w:spacing w:after="0" w:line="240" w:lineRule="auto"/>
      </w:pPr>
      <w:r>
        <w:separator/>
      </w:r>
    </w:p>
  </w:footnote>
  <w:footnote w:type="continuationSeparator" w:id="0">
    <w:p w:rsidR="00927ACE" w:rsidRDefault="00927ACE" w:rsidP="00634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E51" w:rsidRPr="00634E51" w:rsidRDefault="00634E51" w:rsidP="0036456A">
    <w:pPr>
      <w:pStyle w:val="Encabezado"/>
      <w:jc w:val="center"/>
      <w:rPr>
        <w:b/>
      </w:rPr>
    </w:pPr>
    <w:r w:rsidRPr="00634E51">
      <w:rPr>
        <w:b/>
        <w:noProof/>
        <w:sz w:val="36"/>
        <w:szCs w:val="40"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8135550</wp:posOffset>
          </wp:positionH>
          <wp:positionV relativeFrom="paragraph">
            <wp:posOffset>2673</wp:posOffset>
          </wp:positionV>
          <wp:extent cx="1047750" cy="545465"/>
          <wp:effectExtent l="0" t="0" r="0" b="6985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54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4E51">
      <w:rPr>
        <w:b/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66040</wp:posOffset>
          </wp:positionH>
          <wp:positionV relativeFrom="paragraph">
            <wp:posOffset>2540</wp:posOffset>
          </wp:positionV>
          <wp:extent cx="862965" cy="567690"/>
          <wp:effectExtent l="0" t="0" r="0" b="3810"/>
          <wp:wrapSquare wrapText="bothSides"/>
          <wp:docPr id="20" name="Imagen 20" descr="http://intranet.df.inee/images/stories/2016/imagen/logos/LOGO_INEE_AZU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ntranet.df.inee/images/stories/2016/imagen/logos/LOGO_INEE_AZUL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2965" cy="567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4E51">
      <w:rPr>
        <w:b/>
      </w:rPr>
      <w:t>Procesos de Evaluación Diagnóstica en Educación Básica</w:t>
    </w:r>
  </w:p>
  <w:p w:rsidR="00634E51" w:rsidRPr="00634E51" w:rsidRDefault="00634E51" w:rsidP="00634E51">
    <w:pPr>
      <w:pStyle w:val="Encabezado"/>
      <w:jc w:val="center"/>
      <w:rPr>
        <w:b/>
      </w:rPr>
    </w:pPr>
    <w:r w:rsidRPr="00634E51">
      <w:rPr>
        <w:b/>
      </w:rPr>
      <w:t>Etapa 1. Informe de Responsabilidades Profesionales</w:t>
    </w:r>
  </w:p>
  <w:p w:rsidR="00634E51" w:rsidRPr="00634E51" w:rsidRDefault="00634E51" w:rsidP="00634E51">
    <w:pPr>
      <w:pStyle w:val="Encabezado"/>
      <w:jc w:val="center"/>
      <w:rPr>
        <w:b/>
      </w:rPr>
    </w:pPr>
    <w:r w:rsidRPr="00634E51">
      <w:rPr>
        <w:b/>
      </w:rPr>
      <w:t>Comité Académico de Atención a Observaciones de los Grupos Focales.</w:t>
    </w:r>
  </w:p>
  <w:p w:rsidR="00634E51" w:rsidRPr="00634E51" w:rsidRDefault="00634E51" w:rsidP="00634E51">
    <w:pPr>
      <w:pStyle w:val="Encabezado"/>
      <w:jc w:val="center"/>
      <w:rPr>
        <w:b/>
      </w:rPr>
    </w:pPr>
  </w:p>
  <w:p w:rsidR="00634E51" w:rsidRDefault="00634E51" w:rsidP="00634E51">
    <w:pPr>
      <w:pStyle w:val="Encabezado"/>
      <w:jc w:val="center"/>
      <w:rPr>
        <w:b/>
      </w:rPr>
    </w:pPr>
    <w:r w:rsidRPr="00634E51">
      <w:rPr>
        <w:b/>
      </w:rPr>
      <w:t>Matriz de especificaciones par</w:t>
    </w:r>
    <w:r w:rsidR="00A02C78">
      <w:rPr>
        <w:b/>
      </w:rPr>
      <w:t>a</w:t>
    </w:r>
    <w:r w:rsidRPr="00634E51">
      <w:rPr>
        <w:b/>
      </w:rPr>
      <w:t xml:space="preserve"> Docentes y Técnico Docente.</w:t>
    </w:r>
  </w:p>
  <w:p w:rsidR="00E37BB3" w:rsidRDefault="00E37BB3" w:rsidP="00634E51">
    <w:pPr>
      <w:pStyle w:val="Encabezado"/>
      <w:jc w:val="center"/>
      <w:rPr>
        <w:b/>
      </w:rPr>
    </w:pPr>
  </w:p>
  <w:tbl>
    <w:tblPr>
      <w:tblStyle w:val="Tablaconcuadrcula"/>
      <w:tblW w:w="14884" w:type="dxa"/>
      <w:tblInd w:w="279" w:type="dxa"/>
      <w:tblLook w:val="04A0" w:firstRow="1" w:lastRow="0" w:firstColumn="1" w:lastColumn="0" w:noHBand="0" w:noVBand="1"/>
    </w:tblPr>
    <w:tblGrid>
      <w:gridCol w:w="559"/>
      <w:gridCol w:w="1567"/>
      <w:gridCol w:w="1418"/>
      <w:gridCol w:w="2551"/>
      <w:gridCol w:w="2268"/>
      <w:gridCol w:w="2977"/>
      <w:gridCol w:w="2140"/>
      <w:gridCol w:w="801"/>
      <w:gridCol w:w="603"/>
    </w:tblGrid>
    <w:tr w:rsidR="00FC6B04" w:rsidTr="00FC6B04">
      <w:tc>
        <w:tcPr>
          <w:tcW w:w="559" w:type="dxa"/>
          <w:shd w:val="clear" w:color="auto" w:fill="808080" w:themeFill="background1" w:themeFillShade="80"/>
        </w:tcPr>
        <w:p w:rsidR="003F6B98" w:rsidRPr="00E37BB3" w:rsidRDefault="003F6B98" w:rsidP="009846A7">
          <w:pPr>
            <w:pStyle w:val="Encabezado"/>
            <w:ind w:left="-115" w:firstLine="115"/>
            <w:jc w:val="center"/>
            <w:rPr>
              <w:b/>
              <w:color w:val="FFFFFF" w:themeColor="background1"/>
              <w:sz w:val="20"/>
              <w:szCs w:val="20"/>
            </w:rPr>
          </w:pPr>
          <w:r w:rsidRPr="00E37BB3">
            <w:rPr>
              <w:b/>
              <w:color w:val="FFFFFF" w:themeColor="background1"/>
              <w:sz w:val="20"/>
              <w:szCs w:val="20"/>
            </w:rPr>
            <w:t xml:space="preserve">No. </w:t>
          </w:r>
          <w:proofErr w:type="spellStart"/>
          <w:r w:rsidRPr="00E37BB3">
            <w:rPr>
              <w:b/>
              <w:color w:val="FFFFFF" w:themeColor="background1"/>
              <w:sz w:val="20"/>
              <w:szCs w:val="20"/>
            </w:rPr>
            <w:t>ind</w:t>
          </w:r>
          <w:proofErr w:type="spellEnd"/>
        </w:p>
      </w:tc>
      <w:tc>
        <w:tcPr>
          <w:tcW w:w="1567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r w:rsidRPr="00E37BB3">
            <w:rPr>
              <w:b/>
              <w:color w:val="FFFFFF" w:themeColor="background1"/>
              <w:sz w:val="20"/>
              <w:szCs w:val="20"/>
            </w:rPr>
            <w:t>Área</w:t>
          </w:r>
        </w:p>
      </w:tc>
      <w:tc>
        <w:tcPr>
          <w:tcW w:w="1418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proofErr w:type="spellStart"/>
          <w:r w:rsidRPr="00E37BB3">
            <w:rPr>
              <w:b/>
              <w:color w:val="FFFFFF" w:themeColor="background1"/>
              <w:sz w:val="20"/>
              <w:szCs w:val="20"/>
            </w:rPr>
            <w:t>Subárea</w:t>
          </w:r>
          <w:proofErr w:type="spellEnd"/>
        </w:p>
      </w:tc>
      <w:tc>
        <w:tcPr>
          <w:tcW w:w="2551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r w:rsidRPr="00E37BB3">
            <w:rPr>
              <w:b/>
              <w:color w:val="FFFFFF" w:themeColor="background1"/>
              <w:sz w:val="20"/>
              <w:szCs w:val="20"/>
            </w:rPr>
            <w:t>Indicador</w:t>
          </w:r>
        </w:p>
      </w:tc>
      <w:tc>
        <w:tcPr>
          <w:tcW w:w="2268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r w:rsidRPr="00E37BB3">
            <w:rPr>
              <w:b/>
              <w:color w:val="FFFFFF" w:themeColor="background1"/>
              <w:sz w:val="20"/>
              <w:szCs w:val="20"/>
            </w:rPr>
            <w:t>Aspecto a Evaluar</w:t>
          </w:r>
        </w:p>
      </w:tc>
      <w:tc>
        <w:tcPr>
          <w:tcW w:w="2977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r w:rsidRPr="00E37BB3">
            <w:rPr>
              <w:b/>
              <w:color w:val="FFFFFF" w:themeColor="background1"/>
              <w:sz w:val="20"/>
              <w:szCs w:val="20"/>
            </w:rPr>
            <w:t>Especificación DOCTEC</w:t>
          </w:r>
        </w:p>
      </w:tc>
      <w:tc>
        <w:tcPr>
          <w:tcW w:w="2140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r w:rsidRPr="00E37BB3">
            <w:rPr>
              <w:b/>
              <w:color w:val="FFFFFF" w:themeColor="background1"/>
              <w:sz w:val="20"/>
              <w:szCs w:val="20"/>
            </w:rPr>
            <w:t>Evidencias para Autoridad Inmediata</w:t>
          </w:r>
        </w:p>
      </w:tc>
      <w:tc>
        <w:tcPr>
          <w:tcW w:w="801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r w:rsidRPr="00E37BB3">
            <w:rPr>
              <w:b/>
              <w:color w:val="FFFFFF" w:themeColor="background1"/>
              <w:sz w:val="20"/>
              <w:szCs w:val="20"/>
            </w:rPr>
            <w:t>Bloque</w:t>
          </w:r>
        </w:p>
      </w:tc>
      <w:tc>
        <w:tcPr>
          <w:tcW w:w="603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proofErr w:type="spellStart"/>
          <w:r w:rsidRPr="00E37BB3">
            <w:rPr>
              <w:b/>
              <w:color w:val="FFFFFF" w:themeColor="background1"/>
              <w:sz w:val="20"/>
              <w:szCs w:val="20"/>
            </w:rPr>
            <w:t>Item</w:t>
          </w:r>
          <w:proofErr w:type="spellEnd"/>
        </w:p>
      </w:tc>
    </w:tr>
  </w:tbl>
  <w:p w:rsidR="00E37BB3" w:rsidRPr="00634E51" w:rsidRDefault="00E37BB3" w:rsidP="00634E51">
    <w:pPr>
      <w:pStyle w:val="Encabezado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51"/>
    <w:rsid w:val="00070B1F"/>
    <w:rsid w:val="001C2EFA"/>
    <w:rsid w:val="002002B5"/>
    <w:rsid w:val="002075D5"/>
    <w:rsid w:val="002957D5"/>
    <w:rsid w:val="00335772"/>
    <w:rsid w:val="0036456A"/>
    <w:rsid w:val="003D1B18"/>
    <w:rsid w:val="003F6B98"/>
    <w:rsid w:val="004A1B85"/>
    <w:rsid w:val="004B218C"/>
    <w:rsid w:val="00602C8E"/>
    <w:rsid w:val="00610130"/>
    <w:rsid w:val="00634E51"/>
    <w:rsid w:val="00712F12"/>
    <w:rsid w:val="00725626"/>
    <w:rsid w:val="00830C28"/>
    <w:rsid w:val="00863CE6"/>
    <w:rsid w:val="008721BD"/>
    <w:rsid w:val="00886482"/>
    <w:rsid w:val="00927ACE"/>
    <w:rsid w:val="009846A7"/>
    <w:rsid w:val="009F1E47"/>
    <w:rsid w:val="00A02C78"/>
    <w:rsid w:val="00B50AD0"/>
    <w:rsid w:val="00C40E7B"/>
    <w:rsid w:val="00C86D51"/>
    <w:rsid w:val="00E37BB3"/>
    <w:rsid w:val="00EE75D6"/>
    <w:rsid w:val="00F2384D"/>
    <w:rsid w:val="00F51DF1"/>
    <w:rsid w:val="00FC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F782"/>
  <w15:chartTrackingRefBased/>
  <w15:docId w15:val="{F35ACFEA-D79C-4626-8257-DFB3D81E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4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34E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4E51"/>
  </w:style>
  <w:style w:type="paragraph" w:styleId="Piedepgina">
    <w:name w:val="footer"/>
    <w:basedOn w:val="Normal"/>
    <w:link w:val="PiedepginaCar"/>
    <w:uiPriority w:val="99"/>
    <w:unhideWhenUsed/>
    <w:rsid w:val="00634E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E51"/>
  </w:style>
  <w:style w:type="paragraph" w:styleId="Textodeglobo">
    <w:name w:val="Balloon Text"/>
    <w:basedOn w:val="Normal"/>
    <w:link w:val="TextodegloboCar"/>
    <w:uiPriority w:val="99"/>
    <w:semiHidden/>
    <w:unhideWhenUsed/>
    <w:rsid w:val="00984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6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2146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Felisa Chavez de la Pena</dc:creator>
  <cp:keywords/>
  <dc:description/>
  <cp:lastModifiedBy>Adriana Felisa Chavez de la Pena</cp:lastModifiedBy>
  <cp:revision>5</cp:revision>
  <cp:lastPrinted>2018-06-12T15:17:00Z</cp:lastPrinted>
  <dcterms:created xsi:type="dcterms:W3CDTF">2018-06-21T17:35:00Z</dcterms:created>
  <dcterms:modified xsi:type="dcterms:W3CDTF">2018-06-22T00:01:00Z</dcterms:modified>
</cp:coreProperties>
</file>