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279" w:tblpY="167"/>
        <w:tblW w:w="14850" w:type="dxa"/>
        <w:tblLayout w:type="fixed"/>
        <w:tblLook w:val="04A0" w:firstRow="1" w:lastRow="0" w:firstColumn="1" w:lastColumn="0" w:noHBand="0" w:noVBand="1"/>
      </w:tblPr>
      <w:tblGrid>
        <w:gridCol w:w="562"/>
        <w:gridCol w:w="1545"/>
        <w:gridCol w:w="1418"/>
        <w:gridCol w:w="2552"/>
        <w:gridCol w:w="2268"/>
        <w:gridCol w:w="2977"/>
        <w:gridCol w:w="2394"/>
        <w:gridCol w:w="567"/>
        <w:gridCol w:w="567"/>
      </w:tblGrid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-124"/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Define con sus alumnos reglas de convivencia acordes con la edad, las características de los alumnos, y la perspectiva de género para la no discriminación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Establece con los alumnos normas o acuerdos de convivencia para la no discriminación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participa con los alumnos en la construcción de las normas o acuerdos de convivencia atendiendo a la edad, las características de los alumnos, y la perspectiva de género.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Reglamento del aula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observación del director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Bitácora del docente o técnico docente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9846A7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</w:t>
            </w:r>
          </w:p>
          <w:p w:rsidR="009846A7" w:rsidRDefault="009846A7" w:rsidP="008721BD">
            <w:pPr>
              <w:rPr>
                <w:sz w:val="16"/>
                <w:szCs w:val="16"/>
              </w:rPr>
            </w:pPr>
          </w:p>
          <w:p w:rsidR="003F6B98" w:rsidRPr="009846A7" w:rsidRDefault="003F6B98" w:rsidP="008721BD">
            <w:pPr>
              <w:rPr>
                <w:sz w:val="16"/>
                <w:szCs w:val="16"/>
              </w:rPr>
            </w:pP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con la comunidad escolar que fomenten actitudes de compromiso, colaboración y solidaridad para la sana convivencia.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Aplica con la comunidad escolar estrategias para fomentar la sana convivencia. 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con la comunidad escolar acciones que promuevan actitudes de compromiso, colaboración o solidaridad en el Marco para la Convivencia Escolar.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Bitácora del docente o técnico docente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observación del director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Acuerdos para la convivencia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6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4.2.4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Establece comunicación con los integrantes de la comunidad escolar para propiciar una sana convivencia en la escuela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Participa con los integrantes de la comunidad escolar en el desarrollo de estrategias que propicien una sana convivencia en la escuela.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diversas acciones para favorecer la comunicación con la comunidad escolar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Acuerdos y seguimiento de resultados de la Ruta de Mejora en el ámbito de la sana convivencia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5.3.1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Identifica los rasgos culturales y lingüísticos de la comunidad para desarrollar acciones en la escuela que favorezcan el aprecio por la diversidad.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Distingue los rasgos culturales y lingüísticos de la comunidad para promover el aprecio por la diversidad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identifica a través del diagnóstico rasgos culturales y lingüísticos para realizar acciones que fomenten el aprecio por la diversidad.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 (diagnóstico)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 (diagnóstico)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5.3.2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Realiza acciones con la comunidad escolar para fortalecer la identidad cultural y lingüística de los alumnos con apego a los propósitos educativos.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acciones con la comunidad escolar para fortalecer la identidad cultural  lingüística de los alumnos.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participa con la comunidad escolar en actividades que incluyen las características culturales (lengua, costumbres, tradiciones, vestimenta, entre otros) de los alumnos para cumplir con los propósitos educativos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3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con la comunidad escolar que fomenten el respeto por las diferencias individuales asociadas a las condiciones personales, lingüísticas y culturales para favorecer la inclusión y la equidad educativa.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con la comunidad escolar acciones que favorezcan la inclusión y equidad educativa.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acciones establecidas en la Ruta de Mejora Escolar que fomentan el respeto por las diferencias individuales para favorecer la inclusión y equidad educativa.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Planeación didáctica 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2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lastRenderedPageBreak/>
              <w:t>4.2.5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educativas que contribuyen a eliminar o minimizar las barreras para el aprendizaje y la participación que enfrentan los alumnos.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Emplea estrategias para eliminar o minimizar las barreras para el aprendizaje y la participación de los alumnos.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adecuaciones a su planeación con la finalidad de atender las barreras para el aprendizaje y la participación que enfrentan los alumnos.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7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4.1.2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Cumplimiento de la normativa vigente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Aplica las disposiciones normativas vigentes que rigen su labor como docente de Educación Primaria.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su labor docente de acuerdo a las disposiciones normativas vigentes.</w:t>
            </w:r>
          </w:p>
        </w:tc>
        <w:tc>
          <w:tcPr>
            <w:tcW w:w="2977" w:type="dxa"/>
          </w:tcPr>
          <w:p w:rsidR="003F6B98" w:rsidRPr="00602C8E" w:rsidRDefault="003F6B98" w:rsidP="00F2119B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su práctica con apego a los acuerdos normativos (592 “Articulación de la Educación Básica” y 69</w:t>
            </w:r>
            <w:r w:rsidR="00F2119B">
              <w:rPr>
                <w:sz w:val="16"/>
                <w:szCs w:val="16"/>
              </w:rPr>
              <w:t>6</w:t>
            </w:r>
            <w:r w:rsidRPr="00602C8E">
              <w:rPr>
                <w:sz w:val="16"/>
                <w:szCs w:val="16"/>
              </w:rPr>
              <w:t xml:space="preserve"> “Evaluación”)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evaluación</w:t>
            </w:r>
          </w:p>
        </w:tc>
        <w:tc>
          <w:tcPr>
            <w:tcW w:w="567" w:type="dxa"/>
          </w:tcPr>
          <w:p w:rsidR="003F6B98" w:rsidRPr="00602C8E" w:rsidRDefault="003F6B98" w:rsidP="006E1771">
            <w:pPr>
              <w:tabs>
                <w:tab w:val="left" w:pos="142"/>
              </w:tabs>
              <w:rPr>
                <w:sz w:val="16"/>
                <w:szCs w:val="16"/>
              </w:rPr>
            </w:pPr>
            <w:bookmarkStart w:id="0" w:name="_GoBack"/>
            <w:bookmarkEnd w:id="0"/>
            <w:r w:rsidRPr="00602C8E"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11</w:t>
            </w:r>
          </w:p>
        </w:tc>
      </w:tr>
      <w:tr w:rsidR="003F6B98" w:rsidTr="008721BD">
        <w:trPr>
          <w:trHeight w:val="616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4.1.3</w:t>
            </w:r>
          </w:p>
        </w:tc>
        <w:tc>
          <w:tcPr>
            <w:tcW w:w="1545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Cumplimiento de la normativa vigente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Aplica la Normalidad Mínima de Operación Escolar en su práctica docente cotidiana</w:t>
            </w:r>
          </w:p>
        </w:tc>
        <w:tc>
          <w:tcPr>
            <w:tcW w:w="2268" w:type="dxa"/>
            <w:vMerge w:val="restart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la práctica docente con apego a la Normalidad Mínima de Operación Escolar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asiste todos los días establecidos en el calendario escolar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control de asistencia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Portafolio de evidencias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Productos de la 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Instrumentos de evaluación (del docente)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6B98" w:rsidTr="008721BD">
        <w:trPr>
          <w:trHeight w:val="426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inicia sus clases con puntualidad.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688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</w:t>
            </w:r>
            <w:r>
              <w:rPr>
                <w:sz w:val="16"/>
                <w:szCs w:val="16"/>
              </w:rPr>
              <w:t>écnico docente utiliza sistemáticamente los libros de texto disponibles para el logro de los aprendizajes esperados.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utiliza todo el tiempo escolar en actividades par</w:t>
            </w:r>
            <w:r>
              <w:rPr>
                <w:sz w:val="16"/>
                <w:szCs w:val="16"/>
              </w:rPr>
              <w:t>a el aprendizaje de sus alumnos.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realiza actividades que favorecen la participación de todos sus alumnos en el trabajo en clase.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aplica estrategias que favorecen el desarrollo de habilidades de lectura y escritura.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aplica estrategias que favorecen el desarrollo del pensamiento matemático.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Vinculación con las familias e instituciones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 acuerdos y compromisos con las familias de sus alumnos para involucrarlos en la tarea educativa de la escuela.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Construye acuerdos o compromisos con los padres de familia y los integra en la tarea educativa.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establece acuerdos o compromisos con los padres de familia para que participen en la tarea educativa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Responsabilidades profesionales para la </w:t>
            </w:r>
            <w:r w:rsidRPr="00602C8E">
              <w:rPr>
                <w:sz w:val="16"/>
                <w:szCs w:val="16"/>
              </w:rPr>
              <w:lastRenderedPageBreak/>
              <w:t>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Vinculación con las familias e instituciones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 con el colectivo docente acciones de vinculación con diversas </w:t>
            </w:r>
            <w:r>
              <w:rPr>
                <w:sz w:val="16"/>
                <w:szCs w:val="16"/>
              </w:rPr>
              <w:lastRenderedPageBreak/>
              <w:t>instituciones que apoyen la tarea educativa de la escuela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Participa en acciones para establecer vínculos de </w:t>
            </w:r>
            <w:r>
              <w:rPr>
                <w:sz w:val="16"/>
                <w:szCs w:val="16"/>
              </w:rPr>
              <w:lastRenderedPageBreak/>
              <w:t xml:space="preserve">colaboración con instituciones que apoyen la tarea educativa. 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El docente o técnico docente desarrolla con el colectivo docente acciones de vinculación con instancias de gobierno, </w:t>
            </w:r>
            <w:r>
              <w:rPr>
                <w:sz w:val="16"/>
                <w:szCs w:val="16"/>
              </w:rPr>
              <w:lastRenderedPageBreak/>
              <w:t>organizaciones no gubernamentales o de la sociedad civil que apoyen la tarea educativa.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Bitácora del Consejo Técnico Escolar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Acta del Consejo Técnico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F6B98" w:rsidTr="008721BD">
        <w:trPr>
          <w:trHeight w:val="287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5.1.1</w:t>
            </w:r>
          </w:p>
        </w:tc>
        <w:tc>
          <w:tcPr>
            <w:tcW w:w="1545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el colectivo docente en la elaboración del diagnóstico escolar, para diseñar estrategias que permitan cumplir con los propósitos educativos.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evidencias de los resultados educativos que le permitan elaborar el diagnóstico escolar.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en la fase intensiva del Consejo Técnico Escolar utiliza los resultados educativos de sus alumnos para la conformación del diagnóstico de la escuela.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la fase intensiva del Consejo Técnico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F6B98" w:rsidTr="008721BD">
        <w:trPr>
          <w:trHeight w:val="287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Diseña con el colectivo docente estrategias de acuerdo al diagnóstico escolar para alcanzar los propósitos educativos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en la fase intensiva del Consejo Técnico Escolar define estrategias de acuerdo al diagnóstico escolar para alcanzar los propósitos educativos.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5.1.2</w:t>
            </w:r>
          </w:p>
        </w:tc>
        <w:tc>
          <w:tcPr>
            <w:tcW w:w="1545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en el Consejo Técnico Escolar en la construcción de propuestas que atiendan la mejora de los aprendizajes, el abandono escolar, la convivencia en la escuela y el cumplimiento de la Normalidad Mínima de Operación Escolar.</w:t>
            </w:r>
          </w:p>
        </w:tc>
        <w:tc>
          <w:tcPr>
            <w:tcW w:w="2268" w:type="dxa"/>
            <w:vMerge w:val="restart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Propone en el Consejo Técnico Escolar acciones para atender las cuatro prioridades del Sistema Básico de Mejora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propone acciones que favorezcan la mejora de los aprendizajes en el Consejo Técnico Escolar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Consejo Técnico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plantea acciones que disminuyen el abandono escolar en el Consejo Técnico Escolar.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propone actividades que promuevan la convivencia escolar en el Consejo Técnico Escolar.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establece estrategias para dar cumplimiento a la Normalidad Mínima de Operación Escolar en el Consejo Técnico Escolar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acciones con la comunidad escolar para atender las áreas de oportunidad de la escuela con el fin de alcanzar sus metas.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la comunidad escolar en acciones que atienden las áreas de oportunidad para lograr las metas escolares.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implementa acciones de intervención con la comunidad escolar con base en las áreas de oportunidad que le permitan alcanzar las metas establecidas en la Ruta de Mejora Escolar.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5.1.4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acciones con la comunidad escolar para el cuidado de los espacios, el mobiliario y los materiales escolares.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en acciones para el cuidado de los espacios, mobiliario y materiales.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con la comunidad escolar en acciones para el cuidado o mantenimiento de los espacios, mobiliario y materiales.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Acuerdos de convivencia escolar.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3.1.3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sus pares en el análisis de su práctica docente con la finalidad de mejorarla.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con otros docentes para reconocer aspectos de mejora de su práctica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en reuniones con sus pares para identificar aspectos de mejora en su desempeño profesional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Actas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la lectura de diferentes tipos de textos como una estrategia de estudio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como estrategia de estudio la lectura de diferentes tipos de texto para su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la lectura de textos como estrategia de estudio que impactan en su práctica educativa mejorando su desempeño profesional.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en redes de colaboración para fortalecer su desarrollo profesional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en una o más redes educativas para favorecer su desarrollo profesional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con otros actores educativos en redes de colaboración académicas para intercambiar experiencias que promuevan el desarrollo profesional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el Consejo Técnico Escolar como un espacio para el aprendizaje y desarrollo profesional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Interviene en el Consejo Técnico Escolar compartiendo experiencias educativas con otros docentes para contribuir al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docente o técnico docente participa en el intercambio de experiencias educativas en el Consejo Técnico Escolar que promueven su aprendizaje y desarrollo profesional. 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Bitácoras del Consejo Técnico Escolar.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materiales impresos y las Tecnologías de la Información y la Comunicación disponibles en su contexto como medios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materiales impresos y/o los recursos de las Tecnologías de la Información y la Comunicación de su contexto para enriquecer su formación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los materiales impresos y/o los recursos de las Tecnologías de la Información y la Comunicación disponibles en su contexto para contribuir a la mejora de su formación profesional.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didáctica.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Formato de evaluación del desempeño docente.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3.3.4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los espacios académicos como un medio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la información que obtiene de los espacios académicos para enriquecer su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la información que obtiene de los espacios académicos para fortalecer su formación profesional.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Expediente del docente.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</w:tbl>
    <w:p w:rsidR="002957D5" w:rsidRDefault="002957D5" w:rsidP="00634E51">
      <w:pPr>
        <w:tabs>
          <w:tab w:val="left" w:pos="142"/>
        </w:tabs>
        <w:ind w:left="142"/>
      </w:pPr>
    </w:p>
    <w:sectPr w:rsidR="002957D5" w:rsidSect="003645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567" w:right="531" w:bottom="1701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79" w:rsidRDefault="00930779" w:rsidP="00634E51">
      <w:pPr>
        <w:spacing w:after="0" w:line="240" w:lineRule="auto"/>
      </w:pPr>
      <w:r>
        <w:separator/>
      </w:r>
    </w:p>
  </w:endnote>
  <w:endnote w:type="continuationSeparator" w:id="0">
    <w:p w:rsidR="00930779" w:rsidRDefault="00930779" w:rsidP="0063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79" w:rsidRDefault="00930779" w:rsidP="00634E51">
      <w:pPr>
        <w:spacing w:after="0" w:line="240" w:lineRule="auto"/>
      </w:pPr>
      <w:r>
        <w:separator/>
      </w:r>
    </w:p>
  </w:footnote>
  <w:footnote w:type="continuationSeparator" w:id="0">
    <w:p w:rsidR="00930779" w:rsidRDefault="00930779" w:rsidP="0063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51" w:rsidRPr="00634E51" w:rsidRDefault="00634E51" w:rsidP="0036456A">
    <w:pPr>
      <w:pStyle w:val="Encabezado"/>
      <w:jc w:val="center"/>
      <w:rPr>
        <w:b/>
      </w:rPr>
    </w:pPr>
    <w:r w:rsidRPr="00634E51">
      <w:rPr>
        <w:b/>
        <w:noProof/>
        <w:sz w:val="36"/>
        <w:szCs w:val="40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8135550</wp:posOffset>
          </wp:positionH>
          <wp:positionV relativeFrom="paragraph">
            <wp:posOffset>2673</wp:posOffset>
          </wp:positionV>
          <wp:extent cx="1047750" cy="545465"/>
          <wp:effectExtent l="0" t="0" r="0" b="698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E51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2540</wp:posOffset>
          </wp:positionV>
          <wp:extent cx="862965" cy="567690"/>
          <wp:effectExtent l="0" t="0" r="0" b="3810"/>
          <wp:wrapSquare wrapText="bothSides"/>
          <wp:docPr id="20" name="Imagen 20" descr="http://intranet.df.inee/images/stories/2016/imagen/logos/LOGO_INEE_AZ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ntranet.df.inee/images/stories/2016/imagen/logos/LOGO_INEE_AZU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E51">
      <w:rPr>
        <w:b/>
      </w:rPr>
      <w:t>Procesos de Evaluación Diagnóstica en Educación Básica</w:t>
    </w:r>
  </w:p>
  <w:p w:rsidR="00634E51" w:rsidRP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Etapa 1. Informe de Responsabilidades Profesionales</w:t>
    </w:r>
  </w:p>
  <w:p w:rsidR="00634E51" w:rsidRP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Comité Académico de Atención a Observaciones de los Grupos Focales.</w:t>
    </w:r>
  </w:p>
  <w:p w:rsidR="00634E51" w:rsidRPr="00634E51" w:rsidRDefault="00634E51" w:rsidP="00634E51">
    <w:pPr>
      <w:pStyle w:val="Encabezado"/>
      <w:jc w:val="center"/>
      <w:rPr>
        <w:b/>
      </w:rPr>
    </w:pPr>
  </w:p>
  <w:p w:rsid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Matriz de especificaciones par</w:t>
    </w:r>
    <w:r w:rsidR="00A02C78">
      <w:rPr>
        <w:b/>
      </w:rPr>
      <w:t>a</w:t>
    </w:r>
    <w:r w:rsidRPr="00634E51">
      <w:rPr>
        <w:b/>
      </w:rPr>
      <w:t xml:space="preserve"> Docentes y Técnico Docente.</w:t>
    </w:r>
  </w:p>
  <w:p w:rsidR="00E37BB3" w:rsidRDefault="00E37BB3" w:rsidP="00634E51">
    <w:pPr>
      <w:pStyle w:val="Encabezado"/>
      <w:jc w:val="center"/>
      <w:rPr>
        <w:b/>
      </w:rPr>
    </w:pPr>
  </w:p>
  <w:tbl>
    <w:tblPr>
      <w:tblStyle w:val="Tablaconcuadrcula"/>
      <w:tblW w:w="14884" w:type="dxa"/>
      <w:tblInd w:w="279" w:type="dxa"/>
      <w:tblLook w:val="04A0" w:firstRow="1" w:lastRow="0" w:firstColumn="1" w:lastColumn="0" w:noHBand="0" w:noVBand="1"/>
    </w:tblPr>
    <w:tblGrid>
      <w:gridCol w:w="559"/>
      <w:gridCol w:w="1567"/>
      <w:gridCol w:w="1418"/>
      <w:gridCol w:w="2551"/>
      <w:gridCol w:w="2268"/>
      <w:gridCol w:w="2977"/>
      <w:gridCol w:w="2140"/>
      <w:gridCol w:w="801"/>
      <w:gridCol w:w="603"/>
    </w:tblGrid>
    <w:tr w:rsidR="00FC6B04" w:rsidTr="00FC6B04">
      <w:tc>
        <w:tcPr>
          <w:tcW w:w="559" w:type="dxa"/>
          <w:shd w:val="clear" w:color="auto" w:fill="808080" w:themeFill="background1" w:themeFillShade="80"/>
        </w:tcPr>
        <w:p w:rsidR="003F6B98" w:rsidRPr="00E37BB3" w:rsidRDefault="003F6B98" w:rsidP="009846A7">
          <w:pPr>
            <w:pStyle w:val="Encabezado"/>
            <w:ind w:left="-115" w:firstLine="115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 xml:space="preserve">No. </w:t>
          </w: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ind</w:t>
          </w:r>
          <w:proofErr w:type="spellEnd"/>
        </w:p>
      </w:tc>
      <w:tc>
        <w:tcPr>
          <w:tcW w:w="1567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Área</w:t>
          </w:r>
        </w:p>
      </w:tc>
      <w:tc>
        <w:tcPr>
          <w:tcW w:w="1418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Subárea</w:t>
          </w:r>
          <w:proofErr w:type="spellEnd"/>
        </w:p>
      </w:tc>
      <w:tc>
        <w:tcPr>
          <w:tcW w:w="2551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Indicador</w:t>
          </w:r>
        </w:p>
      </w:tc>
      <w:tc>
        <w:tcPr>
          <w:tcW w:w="2268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Aspecto a Evaluar</w:t>
          </w:r>
        </w:p>
      </w:tc>
      <w:tc>
        <w:tcPr>
          <w:tcW w:w="2977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Especificación DOCTEC</w:t>
          </w:r>
        </w:p>
      </w:tc>
      <w:tc>
        <w:tcPr>
          <w:tcW w:w="2140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Evidencias para Autoridad Inmediata</w:t>
          </w:r>
        </w:p>
      </w:tc>
      <w:tc>
        <w:tcPr>
          <w:tcW w:w="801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Bloque</w:t>
          </w:r>
        </w:p>
      </w:tc>
      <w:tc>
        <w:tcPr>
          <w:tcW w:w="603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Item</w:t>
          </w:r>
          <w:proofErr w:type="spellEnd"/>
        </w:p>
      </w:tc>
    </w:tr>
  </w:tbl>
  <w:p w:rsidR="00E37BB3" w:rsidRPr="00634E51" w:rsidRDefault="00E37BB3" w:rsidP="00634E51">
    <w:pPr>
      <w:pStyle w:val="Encabezado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51"/>
    <w:rsid w:val="000504EA"/>
    <w:rsid w:val="00070B1F"/>
    <w:rsid w:val="002075D5"/>
    <w:rsid w:val="002957D5"/>
    <w:rsid w:val="00335772"/>
    <w:rsid w:val="0036456A"/>
    <w:rsid w:val="003D1B18"/>
    <w:rsid w:val="003F6B98"/>
    <w:rsid w:val="004A1B85"/>
    <w:rsid w:val="004B218C"/>
    <w:rsid w:val="00602C8E"/>
    <w:rsid w:val="00610130"/>
    <w:rsid w:val="00634E51"/>
    <w:rsid w:val="006E1771"/>
    <w:rsid w:val="00712F12"/>
    <w:rsid w:val="00863CE6"/>
    <w:rsid w:val="008721BD"/>
    <w:rsid w:val="00930779"/>
    <w:rsid w:val="009846A7"/>
    <w:rsid w:val="009F1E47"/>
    <w:rsid w:val="00A02C78"/>
    <w:rsid w:val="00C86D51"/>
    <w:rsid w:val="00E37BB3"/>
    <w:rsid w:val="00EE75D6"/>
    <w:rsid w:val="00F2119B"/>
    <w:rsid w:val="00F2384D"/>
    <w:rsid w:val="00F51DF1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BF004"/>
  <w15:chartTrackingRefBased/>
  <w15:docId w15:val="{F35ACFEA-D79C-4626-8257-DFB3D81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E51"/>
  </w:style>
  <w:style w:type="paragraph" w:styleId="Piedepgina">
    <w:name w:val="footer"/>
    <w:basedOn w:val="Normal"/>
    <w:link w:val="PiedepginaCar"/>
    <w:uiPriority w:val="99"/>
    <w:unhideWhenUsed/>
    <w:rsid w:val="0063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E51"/>
  </w:style>
  <w:style w:type="paragraph" w:styleId="Textodeglobo">
    <w:name w:val="Balloon Text"/>
    <w:basedOn w:val="Normal"/>
    <w:link w:val="TextodegloboCar"/>
    <w:uiPriority w:val="99"/>
    <w:semiHidden/>
    <w:unhideWhenUsed/>
    <w:rsid w:val="0098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2146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Felisa Chavez de la Pena</dc:creator>
  <cp:keywords/>
  <dc:description/>
  <cp:lastModifiedBy>Adriana Felisa Chavez de la Pena</cp:lastModifiedBy>
  <cp:revision>11</cp:revision>
  <cp:lastPrinted>2018-06-12T15:17:00Z</cp:lastPrinted>
  <dcterms:created xsi:type="dcterms:W3CDTF">2018-06-11T20:44:00Z</dcterms:created>
  <dcterms:modified xsi:type="dcterms:W3CDTF">2018-06-21T17:36:00Z</dcterms:modified>
</cp:coreProperties>
</file>