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X="-724" w:tblpY="11"/>
        <w:tblW w:w="5512" w:type="pct"/>
        <w:tblLook w:val="04A0" w:firstRow="1" w:lastRow="0" w:firstColumn="1" w:lastColumn="0" w:noHBand="0" w:noVBand="1"/>
      </w:tblPr>
      <w:tblGrid>
        <w:gridCol w:w="704"/>
        <w:gridCol w:w="2804"/>
        <w:gridCol w:w="3120"/>
        <w:gridCol w:w="3025"/>
        <w:gridCol w:w="23"/>
      </w:tblGrid>
      <w:tr w:rsidR="00D77F37" w:rsidRPr="00E45D51" w:rsidTr="00D77F37">
        <w:trPr>
          <w:trHeight w:val="558"/>
        </w:trPr>
        <w:tc>
          <w:tcPr>
            <w:tcW w:w="5000" w:type="pct"/>
            <w:gridSpan w:val="5"/>
            <w:shd w:val="clear" w:color="auto" w:fill="1F3864" w:themeFill="accent5" w:themeFillShade="80"/>
          </w:tcPr>
          <w:p w:rsidR="00D77F37" w:rsidRPr="00E45D51" w:rsidRDefault="00D77F37" w:rsidP="00D77F37">
            <w:pPr>
              <w:pStyle w:val="Default"/>
              <w:jc w:val="center"/>
              <w:rPr>
                <w:rFonts w:asciiTheme="minorHAnsi" w:eastAsia="Arial Narrow" w:hAnsiTheme="minorHAnsi" w:cstheme="minorHAnsi"/>
                <w:b/>
                <w:color w:val="FFFFFF" w:themeColor="background1"/>
                <w:sz w:val="22"/>
                <w:szCs w:val="22"/>
              </w:rPr>
            </w:pPr>
            <w:r w:rsidRPr="00E45D51">
              <w:rPr>
                <w:rFonts w:asciiTheme="minorHAnsi" w:hAnsiTheme="minorHAnsi" w:cstheme="minorHAnsi"/>
                <w:b/>
                <w:color w:val="auto"/>
                <w:sz w:val="22"/>
                <w:szCs w:val="22"/>
              </w:rPr>
              <w:t xml:space="preserve">Observaciones al instrumento de </w:t>
            </w:r>
            <w:r w:rsidRPr="00E45D51">
              <w:rPr>
                <w:rFonts w:asciiTheme="minorHAnsi" w:eastAsia="Arial Narrow" w:hAnsiTheme="minorHAnsi" w:cstheme="minorHAnsi"/>
                <w:b/>
                <w:color w:val="FFFFFF" w:themeColor="background1"/>
                <w:sz w:val="22"/>
                <w:szCs w:val="22"/>
              </w:rPr>
              <w:t>la Etapa 1. Informe de Responsabilidades Profesionales</w:t>
            </w:r>
          </w:p>
          <w:p w:rsidR="00D77F37" w:rsidRPr="00E45D51" w:rsidRDefault="00D77F37" w:rsidP="00D77F37">
            <w:pPr>
              <w:pStyle w:val="Default"/>
              <w:jc w:val="center"/>
              <w:rPr>
                <w:rFonts w:asciiTheme="minorHAnsi" w:eastAsia="Arial Narrow" w:hAnsiTheme="minorHAnsi" w:cstheme="minorHAnsi"/>
                <w:b/>
                <w:color w:val="FFFFFF" w:themeColor="background1"/>
                <w:sz w:val="22"/>
                <w:szCs w:val="22"/>
              </w:rPr>
            </w:pPr>
            <w:r w:rsidRPr="00E45D51">
              <w:rPr>
                <w:rFonts w:asciiTheme="minorHAnsi" w:eastAsia="Arial Narrow" w:hAnsiTheme="minorHAnsi" w:cstheme="minorHAnsi"/>
                <w:b/>
                <w:color w:val="FFFFFF" w:themeColor="background1"/>
                <w:sz w:val="22"/>
                <w:szCs w:val="22"/>
              </w:rPr>
              <w:t>Instrumento de autoevaluación</w:t>
            </w:r>
          </w:p>
          <w:p w:rsidR="00D77F37" w:rsidRPr="00E45D51" w:rsidRDefault="00D77F37" w:rsidP="00D77F37">
            <w:pPr>
              <w:pStyle w:val="Default"/>
              <w:jc w:val="center"/>
              <w:rPr>
                <w:rFonts w:asciiTheme="minorHAnsi" w:eastAsia="Arial Narrow" w:hAnsiTheme="minorHAnsi" w:cstheme="minorHAnsi"/>
                <w:b/>
                <w:color w:val="FFFFFF" w:themeColor="background1"/>
                <w:sz w:val="22"/>
                <w:szCs w:val="22"/>
              </w:rPr>
            </w:pPr>
            <w:r w:rsidRPr="00E45D51">
              <w:rPr>
                <w:rFonts w:asciiTheme="minorHAnsi" w:eastAsia="Arial Narrow" w:hAnsiTheme="minorHAnsi" w:cstheme="minorHAnsi"/>
                <w:b/>
                <w:color w:val="FFFFFF" w:themeColor="background1"/>
                <w:sz w:val="22"/>
                <w:szCs w:val="22"/>
              </w:rPr>
              <w:t>Educación Básica</w:t>
            </w:r>
          </w:p>
          <w:p w:rsidR="00D77F37" w:rsidRPr="00E45D51" w:rsidRDefault="00D77F37" w:rsidP="00D77F37">
            <w:pPr>
              <w:pStyle w:val="Default"/>
              <w:jc w:val="center"/>
              <w:rPr>
                <w:rFonts w:asciiTheme="minorHAnsi" w:hAnsiTheme="minorHAnsi" w:cstheme="minorHAnsi"/>
                <w:b/>
                <w:color w:val="auto"/>
                <w:sz w:val="22"/>
                <w:szCs w:val="22"/>
              </w:rPr>
            </w:pPr>
            <w:r w:rsidRPr="00E45D51">
              <w:rPr>
                <w:rFonts w:asciiTheme="minorHAnsi" w:hAnsiTheme="minorHAnsi" w:cstheme="minorHAnsi"/>
                <w:b/>
                <w:color w:val="auto"/>
                <w:sz w:val="22"/>
                <w:szCs w:val="22"/>
              </w:rPr>
              <w:t>Indígena, Multigrado y Telesecundaria</w:t>
            </w:r>
          </w:p>
        </w:tc>
      </w:tr>
      <w:tr w:rsidR="00D77F37" w:rsidRPr="00E45D51" w:rsidTr="00D77F37">
        <w:trPr>
          <w:gridAfter w:val="1"/>
          <w:wAfter w:w="12" w:type="pct"/>
          <w:trHeight w:val="271"/>
        </w:trPr>
        <w:tc>
          <w:tcPr>
            <w:tcW w:w="364" w:type="pct"/>
            <w:shd w:val="clear" w:color="auto" w:fill="E7E6E6" w:themeFill="background2"/>
            <w:vAlign w:val="bottom"/>
          </w:tcPr>
          <w:p w:rsidR="004C379C" w:rsidRPr="00E45D51" w:rsidRDefault="004C379C" w:rsidP="00D77F37">
            <w:pPr>
              <w:spacing w:after="0" w:line="240" w:lineRule="auto"/>
              <w:jc w:val="center"/>
              <w:rPr>
                <w:rFonts w:cstheme="minorHAnsi"/>
                <w:b/>
              </w:rPr>
            </w:pPr>
            <w:r w:rsidRPr="00E45D51">
              <w:rPr>
                <w:rFonts w:cstheme="minorHAnsi"/>
                <w:b/>
              </w:rPr>
              <w:t>No.</w:t>
            </w:r>
          </w:p>
        </w:tc>
        <w:tc>
          <w:tcPr>
            <w:tcW w:w="1449" w:type="pct"/>
            <w:shd w:val="clear" w:color="auto" w:fill="E7E6E6" w:themeFill="background2"/>
            <w:vAlign w:val="bottom"/>
          </w:tcPr>
          <w:p w:rsidR="004C379C" w:rsidRPr="00E45D51" w:rsidRDefault="004C379C" w:rsidP="00D77F37">
            <w:pPr>
              <w:spacing w:after="0"/>
              <w:jc w:val="center"/>
              <w:rPr>
                <w:rFonts w:cstheme="minorHAnsi"/>
                <w:b/>
              </w:rPr>
            </w:pPr>
            <w:r w:rsidRPr="00E45D51">
              <w:rPr>
                <w:rFonts w:cstheme="minorHAnsi"/>
                <w:b/>
              </w:rPr>
              <w:t>Observación</w:t>
            </w:r>
          </w:p>
        </w:tc>
        <w:tc>
          <w:tcPr>
            <w:tcW w:w="1612" w:type="pct"/>
            <w:shd w:val="clear" w:color="auto" w:fill="E7E6E6" w:themeFill="background2"/>
            <w:vAlign w:val="bottom"/>
          </w:tcPr>
          <w:p w:rsidR="004C379C" w:rsidRPr="00E45D51" w:rsidRDefault="004C379C" w:rsidP="00D77F37">
            <w:pPr>
              <w:spacing w:after="0"/>
              <w:jc w:val="center"/>
              <w:rPr>
                <w:rFonts w:cstheme="minorHAnsi"/>
                <w:b/>
              </w:rPr>
            </w:pPr>
            <w:r w:rsidRPr="00E45D51">
              <w:rPr>
                <w:rFonts w:cstheme="minorHAnsi"/>
                <w:b/>
              </w:rPr>
              <w:t>Sugerencia</w:t>
            </w:r>
          </w:p>
        </w:tc>
        <w:tc>
          <w:tcPr>
            <w:tcW w:w="1563" w:type="pct"/>
            <w:shd w:val="clear" w:color="auto" w:fill="E7E6E6" w:themeFill="background2"/>
          </w:tcPr>
          <w:p w:rsidR="004C379C" w:rsidRDefault="004C379C" w:rsidP="00D77F37">
            <w:pPr>
              <w:spacing w:after="0"/>
              <w:jc w:val="center"/>
              <w:rPr>
                <w:rFonts w:cstheme="minorHAnsi"/>
                <w:b/>
              </w:rPr>
            </w:pPr>
            <w:r>
              <w:rPr>
                <w:rFonts w:cstheme="minorHAnsi"/>
                <w:b/>
              </w:rPr>
              <w:t>Verificación</w:t>
            </w:r>
          </w:p>
          <w:p w:rsidR="004C379C" w:rsidRPr="00E45D51" w:rsidRDefault="004C379C" w:rsidP="00D77F37">
            <w:pPr>
              <w:spacing w:after="0"/>
              <w:jc w:val="center"/>
              <w:rPr>
                <w:rFonts w:cstheme="minorHAnsi"/>
                <w:b/>
              </w:rPr>
            </w:pPr>
            <w:r>
              <w:rPr>
                <w:rFonts w:cstheme="minorHAnsi"/>
                <w:b/>
              </w:rPr>
              <w:t>09/08/2018</w:t>
            </w:r>
          </w:p>
        </w:tc>
      </w:tr>
      <w:tr w:rsidR="00D77F37" w:rsidRPr="00E45D51" w:rsidTr="00D77F37">
        <w:trPr>
          <w:gridAfter w:val="1"/>
          <w:wAfter w:w="12" w:type="pct"/>
          <w:cantSplit/>
          <w:trHeight w:val="549"/>
        </w:trPr>
        <w:tc>
          <w:tcPr>
            <w:tcW w:w="364" w:type="pct"/>
            <w:shd w:val="clear" w:color="auto" w:fill="auto"/>
          </w:tcPr>
          <w:p w:rsidR="004C379C" w:rsidRPr="00E45D51" w:rsidRDefault="004C379C" w:rsidP="00D77F37">
            <w:pPr>
              <w:spacing w:after="0"/>
              <w:jc w:val="both"/>
              <w:rPr>
                <w:rFonts w:cstheme="minorHAnsi"/>
              </w:rPr>
            </w:pPr>
            <w:r w:rsidRPr="00E45D51">
              <w:rPr>
                <w:rFonts w:cstheme="minorHAnsi"/>
              </w:rPr>
              <w:t>1</w:t>
            </w:r>
          </w:p>
        </w:tc>
        <w:tc>
          <w:tcPr>
            <w:tcW w:w="1449" w:type="pct"/>
            <w:shd w:val="clear" w:color="auto" w:fill="auto"/>
          </w:tcPr>
          <w:p w:rsidR="004C379C" w:rsidRDefault="004C379C" w:rsidP="00D77F37">
            <w:pPr>
              <w:spacing w:after="0" w:line="240" w:lineRule="auto"/>
              <w:jc w:val="both"/>
              <w:rPr>
                <w:rFonts w:cstheme="minorHAnsi"/>
              </w:rPr>
            </w:pPr>
            <w:r>
              <w:rPr>
                <w:rFonts w:cstheme="minorHAnsi"/>
              </w:rPr>
              <w:t>La modificación en la introducción no favorece la comprensión del párrafo.</w:t>
            </w:r>
          </w:p>
          <w:p w:rsidR="004C379C" w:rsidRDefault="004C379C" w:rsidP="00D77F37">
            <w:pPr>
              <w:spacing w:after="0" w:line="240" w:lineRule="auto"/>
              <w:jc w:val="both"/>
              <w:rPr>
                <w:rFonts w:cstheme="minorHAnsi"/>
              </w:rPr>
            </w:pPr>
          </w:p>
          <w:p w:rsidR="004C379C" w:rsidRPr="00E45D51" w:rsidRDefault="004C379C" w:rsidP="00D77F37">
            <w:pPr>
              <w:spacing w:after="0" w:line="240" w:lineRule="auto"/>
              <w:jc w:val="both"/>
              <w:rPr>
                <w:rFonts w:cstheme="minorHAnsi"/>
              </w:rPr>
            </w:pPr>
          </w:p>
        </w:tc>
        <w:tc>
          <w:tcPr>
            <w:tcW w:w="1612" w:type="pct"/>
            <w:shd w:val="clear" w:color="auto" w:fill="auto"/>
          </w:tcPr>
          <w:p w:rsidR="004C379C" w:rsidRPr="00E45D51" w:rsidRDefault="004C379C" w:rsidP="00D77F37">
            <w:pPr>
              <w:spacing w:after="0" w:line="240" w:lineRule="auto"/>
              <w:jc w:val="both"/>
              <w:rPr>
                <w:rFonts w:cstheme="minorHAnsi"/>
              </w:rPr>
            </w:pPr>
            <w:r>
              <w:rPr>
                <w:rFonts w:cstheme="minorHAnsi"/>
              </w:rPr>
              <w:t>Modificar la redacción del segundo párrafo para aclarar la idea (Ver documento anexo).</w:t>
            </w:r>
          </w:p>
          <w:p w:rsidR="004C379C" w:rsidRPr="00E45D51" w:rsidRDefault="004C379C" w:rsidP="00D77F37">
            <w:pPr>
              <w:spacing w:after="0" w:line="240" w:lineRule="auto"/>
              <w:jc w:val="both"/>
              <w:rPr>
                <w:rFonts w:cstheme="minorHAnsi"/>
              </w:rPr>
            </w:pPr>
          </w:p>
        </w:tc>
        <w:tc>
          <w:tcPr>
            <w:tcW w:w="1563" w:type="pct"/>
          </w:tcPr>
          <w:p w:rsidR="004C379C" w:rsidRPr="004C379C" w:rsidRDefault="004C379C" w:rsidP="00D77F37">
            <w:pPr>
              <w:spacing w:after="0" w:line="240" w:lineRule="auto"/>
              <w:jc w:val="both"/>
              <w:rPr>
                <w:rFonts w:cstheme="minorHAnsi"/>
                <w:b/>
              </w:rPr>
            </w:pPr>
            <w:r w:rsidRPr="004C379C">
              <w:rPr>
                <w:rFonts w:cstheme="minorHAnsi"/>
                <w:b/>
              </w:rPr>
              <w:t>Atendida</w:t>
            </w:r>
          </w:p>
        </w:tc>
      </w:tr>
      <w:tr w:rsidR="00D77F37" w:rsidRPr="00E45D51" w:rsidTr="00D77F37">
        <w:trPr>
          <w:gridAfter w:val="1"/>
          <w:wAfter w:w="12" w:type="pct"/>
          <w:cantSplit/>
          <w:trHeight w:val="1385"/>
        </w:trPr>
        <w:tc>
          <w:tcPr>
            <w:tcW w:w="364" w:type="pct"/>
            <w:shd w:val="clear" w:color="auto" w:fill="auto"/>
          </w:tcPr>
          <w:p w:rsidR="004C379C" w:rsidRPr="00E45D51" w:rsidRDefault="004C379C" w:rsidP="00D77F37">
            <w:pPr>
              <w:jc w:val="both"/>
              <w:rPr>
                <w:rFonts w:cstheme="minorHAnsi"/>
              </w:rPr>
            </w:pPr>
            <w:r w:rsidRPr="00E45D51">
              <w:rPr>
                <w:rFonts w:cstheme="minorHAnsi"/>
              </w:rPr>
              <w:t>2</w:t>
            </w:r>
          </w:p>
        </w:tc>
        <w:tc>
          <w:tcPr>
            <w:tcW w:w="1449" w:type="pct"/>
            <w:shd w:val="clear" w:color="auto" w:fill="auto"/>
          </w:tcPr>
          <w:p w:rsidR="004C379C" w:rsidRPr="00E45D51" w:rsidRDefault="004C379C" w:rsidP="00D77F37">
            <w:pPr>
              <w:spacing w:before="80" w:after="80" w:line="240" w:lineRule="auto"/>
              <w:jc w:val="both"/>
              <w:rPr>
                <w:rFonts w:cstheme="minorHAnsi"/>
              </w:rPr>
            </w:pPr>
            <w:r w:rsidRPr="00E45D51">
              <w:rPr>
                <w:rFonts w:cstheme="minorHAnsi"/>
              </w:rPr>
              <w:t xml:space="preserve">La </w:t>
            </w:r>
            <w:r>
              <w:rPr>
                <w:rFonts w:cstheme="minorHAnsi"/>
              </w:rPr>
              <w:t>modificación</w:t>
            </w:r>
            <w:r w:rsidRPr="00E45D51">
              <w:rPr>
                <w:rFonts w:cstheme="minorHAnsi"/>
              </w:rPr>
              <w:t xml:space="preserve"> del ítem 3 </w:t>
            </w:r>
            <w:r>
              <w:rPr>
                <w:rFonts w:cstheme="minorHAnsi"/>
              </w:rPr>
              <w:t>desvirtúa el sentido del ítem</w:t>
            </w:r>
            <w:r w:rsidRPr="00E45D51">
              <w:rPr>
                <w:rFonts w:cstheme="minorHAnsi"/>
              </w:rPr>
              <w:t xml:space="preserve">. </w:t>
            </w:r>
          </w:p>
        </w:tc>
        <w:tc>
          <w:tcPr>
            <w:tcW w:w="1612" w:type="pct"/>
            <w:shd w:val="clear" w:color="auto" w:fill="auto"/>
          </w:tcPr>
          <w:p w:rsidR="004C379C" w:rsidRPr="00E45D51" w:rsidRDefault="004C379C" w:rsidP="00D77F37">
            <w:pPr>
              <w:pStyle w:val="Textocomentario"/>
              <w:jc w:val="both"/>
              <w:rPr>
                <w:rFonts w:cstheme="minorHAnsi"/>
                <w:sz w:val="22"/>
                <w:szCs w:val="22"/>
              </w:rPr>
            </w:pPr>
            <w:r w:rsidRPr="00E45D51">
              <w:rPr>
                <w:rFonts w:cstheme="minorHAnsi"/>
                <w:sz w:val="22"/>
                <w:szCs w:val="22"/>
              </w:rPr>
              <w:t>Mantener el ítem como estaba originalmente o bien, considerar la segunda propuesta que realizó el Consejo Técnico</w:t>
            </w:r>
            <w:r>
              <w:rPr>
                <w:rFonts w:cstheme="minorHAnsi"/>
                <w:sz w:val="22"/>
                <w:szCs w:val="22"/>
              </w:rPr>
              <w:t>, es decir, sustituir la palabra</w:t>
            </w:r>
            <w:r w:rsidRPr="00E45D51">
              <w:rPr>
                <w:rFonts w:cstheme="minorHAnsi"/>
                <w:sz w:val="22"/>
                <w:szCs w:val="22"/>
              </w:rPr>
              <w:t xml:space="preserve"> “</w:t>
            </w:r>
            <w:r>
              <w:rPr>
                <w:rFonts w:cstheme="minorHAnsi"/>
                <w:sz w:val="22"/>
                <w:szCs w:val="22"/>
              </w:rPr>
              <w:t>integren” por “tomen en cuenta”.</w:t>
            </w:r>
          </w:p>
        </w:tc>
        <w:tc>
          <w:tcPr>
            <w:tcW w:w="1563" w:type="pct"/>
          </w:tcPr>
          <w:p w:rsidR="004C379C" w:rsidRDefault="004C379C" w:rsidP="00D77F37">
            <w:r w:rsidRPr="009C1C72">
              <w:rPr>
                <w:rFonts w:cstheme="minorHAnsi"/>
                <w:b/>
              </w:rPr>
              <w:t>Atendida</w:t>
            </w:r>
          </w:p>
        </w:tc>
      </w:tr>
      <w:tr w:rsidR="00D77F37" w:rsidRPr="00E45D51" w:rsidTr="00D77F37">
        <w:trPr>
          <w:gridAfter w:val="1"/>
          <w:wAfter w:w="12" w:type="pct"/>
          <w:cantSplit/>
          <w:trHeight w:val="556"/>
        </w:trPr>
        <w:tc>
          <w:tcPr>
            <w:tcW w:w="364" w:type="pct"/>
            <w:shd w:val="clear" w:color="auto" w:fill="auto"/>
          </w:tcPr>
          <w:p w:rsidR="004C379C" w:rsidRPr="00E45D51" w:rsidRDefault="004C379C" w:rsidP="00D77F37">
            <w:pPr>
              <w:jc w:val="both"/>
              <w:rPr>
                <w:rFonts w:cstheme="minorHAnsi"/>
              </w:rPr>
            </w:pPr>
            <w:r w:rsidRPr="00E45D51">
              <w:rPr>
                <w:rFonts w:cstheme="minorHAnsi"/>
              </w:rPr>
              <w:t>3</w:t>
            </w:r>
          </w:p>
        </w:tc>
        <w:tc>
          <w:tcPr>
            <w:tcW w:w="1449" w:type="pct"/>
            <w:shd w:val="clear" w:color="auto" w:fill="auto"/>
          </w:tcPr>
          <w:p w:rsidR="004C379C" w:rsidRPr="00E45D51" w:rsidRDefault="004C379C" w:rsidP="00D77F37">
            <w:pPr>
              <w:spacing w:after="0" w:line="240" w:lineRule="auto"/>
              <w:jc w:val="both"/>
              <w:rPr>
                <w:rFonts w:cstheme="minorHAnsi"/>
              </w:rPr>
            </w:pPr>
            <w:r>
              <w:rPr>
                <w:rFonts w:cstheme="minorHAnsi"/>
              </w:rPr>
              <w:t>La modificación en los ítems 14 y 15, no favorece la correspondencia con el contenido del bloque al que pertenecen.</w:t>
            </w:r>
          </w:p>
        </w:tc>
        <w:tc>
          <w:tcPr>
            <w:tcW w:w="1612" w:type="pct"/>
            <w:shd w:val="clear" w:color="auto" w:fill="auto"/>
          </w:tcPr>
          <w:p w:rsidR="004C379C" w:rsidRPr="00E45D51" w:rsidRDefault="004C379C" w:rsidP="00D77F37">
            <w:pPr>
              <w:spacing w:after="0" w:line="240" w:lineRule="auto"/>
              <w:jc w:val="both"/>
              <w:rPr>
                <w:rFonts w:cstheme="minorHAnsi"/>
              </w:rPr>
            </w:pPr>
            <w:r>
              <w:rPr>
                <w:rFonts w:cstheme="minorHAnsi"/>
              </w:rPr>
              <w:t>I</w:t>
            </w:r>
            <w:r w:rsidRPr="00E45D51">
              <w:rPr>
                <w:rFonts w:cstheme="minorHAnsi"/>
              </w:rPr>
              <w:t>ncorporar la leyenda “…de acuerdo con la Normali</w:t>
            </w:r>
            <w:r>
              <w:rPr>
                <w:rFonts w:cstheme="minorHAnsi"/>
              </w:rPr>
              <w:t>dad Mínima de Operación Escolar</w:t>
            </w:r>
            <w:r w:rsidRPr="00E45D51">
              <w:rPr>
                <w:rFonts w:cstheme="minorHAnsi"/>
              </w:rPr>
              <w:t>”</w:t>
            </w:r>
            <w:r>
              <w:rPr>
                <w:rFonts w:cstheme="minorHAnsi"/>
              </w:rPr>
              <w:t>, como estaba originalmente el ítem.</w:t>
            </w:r>
          </w:p>
        </w:tc>
        <w:tc>
          <w:tcPr>
            <w:tcW w:w="1563" w:type="pct"/>
          </w:tcPr>
          <w:p w:rsidR="004C379C" w:rsidRDefault="004C379C" w:rsidP="00D77F37">
            <w:r w:rsidRPr="009C1C72">
              <w:rPr>
                <w:rFonts w:cstheme="minorHAnsi"/>
                <w:b/>
              </w:rPr>
              <w:t>Atendida</w:t>
            </w:r>
          </w:p>
        </w:tc>
      </w:tr>
      <w:tr w:rsidR="00D77F37" w:rsidRPr="00E45D51" w:rsidTr="00D77F37">
        <w:trPr>
          <w:gridAfter w:val="1"/>
          <w:wAfter w:w="12" w:type="pct"/>
          <w:cantSplit/>
          <w:trHeight w:val="879"/>
        </w:trPr>
        <w:tc>
          <w:tcPr>
            <w:tcW w:w="364" w:type="pct"/>
            <w:shd w:val="clear" w:color="auto" w:fill="auto"/>
          </w:tcPr>
          <w:p w:rsidR="004C379C" w:rsidRPr="00E45D51" w:rsidRDefault="004C379C" w:rsidP="00D77F37">
            <w:pPr>
              <w:spacing w:after="0"/>
              <w:jc w:val="both"/>
              <w:rPr>
                <w:rFonts w:cstheme="minorHAnsi"/>
              </w:rPr>
            </w:pPr>
            <w:r w:rsidRPr="00E45D51">
              <w:rPr>
                <w:rFonts w:cstheme="minorHAnsi"/>
              </w:rPr>
              <w:t>4</w:t>
            </w:r>
          </w:p>
        </w:tc>
        <w:tc>
          <w:tcPr>
            <w:tcW w:w="1449" w:type="pct"/>
            <w:shd w:val="clear" w:color="auto" w:fill="auto"/>
          </w:tcPr>
          <w:p w:rsidR="004C379C" w:rsidRPr="00E45D51" w:rsidRDefault="004C379C" w:rsidP="00D77F37">
            <w:pPr>
              <w:spacing w:after="0" w:line="240" w:lineRule="auto"/>
              <w:jc w:val="both"/>
              <w:rPr>
                <w:rFonts w:cstheme="minorHAnsi"/>
              </w:rPr>
            </w:pPr>
            <w:r w:rsidRPr="00E45D51">
              <w:rPr>
                <w:rFonts w:cstheme="minorHAnsi"/>
              </w:rPr>
              <w:t xml:space="preserve">La modificación </w:t>
            </w:r>
            <w:r>
              <w:rPr>
                <w:rFonts w:cstheme="minorHAnsi"/>
              </w:rPr>
              <w:t>d</w:t>
            </w:r>
            <w:r w:rsidRPr="00E45D51">
              <w:rPr>
                <w:rFonts w:cstheme="minorHAnsi"/>
              </w:rPr>
              <w:t>el ítem 21 impacta en la matriz de especificaciones.</w:t>
            </w:r>
          </w:p>
        </w:tc>
        <w:tc>
          <w:tcPr>
            <w:tcW w:w="1612" w:type="pct"/>
            <w:shd w:val="clear" w:color="auto" w:fill="auto"/>
          </w:tcPr>
          <w:p w:rsidR="004C379C" w:rsidRDefault="004C379C" w:rsidP="00D77F37">
            <w:pPr>
              <w:spacing w:after="0" w:line="240" w:lineRule="auto"/>
              <w:jc w:val="both"/>
              <w:rPr>
                <w:rFonts w:cstheme="minorHAnsi"/>
              </w:rPr>
            </w:pPr>
            <w:r w:rsidRPr="00E45D51">
              <w:rPr>
                <w:rFonts w:cstheme="minorHAnsi"/>
              </w:rPr>
              <w:t>Mantener el ítem como estaba originalmente.</w:t>
            </w:r>
          </w:p>
          <w:p w:rsidR="004C379C" w:rsidRPr="00E45D51" w:rsidRDefault="004C379C" w:rsidP="00D77F37">
            <w:pPr>
              <w:spacing w:after="0" w:line="240" w:lineRule="auto"/>
              <w:jc w:val="both"/>
              <w:rPr>
                <w:rFonts w:cstheme="minorHAnsi"/>
              </w:rPr>
            </w:pPr>
          </w:p>
          <w:p w:rsidR="004C379C" w:rsidRPr="00E45D51" w:rsidRDefault="004C379C" w:rsidP="00D77F37">
            <w:pPr>
              <w:spacing w:after="0" w:line="240" w:lineRule="auto"/>
              <w:jc w:val="both"/>
              <w:rPr>
                <w:rFonts w:cstheme="minorHAnsi"/>
              </w:rPr>
            </w:pPr>
            <w:r w:rsidRPr="00E45D51">
              <w:rPr>
                <w:rFonts w:cstheme="minorHAnsi"/>
              </w:rPr>
              <w:t>“Definir en el Consejo Técnico Escolar o de Zona acciones de acuerdo con el diagnóstico de la escuela para alcanzar los propósitos educativos.”</w:t>
            </w:r>
          </w:p>
        </w:tc>
        <w:tc>
          <w:tcPr>
            <w:tcW w:w="1563" w:type="pct"/>
          </w:tcPr>
          <w:p w:rsidR="004C379C" w:rsidRPr="00E45D51" w:rsidRDefault="00C65FF2" w:rsidP="00D77F37">
            <w:pPr>
              <w:spacing w:after="0" w:line="240" w:lineRule="auto"/>
              <w:jc w:val="both"/>
              <w:rPr>
                <w:rFonts w:cstheme="minorHAnsi"/>
              </w:rPr>
            </w:pPr>
            <w:r w:rsidRPr="009C1C72">
              <w:rPr>
                <w:rFonts w:cstheme="minorHAnsi"/>
                <w:b/>
              </w:rPr>
              <w:t>Atendida</w:t>
            </w:r>
          </w:p>
        </w:tc>
      </w:tr>
      <w:tr w:rsidR="00D77F37" w:rsidRPr="00E45D51" w:rsidTr="00D77F37">
        <w:trPr>
          <w:cantSplit/>
          <w:trHeight w:val="879"/>
        </w:trPr>
        <w:tc>
          <w:tcPr>
            <w:tcW w:w="5000" w:type="pct"/>
            <w:gridSpan w:val="5"/>
            <w:shd w:val="clear" w:color="auto" w:fill="1F3864" w:themeFill="accent5" w:themeFillShade="80"/>
          </w:tcPr>
          <w:p w:rsidR="00D77F37" w:rsidRPr="00FA451D" w:rsidRDefault="00D77F37" w:rsidP="00D77F37">
            <w:pPr>
              <w:spacing w:after="0" w:line="240" w:lineRule="auto"/>
              <w:jc w:val="center"/>
              <w:rPr>
                <w:rFonts w:ascii="Calibri" w:hAnsi="Calibri" w:cs="Calibri"/>
                <w:b/>
              </w:rPr>
            </w:pPr>
            <w:r w:rsidRPr="00FA451D">
              <w:rPr>
                <w:rFonts w:ascii="Calibri" w:hAnsi="Calibri" w:cs="Calibri"/>
                <w:b/>
              </w:rPr>
              <w:t>Observaciones referentes a la recuperación de los cambios reportados en el insumo</w:t>
            </w:r>
          </w:p>
          <w:p w:rsidR="00D77F37" w:rsidRPr="00FA451D" w:rsidRDefault="00D77F37" w:rsidP="00D77F37">
            <w:pPr>
              <w:spacing w:after="0" w:line="240" w:lineRule="auto"/>
              <w:jc w:val="center"/>
              <w:rPr>
                <w:rFonts w:ascii="Calibri" w:hAnsi="Calibri" w:cs="Calibri"/>
              </w:rPr>
            </w:pPr>
            <w:r w:rsidRPr="00FA451D">
              <w:rPr>
                <w:rFonts w:ascii="Calibri" w:hAnsi="Calibri" w:cs="Calibri"/>
                <w:b/>
              </w:rPr>
              <w:t>“FINAL_PILOTEO_IRP_EB_IND_MULTI_TELES.xls”</w:t>
            </w:r>
          </w:p>
        </w:tc>
      </w:tr>
      <w:tr w:rsidR="00D77F37" w:rsidRPr="00E45D51" w:rsidTr="00D77F37">
        <w:trPr>
          <w:gridAfter w:val="1"/>
          <w:wAfter w:w="12" w:type="pct"/>
          <w:cantSplit/>
          <w:trHeight w:val="879"/>
        </w:trPr>
        <w:tc>
          <w:tcPr>
            <w:tcW w:w="364" w:type="pct"/>
            <w:shd w:val="clear" w:color="auto" w:fill="auto"/>
          </w:tcPr>
          <w:p w:rsidR="00D77F37" w:rsidRPr="00D77F37" w:rsidRDefault="00D77F37" w:rsidP="00D77F37">
            <w:pPr>
              <w:spacing w:after="0" w:line="240" w:lineRule="auto"/>
              <w:jc w:val="both"/>
              <w:rPr>
                <w:rFonts w:ascii="Calibri" w:hAnsi="Calibri" w:cs="Calibri"/>
              </w:rPr>
            </w:pPr>
            <w:r>
              <w:rPr>
                <w:rFonts w:ascii="Calibri" w:hAnsi="Calibri" w:cs="Calibri"/>
              </w:rPr>
              <w:t>1</w:t>
            </w:r>
          </w:p>
        </w:tc>
        <w:tc>
          <w:tcPr>
            <w:tcW w:w="1449" w:type="pct"/>
            <w:shd w:val="clear" w:color="auto" w:fill="auto"/>
          </w:tcPr>
          <w:p w:rsidR="00D77F37" w:rsidRPr="00FA451D" w:rsidRDefault="00D77F37" w:rsidP="00D77F37">
            <w:pPr>
              <w:spacing w:after="0" w:line="240" w:lineRule="auto"/>
              <w:jc w:val="both"/>
              <w:rPr>
                <w:rFonts w:ascii="Calibri" w:hAnsi="Calibri" w:cs="Calibri"/>
              </w:rPr>
            </w:pPr>
            <w:r w:rsidRPr="00FA451D">
              <w:rPr>
                <w:rFonts w:ascii="Calibri" w:hAnsi="Calibri" w:cs="Calibri"/>
              </w:rPr>
              <w:t>Se había acordado sustituir la redacción “ la comunidad en la que está inserta la escuela” por “la comunidad en la que se ubica la escuela”, no obstante, este cambio no se ve reflejado en ninguno de los Informes de Responsabilidades Profesionales del Docente presentados.</w:t>
            </w:r>
          </w:p>
        </w:tc>
        <w:tc>
          <w:tcPr>
            <w:tcW w:w="1612" w:type="pct"/>
            <w:shd w:val="clear" w:color="auto" w:fill="auto"/>
          </w:tcPr>
          <w:p w:rsidR="00D77F37" w:rsidRPr="00FA451D" w:rsidRDefault="00C65FF2" w:rsidP="00D77F37">
            <w:pPr>
              <w:spacing w:after="0" w:line="240" w:lineRule="auto"/>
              <w:jc w:val="both"/>
              <w:rPr>
                <w:rFonts w:ascii="Calibri" w:hAnsi="Calibri" w:cs="Calibri"/>
              </w:rPr>
            </w:pPr>
            <w:r>
              <w:rPr>
                <w:rFonts w:ascii="Calibri" w:hAnsi="Calibri" w:cs="Calibri"/>
              </w:rPr>
              <w:t>Cambiar la redacción “comunidad en la que está inserta” por “comunidad en la que se ubica”.</w:t>
            </w:r>
          </w:p>
        </w:tc>
        <w:tc>
          <w:tcPr>
            <w:tcW w:w="1563" w:type="pct"/>
          </w:tcPr>
          <w:p w:rsidR="00D77F37" w:rsidRPr="00C65FF2" w:rsidRDefault="00C65FF2" w:rsidP="00D77F37">
            <w:pPr>
              <w:spacing w:after="0" w:line="240" w:lineRule="auto"/>
              <w:jc w:val="both"/>
              <w:rPr>
                <w:rFonts w:cstheme="minorHAnsi"/>
                <w:b/>
              </w:rPr>
            </w:pPr>
            <w:r>
              <w:rPr>
                <w:rFonts w:cstheme="minorHAnsi"/>
                <w:b/>
              </w:rPr>
              <w:t>Pendiente</w:t>
            </w:r>
            <w:bookmarkStart w:id="0" w:name="_GoBack"/>
            <w:bookmarkEnd w:id="0"/>
          </w:p>
        </w:tc>
      </w:tr>
    </w:tbl>
    <w:p w:rsidR="0025441D" w:rsidRDefault="0025441D" w:rsidP="0025441D">
      <w:pPr>
        <w:jc w:val="both"/>
      </w:pPr>
    </w:p>
    <w:p w:rsidR="004C379C" w:rsidRDefault="004C379C" w:rsidP="0025441D">
      <w:pPr>
        <w:jc w:val="both"/>
      </w:pPr>
    </w:p>
    <w:p w:rsidR="004C379C" w:rsidRDefault="004C379C" w:rsidP="0025441D">
      <w:pPr>
        <w:jc w:val="both"/>
      </w:pPr>
    </w:p>
    <w:p w:rsidR="004C379C" w:rsidRDefault="004C379C" w:rsidP="0025441D">
      <w:pPr>
        <w:jc w:val="both"/>
      </w:pPr>
    </w:p>
    <w:p w:rsidR="00B3211A" w:rsidRPr="00FA5C74" w:rsidRDefault="00B3211A" w:rsidP="00B3211A">
      <w:pPr>
        <w:rPr>
          <w:rFonts w:ascii="Arial" w:hAnsi="Arial" w:cs="Arial"/>
          <w:color w:val="FF0000"/>
          <w:sz w:val="20"/>
          <w:szCs w:val="20"/>
        </w:rPr>
      </w:pPr>
    </w:p>
    <w:p w:rsidR="0025441D" w:rsidRDefault="0025441D" w:rsidP="0025441D">
      <w:pPr>
        <w:rPr>
          <w:rFonts w:ascii="Arial" w:hAnsi="Arial" w:cs="Arial"/>
          <w:sz w:val="20"/>
          <w:szCs w:val="20"/>
        </w:rPr>
      </w:pPr>
    </w:p>
    <w:p w:rsidR="0025145C" w:rsidRPr="0025441D" w:rsidRDefault="0025441D" w:rsidP="0025441D">
      <w:pPr>
        <w:tabs>
          <w:tab w:val="left" w:pos="2260"/>
        </w:tabs>
        <w:rPr>
          <w:rFonts w:ascii="Arial" w:hAnsi="Arial" w:cs="Arial"/>
          <w:sz w:val="20"/>
          <w:szCs w:val="20"/>
        </w:rPr>
      </w:pPr>
      <w:r>
        <w:rPr>
          <w:rFonts w:ascii="Arial" w:hAnsi="Arial" w:cs="Arial"/>
          <w:sz w:val="20"/>
          <w:szCs w:val="20"/>
        </w:rPr>
        <w:tab/>
      </w:r>
    </w:p>
    <w:sectPr w:rsidR="0025145C" w:rsidRPr="0025441D" w:rsidSect="0025441D">
      <w:headerReference w:type="default" r:id="rId8"/>
      <w:footerReference w:type="even" r:id="rId9"/>
      <w:footerReference w:type="default" r:id="rId10"/>
      <w:pgSz w:w="11906" w:h="16838"/>
      <w:pgMar w:top="993"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69" w:rsidRDefault="00CE5E69" w:rsidP="00FD24A5">
      <w:pPr>
        <w:spacing w:after="0" w:line="240" w:lineRule="auto"/>
      </w:pPr>
      <w:r>
        <w:separator/>
      </w:r>
    </w:p>
  </w:endnote>
  <w:endnote w:type="continuationSeparator" w:id="0">
    <w:p w:rsidR="00CE5E69" w:rsidRDefault="00CE5E69" w:rsidP="00FD2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43" w:rsidRDefault="00F615F9" w:rsidP="00E8659B">
    <w:pPr>
      <w:pStyle w:val="Piedepgina"/>
      <w:framePr w:wrap="around" w:vAnchor="text" w:hAnchor="margin" w:xAlign="right" w:y="1"/>
      <w:rPr>
        <w:rStyle w:val="Nmerodepgina"/>
      </w:rPr>
    </w:pPr>
    <w:r>
      <w:rPr>
        <w:rStyle w:val="Nmerodepgina"/>
      </w:rPr>
      <w:fldChar w:fldCharType="begin"/>
    </w:r>
    <w:r w:rsidR="00964B43">
      <w:rPr>
        <w:rStyle w:val="Nmerodepgina"/>
      </w:rPr>
      <w:instrText xml:space="preserve">PAGE  </w:instrText>
    </w:r>
    <w:r>
      <w:rPr>
        <w:rStyle w:val="Nmerodepgina"/>
      </w:rPr>
      <w:fldChar w:fldCharType="end"/>
    </w:r>
  </w:p>
  <w:p w:rsidR="00964B43" w:rsidRDefault="00964B43" w:rsidP="00273F9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43" w:rsidRDefault="00F615F9" w:rsidP="00E8659B">
    <w:pPr>
      <w:pStyle w:val="Piedepgina"/>
      <w:framePr w:wrap="around" w:vAnchor="text" w:hAnchor="margin" w:xAlign="right" w:y="1"/>
      <w:rPr>
        <w:rStyle w:val="Nmerodepgina"/>
      </w:rPr>
    </w:pPr>
    <w:r>
      <w:rPr>
        <w:rStyle w:val="Nmerodepgina"/>
      </w:rPr>
      <w:fldChar w:fldCharType="begin"/>
    </w:r>
    <w:r w:rsidR="00964B43">
      <w:rPr>
        <w:rStyle w:val="Nmerodepgina"/>
      </w:rPr>
      <w:instrText xml:space="preserve">PAGE  </w:instrText>
    </w:r>
    <w:r>
      <w:rPr>
        <w:rStyle w:val="Nmerodepgina"/>
      </w:rPr>
      <w:fldChar w:fldCharType="separate"/>
    </w:r>
    <w:r w:rsidR="00C65FF2">
      <w:rPr>
        <w:rStyle w:val="Nmerodepgina"/>
        <w:noProof/>
      </w:rPr>
      <w:t>2</w:t>
    </w:r>
    <w:r>
      <w:rPr>
        <w:rStyle w:val="Nmerodepgina"/>
      </w:rPr>
      <w:fldChar w:fldCharType="end"/>
    </w:r>
  </w:p>
  <w:p w:rsidR="00D845D1" w:rsidRPr="00686DF1" w:rsidRDefault="00964B43" w:rsidP="001E789A">
    <w:pPr>
      <w:pStyle w:val="Piedepgina"/>
      <w:ind w:right="360"/>
      <w:rPr>
        <w:rFonts w:cstheme="minorHAnsi"/>
        <w:i/>
        <w:sz w:val="18"/>
        <w:szCs w:val="18"/>
      </w:rPr>
    </w:pPr>
    <w:r w:rsidRPr="00686DF1">
      <w:rPr>
        <w:rFonts w:cstheme="minorHAnsi"/>
        <w:i/>
        <w:sz w:val="18"/>
        <w:szCs w:val="18"/>
      </w:rPr>
      <w:t>Fecha de recepción:</w:t>
    </w:r>
    <w:r w:rsidR="00686DF1">
      <w:rPr>
        <w:rFonts w:cstheme="minorHAnsi"/>
        <w:i/>
        <w:sz w:val="18"/>
        <w:szCs w:val="18"/>
      </w:rPr>
      <w:t xml:space="preserve"> 27</w:t>
    </w:r>
    <w:r w:rsidR="0025441D" w:rsidRPr="00686DF1">
      <w:rPr>
        <w:rFonts w:cstheme="minorHAnsi"/>
        <w:i/>
        <w:sz w:val="18"/>
        <w:szCs w:val="18"/>
      </w:rPr>
      <w:t xml:space="preserve"> de julio de 2018</w:t>
    </w:r>
    <w:r w:rsidRPr="00686DF1">
      <w:rPr>
        <w:rFonts w:cstheme="minorHAnsi"/>
        <w:i/>
        <w:sz w:val="18"/>
        <w:szCs w:val="18"/>
      </w:rPr>
      <w:t xml:space="preserve"> </w:t>
    </w:r>
  </w:p>
  <w:p w:rsidR="00964B43" w:rsidRPr="00686DF1" w:rsidRDefault="00964B43" w:rsidP="001E789A">
    <w:pPr>
      <w:pStyle w:val="Piedepgina"/>
      <w:ind w:right="360"/>
      <w:rPr>
        <w:rFonts w:cstheme="minorHAnsi"/>
        <w:i/>
        <w:sz w:val="18"/>
        <w:szCs w:val="18"/>
      </w:rPr>
    </w:pPr>
    <w:r w:rsidRPr="00686DF1">
      <w:rPr>
        <w:rFonts w:cstheme="minorHAnsi"/>
        <w:i/>
        <w:sz w:val="18"/>
        <w:szCs w:val="18"/>
      </w:rPr>
      <w:t>Periodo d</w:t>
    </w:r>
    <w:r w:rsidR="00D914CE" w:rsidRPr="00686DF1">
      <w:rPr>
        <w:rFonts w:cstheme="minorHAnsi"/>
        <w:i/>
        <w:sz w:val="18"/>
        <w:szCs w:val="18"/>
      </w:rPr>
      <w:t xml:space="preserve">e revisión: </w:t>
    </w:r>
    <w:r w:rsidR="0025441D" w:rsidRPr="00686DF1">
      <w:rPr>
        <w:rFonts w:cstheme="minorHAnsi"/>
        <w:i/>
        <w:sz w:val="18"/>
        <w:szCs w:val="18"/>
      </w:rPr>
      <w:t>30 de julio de 2018</w:t>
    </w:r>
  </w:p>
  <w:p w:rsidR="00FD45AF" w:rsidRPr="00686DF1" w:rsidRDefault="00964B43" w:rsidP="00D845D1">
    <w:pPr>
      <w:pStyle w:val="Piedepgina"/>
      <w:ind w:right="360"/>
      <w:rPr>
        <w:rFonts w:cstheme="minorHAnsi"/>
        <w:i/>
        <w:sz w:val="18"/>
        <w:szCs w:val="18"/>
        <w:lang w:val="es-MX"/>
      </w:rPr>
    </w:pPr>
    <w:r w:rsidRPr="00686DF1">
      <w:rPr>
        <w:rFonts w:cstheme="minorHAnsi"/>
        <w:i/>
        <w:sz w:val="18"/>
        <w:szCs w:val="18"/>
      </w:rPr>
      <w:t xml:space="preserve">Fecha de </w:t>
    </w:r>
    <w:r w:rsidRPr="006653CF">
      <w:rPr>
        <w:rFonts w:cstheme="minorHAnsi"/>
        <w:i/>
        <w:sz w:val="18"/>
        <w:szCs w:val="18"/>
      </w:rPr>
      <w:t>retroalimentación:</w:t>
    </w:r>
    <w:r w:rsidR="006653CF" w:rsidRPr="006653CF">
      <w:rPr>
        <w:rFonts w:cstheme="minorHAnsi"/>
        <w:i/>
        <w:sz w:val="18"/>
        <w:szCs w:val="18"/>
      </w:rPr>
      <w:t xml:space="preserve">31 </w:t>
    </w:r>
    <w:r w:rsidR="0025441D" w:rsidRPr="006653CF">
      <w:rPr>
        <w:rFonts w:cstheme="minorHAnsi"/>
        <w:i/>
        <w:sz w:val="18"/>
        <w:szCs w:val="18"/>
        <w:lang w:val="es-MX"/>
      </w:rPr>
      <w:t>julio de 2018</w:t>
    </w:r>
  </w:p>
  <w:p w:rsidR="00FD45AF" w:rsidRPr="00686DF1" w:rsidRDefault="00FD45AF" w:rsidP="001E789A">
    <w:pPr>
      <w:pStyle w:val="Piedepgina"/>
      <w:ind w:right="360"/>
      <w:rPr>
        <w:rFonts w:cstheme="minorHAnsi"/>
        <w:b/>
        <w:i/>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69" w:rsidRDefault="00CE5E69" w:rsidP="00FD24A5">
      <w:pPr>
        <w:spacing w:after="0" w:line="240" w:lineRule="auto"/>
      </w:pPr>
      <w:r>
        <w:separator/>
      </w:r>
    </w:p>
  </w:footnote>
  <w:footnote w:type="continuationSeparator" w:id="0">
    <w:p w:rsidR="00CE5E69" w:rsidRDefault="00CE5E69" w:rsidP="00FD2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43" w:rsidRPr="002F6309" w:rsidRDefault="00667C6B" w:rsidP="00355FDC">
    <w:pPr>
      <w:pStyle w:val="Encabezado"/>
      <w:rPr>
        <w:i/>
        <w:sz w:val="24"/>
        <w:szCs w:val="24"/>
      </w:rPr>
    </w:pPr>
    <w:r>
      <w:rPr>
        <w:i/>
        <w:noProof/>
        <w:sz w:val="24"/>
        <w:szCs w:val="24"/>
        <w:lang w:val="es-MX" w:eastAsia="es-MX"/>
      </w:rPr>
      <mc:AlternateContent>
        <mc:Choice Requires="wps">
          <w:drawing>
            <wp:anchor distT="0" distB="0" distL="114300" distR="114300" simplePos="0" relativeHeight="251660288" behindDoc="0" locked="0" layoutInCell="1" allowOverlap="1">
              <wp:simplePos x="0" y="0"/>
              <wp:positionH relativeFrom="column">
                <wp:posOffset>1694815</wp:posOffset>
              </wp:positionH>
              <wp:positionV relativeFrom="paragraph">
                <wp:posOffset>-173990</wp:posOffset>
              </wp:positionV>
              <wp:extent cx="4161155" cy="4394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155" cy="439420"/>
                      </a:xfrm>
                      <a:prstGeom prst="rect">
                        <a:avLst/>
                      </a:prstGeom>
                      <a:solidFill>
                        <a:srgbClr val="FFFFFF"/>
                      </a:solidFill>
                      <a:ln w="9525">
                        <a:noFill/>
                        <a:miter lim="800000"/>
                        <a:headEnd/>
                        <a:tailEnd/>
                      </a:ln>
                    </wps:spPr>
                    <wps:txbx>
                      <w:txbxContent>
                        <w:p w:rsidR="00964B43" w:rsidRPr="002027E0" w:rsidRDefault="00964B43" w:rsidP="00355FDC">
                          <w:pPr>
                            <w:spacing w:after="0" w:line="240" w:lineRule="auto"/>
                            <w:jc w:val="right"/>
                            <w:rPr>
                              <w:rFonts w:ascii="Arial Narrow" w:hAnsi="Arial Narrow"/>
                              <w:b/>
                              <w:sz w:val="20"/>
                            </w:rPr>
                          </w:pPr>
                          <w:r w:rsidRPr="002027E0">
                            <w:rPr>
                              <w:rFonts w:ascii="Arial Narrow" w:hAnsi="Arial Narrow"/>
                              <w:b/>
                              <w:sz w:val="20"/>
                            </w:rPr>
                            <w:t xml:space="preserve">Dirección </w:t>
                          </w:r>
                          <w:r w:rsidR="00BE6D86">
                            <w:rPr>
                              <w:rFonts w:ascii="Arial Narrow" w:hAnsi="Arial Narrow"/>
                              <w:b/>
                              <w:sz w:val="20"/>
                            </w:rPr>
                            <w:t xml:space="preserve">General </w:t>
                          </w:r>
                          <w:r>
                            <w:rPr>
                              <w:rFonts w:ascii="Arial Narrow" w:hAnsi="Arial Narrow"/>
                              <w:b/>
                              <w:sz w:val="20"/>
                            </w:rPr>
                            <w:t xml:space="preserve">para la </w:t>
                          </w:r>
                          <w:r w:rsidRPr="002027E0">
                            <w:rPr>
                              <w:rFonts w:ascii="Arial Narrow" w:hAnsi="Arial Narrow"/>
                              <w:b/>
                              <w:sz w:val="20"/>
                            </w:rPr>
                            <w:t>de Evaluación de Docentes y Directivos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3.45pt;margin-top:-13.7pt;width:327.65pt;height:3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" stroked="f">
              <v:textbox>
                <w:txbxContent>
                  <w:p w:rsidR="00964B43" w:rsidRPr="002027E0" w:rsidRDefault="00964B43" w:rsidP="00355FDC">
                    <w:pPr>
                      <w:spacing w:after="0" w:line="240" w:lineRule="auto"/>
                      <w:jc w:val="right"/>
                      <w:rPr>
                        <w:rFonts w:ascii="Arial Narrow" w:hAnsi="Arial Narrow"/>
                        <w:b/>
                        <w:sz w:val="20"/>
                      </w:rPr>
                    </w:pPr>
                    <w:r w:rsidRPr="002027E0">
                      <w:rPr>
                        <w:rFonts w:ascii="Arial Narrow" w:hAnsi="Arial Narrow"/>
                        <w:b/>
                        <w:sz w:val="20"/>
                      </w:rPr>
                      <w:t xml:space="preserve">Dirección </w:t>
                    </w:r>
                    <w:r w:rsidR="00BE6D86">
                      <w:rPr>
                        <w:rFonts w:ascii="Arial Narrow" w:hAnsi="Arial Narrow"/>
                        <w:b/>
                        <w:sz w:val="20"/>
                      </w:rPr>
                      <w:t xml:space="preserve">General </w:t>
                    </w:r>
                    <w:r>
                      <w:rPr>
                        <w:rFonts w:ascii="Arial Narrow" w:hAnsi="Arial Narrow"/>
                        <w:b/>
                        <w:sz w:val="20"/>
                      </w:rPr>
                      <w:t xml:space="preserve">para la </w:t>
                    </w:r>
                    <w:r w:rsidRPr="002027E0">
                      <w:rPr>
                        <w:rFonts w:ascii="Arial Narrow" w:hAnsi="Arial Narrow"/>
                        <w:b/>
                        <w:sz w:val="20"/>
                      </w:rPr>
                      <w:t>de Evaluación de Docentes y Directivos</w:t>
                    </w:r>
                  </w:p>
                </w:txbxContent>
              </v:textbox>
            </v:shape>
          </w:pict>
        </mc:Fallback>
      </mc:AlternateContent>
    </w:r>
    <w:r w:rsidR="00964B43" w:rsidRPr="00DB1149">
      <w:rPr>
        <w:i/>
        <w:noProof/>
        <w:sz w:val="24"/>
        <w:szCs w:val="24"/>
        <w:lang w:val="es-MX" w:eastAsia="es-MX"/>
      </w:rPr>
      <w:drawing>
        <wp:anchor distT="0" distB="0" distL="114300" distR="114300" simplePos="0" relativeHeight="251659264" behindDoc="0" locked="0" layoutInCell="1" allowOverlap="1">
          <wp:simplePos x="0" y="0"/>
          <wp:positionH relativeFrom="column">
            <wp:posOffset>-422910</wp:posOffset>
          </wp:positionH>
          <wp:positionV relativeFrom="paragraph">
            <wp:posOffset>-276860</wp:posOffset>
          </wp:positionV>
          <wp:extent cx="1056476" cy="638175"/>
          <wp:effectExtent l="0" t="0" r="0" b="0"/>
          <wp:wrapNone/>
          <wp:docPr id="6"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6476" cy="638175"/>
                  </a:xfrm>
                  <a:prstGeom prst="rect">
                    <a:avLst/>
                  </a:prstGeom>
                </pic:spPr>
              </pic:pic>
            </a:graphicData>
          </a:graphic>
        </wp:anchor>
      </w:drawing>
    </w:r>
    <w:r w:rsidR="00964B43">
      <w:tab/>
    </w:r>
    <w:r w:rsidR="00964B43" w:rsidRPr="002F6309">
      <w:rPr>
        <w:i/>
        <w:sz w:val="24"/>
        <w:szCs w:val="24"/>
      </w:rPr>
      <w:tab/>
    </w:r>
  </w:p>
  <w:p w:rsidR="00964B43" w:rsidRDefault="00964B43" w:rsidP="00355FDC">
    <w:pPr>
      <w:pStyle w:val="Encabezado"/>
      <w:rPr>
        <w:i/>
        <w:sz w:val="24"/>
        <w:szCs w:val="24"/>
      </w:rPr>
    </w:pPr>
    <w:r w:rsidRPr="002F6309">
      <w:rPr>
        <w:i/>
        <w:sz w:val="24"/>
        <w:szCs w:val="24"/>
      </w:rPr>
      <w:tab/>
    </w:r>
  </w:p>
  <w:p w:rsidR="00964B43" w:rsidRPr="00C20038" w:rsidRDefault="00964B43" w:rsidP="00C20038">
    <w:pPr>
      <w:tabs>
        <w:tab w:val="center" w:pos="7001"/>
        <w:tab w:val="left" w:pos="10605"/>
      </w:tabs>
      <w:spacing w:after="0" w:line="240" w:lineRule="auto"/>
      <w:rPr>
        <w:rFonts w:ascii="Arial Narrow" w:hAnsi="Arial Narrow" w:cs="Arial"/>
        <w:b/>
        <w:u w:val="single"/>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112"/>
    <w:multiLevelType w:val="hybridMultilevel"/>
    <w:tmpl w:val="BA2EF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876D56"/>
    <w:multiLevelType w:val="hybridMultilevel"/>
    <w:tmpl w:val="70A00E48"/>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0B8770B3"/>
    <w:multiLevelType w:val="hybridMultilevel"/>
    <w:tmpl w:val="20C6B9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170D0F"/>
    <w:multiLevelType w:val="hybridMultilevel"/>
    <w:tmpl w:val="7AB02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1B73B8"/>
    <w:multiLevelType w:val="hybridMultilevel"/>
    <w:tmpl w:val="406CF0A2"/>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1F35794F"/>
    <w:multiLevelType w:val="hybridMultilevel"/>
    <w:tmpl w:val="52D8B3C2"/>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6" w15:restartNumberingAfterBreak="0">
    <w:nsid w:val="277B5246"/>
    <w:multiLevelType w:val="hybridMultilevel"/>
    <w:tmpl w:val="1EBC814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A04DBC"/>
    <w:multiLevelType w:val="hybridMultilevel"/>
    <w:tmpl w:val="664A92AE"/>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346E107B"/>
    <w:multiLevelType w:val="hybridMultilevel"/>
    <w:tmpl w:val="0616E490"/>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9" w15:restartNumberingAfterBreak="0">
    <w:nsid w:val="393A1FED"/>
    <w:multiLevelType w:val="hybridMultilevel"/>
    <w:tmpl w:val="158AD438"/>
    <w:lvl w:ilvl="0" w:tplc="D58CF44E">
      <w:start w:val="8"/>
      <w:numFmt w:val="bullet"/>
      <w:lvlText w:val="-"/>
      <w:lvlJc w:val="left"/>
      <w:pPr>
        <w:ind w:left="720" w:hanging="360"/>
      </w:pPr>
      <w:rPr>
        <w:rFonts w:ascii="Arial Narrow" w:eastAsiaTheme="minorHAnsi" w:hAnsi="Arial Narrow"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0B3F89"/>
    <w:multiLevelType w:val="hybridMultilevel"/>
    <w:tmpl w:val="3D400A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3C1F2C75"/>
    <w:multiLevelType w:val="hybridMultilevel"/>
    <w:tmpl w:val="58F6598E"/>
    <w:lvl w:ilvl="0" w:tplc="2594EBE0">
      <w:start w:val="1"/>
      <w:numFmt w:val="lowerLetter"/>
      <w:lvlText w:val="%1)"/>
      <w:lvlJc w:val="left"/>
      <w:pPr>
        <w:ind w:left="360" w:hanging="360"/>
      </w:pPr>
      <w:rPr>
        <w:color w:val="4472C4" w:themeColor="accent5"/>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CB770FA"/>
    <w:multiLevelType w:val="hybridMultilevel"/>
    <w:tmpl w:val="1DB4CC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5C65B9"/>
    <w:multiLevelType w:val="hybridMultilevel"/>
    <w:tmpl w:val="755CAD3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3110102"/>
    <w:multiLevelType w:val="hybridMultilevel"/>
    <w:tmpl w:val="C3C8519E"/>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5" w15:restartNumberingAfterBreak="0">
    <w:nsid w:val="531C2D96"/>
    <w:multiLevelType w:val="hybridMultilevel"/>
    <w:tmpl w:val="022CA7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1553D9"/>
    <w:multiLevelType w:val="hybridMultilevel"/>
    <w:tmpl w:val="D450AB50"/>
    <w:lvl w:ilvl="0" w:tplc="431E458E">
      <w:start w:val="4"/>
      <w:numFmt w:val="bullet"/>
      <w:lvlText w:val="-"/>
      <w:lvlJc w:val="left"/>
      <w:pPr>
        <w:ind w:left="360" w:hanging="360"/>
      </w:pPr>
      <w:rPr>
        <w:rFonts w:ascii="Arial Narrow" w:eastAsiaTheme="minorHAnsi" w:hAnsi="Arial Narrow"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55473DFC"/>
    <w:multiLevelType w:val="hybridMultilevel"/>
    <w:tmpl w:val="12640D80"/>
    <w:lvl w:ilvl="0" w:tplc="FA58B9F2">
      <w:start w:val="1"/>
      <w:numFmt w:val="lowerLetter"/>
      <w:lvlText w:val="%1)"/>
      <w:lvlJc w:val="left"/>
      <w:pPr>
        <w:ind w:left="360" w:hanging="360"/>
      </w:pPr>
      <w:rPr>
        <w:rFonts w:hint="default"/>
        <w:color w:val="auto"/>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8324F62"/>
    <w:multiLevelType w:val="hybridMultilevel"/>
    <w:tmpl w:val="3F144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A56063"/>
    <w:multiLevelType w:val="hybridMultilevel"/>
    <w:tmpl w:val="9D7048CA"/>
    <w:lvl w:ilvl="0" w:tplc="7FBE4460">
      <w:start w:val="4"/>
      <w:numFmt w:val="bullet"/>
      <w:lvlText w:val="-"/>
      <w:lvlJc w:val="left"/>
      <w:pPr>
        <w:ind w:left="360" w:hanging="360"/>
      </w:pPr>
      <w:rPr>
        <w:rFonts w:ascii="Arial Narrow" w:eastAsiaTheme="minorHAnsi" w:hAnsi="Arial Narrow"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4D05979"/>
    <w:multiLevelType w:val="hybridMultilevel"/>
    <w:tmpl w:val="6E900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B21B75"/>
    <w:multiLevelType w:val="hybridMultilevel"/>
    <w:tmpl w:val="2F3A52EC"/>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2" w15:restartNumberingAfterBreak="0">
    <w:nsid w:val="6CD02350"/>
    <w:multiLevelType w:val="hybridMultilevel"/>
    <w:tmpl w:val="C7C43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EAE64FE"/>
    <w:multiLevelType w:val="hybridMultilevel"/>
    <w:tmpl w:val="683E83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7DCA7AFF"/>
    <w:multiLevelType w:val="hybridMultilevel"/>
    <w:tmpl w:val="5660303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F330A1E"/>
    <w:multiLevelType w:val="hybridMultilevel"/>
    <w:tmpl w:val="7E9A74BA"/>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4"/>
  </w:num>
  <w:num w:numId="4">
    <w:abstractNumId w:val="7"/>
  </w:num>
  <w:num w:numId="5">
    <w:abstractNumId w:val="23"/>
  </w:num>
  <w:num w:numId="6">
    <w:abstractNumId w:val="1"/>
  </w:num>
  <w:num w:numId="7">
    <w:abstractNumId w:val="21"/>
  </w:num>
  <w:num w:numId="8">
    <w:abstractNumId w:val="25"/>
  </w:num>
  <w:num w:numId="9">
    <w:abstractNumId w:val="6"/>
  </w:num>
  <w:num w:numId="10">
    <w:abstractNumId w:val="9"/>
  </w:num>
  <w:num w:numId="11">
    <w:abstractNumId w:val="8"/>
  </w:num>
  <w:num w:numId="12">
    <w:abstractNumId w:val="16"/>
  </w:num>
  <w:num w:numId="13">
    <w:abstractNumId w:val="19"/>
  </w:num>
  <w:num w:numId="14">
    <w:abstractNumId w:val="11"/>
  </w:num>
  <w:num w:numId="15">
    <w:abstractNumId w:val="2"/>
  </w:num>
  <w:num w:numId="16">
    <w:abstractNumId w:val="17"/>
  </w:num>
  <w:num w:numId="17">
    <w:abstractNumId w:val="10"/>
  </w:num>
  <w:num w:numId="18">
    <w:abstractNumId w:val="18"/>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4"/>
  </w:num>
  <w:num w:numId="22">
    <w:abstractNumId w:val="20"/>
  </w:num>
  <w:num w:numId="23">
    <w:abstractNumId w:val="3"/>
  </w:num>
  <w:num w:numId="24">
    <w:abstractNumId w:val="15"/>
  </w:num>
  <w:num w:numId="25">
    <w:abstractNumId w:val="0"/>
  </w:num>
  <w:num w:numId="26">
    <w:abstractNumId w:val="22"/>
  </w:num>
  <w:num w:numId="2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A5"/>
    <w:rsid w:val="00004DD3"/>
    <w:rsid w:val="00006DD5"/>
    <w:rsid w:val="0001025B"/>
    <w:rsid w:val="0001449A"/>
    <w:rsid w:val="00015799"/>
    <w:rsid w:val="000172FE"/>
    <w:rsid w:val="00017954"/>
    <w:rsid w:val="000207B1"/>
    <w:rsid w:val="00023DD3"/>
    <w:rsid w:val="00024596"/>
    <w:rsid w:val="00024CE2"/>
    <w:rsid w:val="00026742"/>
    <w:rsid w:val="000279BD"/>
    <w:rsid w:val="00027BF4"/>
    <w:rsid w:val="00031077"/>
    <w:rsid w:val="00035AD2"/>
    <w:rsid w:val="00036A11"/>
    <w:rsid w:val="00037E97"/>
    <w:rsid w:val="00042187"/>
    <w:rsid w:val="000443B4"/>
    <w:rsid w:val="00046072"/>
    <w:rsid w:val="0004648F"/>
    <w:rsid w:val="00046568"/>
    <w:rsid w:val="000516CD"/>
    <w:rsid w:val="00053341"/>
    <w:rsid w:val="000537FC"/>
    <w:rsid w:val="00054DBE"/>
    <w:rsid w:val="00055088"/>
    <w:rsid w:val="0006143E"/>
    <w:rsid w:val="000622FA"/>
    <w:rsid w:val="00063D30"/>
    <w:rsid w:val="00065A19"/>
    <w:rsid w:val="000662FF"/>
    <w:rsid w:val="00071123"/>
    <w:rsid w:val="00071548"/>
    <w:rsid w:val="00074BF0"/>
    <w:rsid w:val="00075B5C"/>
    <w:rsid w:val="00076B29"/>
    <w:rsid w:val="000773CC"/>
    <w:rsid w:val="000821DB"/>
    <w:rsid w:val="0009159F"/>
    <w:rsid w:val="000A0704"/>
    <w:rsid w:val="000A48FC"/>
    <w:rsid w:val="000A4A5F"/>
    <w:rsid w:val="000C1B11"/>
    <w:rsid w:val="000C3344"/>
    <w:rsid w:val="000C4713"/>
    <w:rsid w:val="000C47D7"/>
    <w:rsid w:val="000C4E02"/>
    <w:rsid w:val="000C4F73"/>
    <w:rsid w:val="000D159B"/>
    <w:rsid w:val="000D39A2"/>
    <w:rsid w:val="000D7B65"/>
    <w:rsid w:val="000E33BB"/>
    <w:rsid w:val="000F0587"/>
    <w:rsid w:val="000F2C67"/>
    <w:rsid w:val="00106760"/>
    <w:rsid w:val="001126A6"/>
    <w:rsid w:val="00123797"/>
    <w:rsid w:val="00123985"/>
    <w:rsid w:val="001257E1"/>
    <w:rsid w:val="001315BA"/>
    <w:rsid w:val="0013260F"/>
    <w:rsid w:val="001326BB"/>
    <w:rsid w:val="001333A0"/>
    <w:rsid w:val="00135D70"/>
    <w:rsid w:val="00145432"/>
    <w:rsid w:val="001464E2"/>
    <w:rsid w:val="001500A5"/>
    <w:rsid w:val="00152904"/>
    <w:rsid w:val="00154A03"/>
    <w:rsid w:val="00156451"/>
    <w:rsid w:val="00164BD3"/>
    <w:rsid w:val="00164D1E"/>
    <w:rsid w:val="00165BC5"/>
    <w:rsid w:val="00167FFD"/>
    <w:rsid w:val="00173D27"/>
    <w:rsid w:val="001753D5"/>
    <w:rsid w:val="0018033F"/>
    <w:rsid w:val="0018063A"/>
    <w:rsid w:val="00181D7A"/>
    <w:rsid w:val="00184B9C"/>
    <w:rsid w:val="00184F40"/>
    <w:rsid w:val="001866D6"/>
    <w:rsid w:val="00191000"/>
    <w:rsid w:val="001938FB"/>
    <w:rsid w:val="001962E0"/>
    <w:rsid w:val="001A53BD"/>
    <w:rsid w:val="001B1580"/>
    <w:rsid w:val="001B2218"/>
    <w:rsid w:val="001B62FB"/>
    <w:rsid w:val="001B649B"/>
    <w:rsid w:val="001C0E3E"/>
    <w:rsid w:val="001C1909"/>
    <w:rsid w:val="001C2A18"/>
    <w:rsid w:val="001C2E82"/>
    <w:rsid w:val="001C3128"/>
    <w:rsid w:val="001C3AD0"/>
    <w:rsid w:val="001D215B"/>
    <w:rsid w:val="001D3A31"/>
    <w:rsid w:val="001D4C3B"/>
    <w:rsid w:val="001E436C"/>
    <w:rsid w:val="001E5A28"/>
    <w:rsid w:val="001E71D6"/>
    <w:rsid w:val="001E789A"/>
    <w:rsid w:val="001F190E"/>
    <w:rsid w:val="001F2D02"/>
    <w:rsid w:val="001F360B"/>
    <w:rsid w:val="001F5297"/>
    <w:rsid w:val="001F6417"/>
    <w:rsid w:val="002027E0"/>
    <w:rsid w:val="002072DA"/>
    <w:rsid w:val="00207D34"/>
    <w:rsid w:val="00211BC1"/>
    <w:rsid w:val="00212233"/>
    <w:rsid w:val="00217C6A"/>
    <w:rsid w:val="00220C30"/>
    <w:rsid w:val="002244B4"/>
    <w:rsid w:val="002265B9"/>
    <w:rsid w:val="00226611"/>
    <w:rsid w:val="00231DD4"/>
    <w:rsid w:val="00232115"/>
    <w:rsid w:val="002327C9"/>
    <w:rsid w:val="002342A7"/>
    <w:rsid w:val="002357E5"/>
    <w:rsid w:val="00240583"/>
    <w:rsid w:val="00240AA2"/>
    <w:rsid w:val="00241531"/>
    <w:rsid w:val="00242E71"/>
    <w:rsid w:val="00243946"/>
    <w:rsid w:val="00245B45"/>
    <w:rsid w:val="00246890"/>
    <w:rsid w:val="00247135"/>
    <w:rsid w:val="0025145C"/>
    <w:rsid w:val="002529AC"/>
    <w:rsid w:val="0025441D"/>
    <w:rsid w:val="00255309"/>
    <w:rsid w:val="002559C2"/>
    <w:rsid w:val="00261150"/>
    <w:rsid w:val="0026394D"/>
    <w:rsid w:val="00272A4B"/>
    <w:rsid w:val="00273F95"/>
    <w:rsid w:val="002774A8"/>
    <w:rsid w:val="00280F27"/>
    <w:rsid w:val="002814DF"/>
    <w:rsid w:val="002815DB"/>
    <w:rsid w:val="00290791"/>
    <w:rsid w:val="0029267F"/>
    <w:rsid w:val="00293523"/>
    <w:rsid w:val="00295A42"/>
    <w:rsid w:val="00295FA5"/>
    <w:rsid w:val="002A053E"/>
    <w:rsid w:val="002A0C3B"/>
    <w:rsid w:val="002A40E1"/>
    <w:rsid w:val="002A4F9C"/>
    <w:rsid w:val="002A5398"/>
    <w:rsid w:val="002B695D"/>
    <w:rsid w:val="002B76F0"/>
    <w:rsid w:val="002D53AE"/>
    <w:rsid w:val="002E0D90"/>
    <w:rsid w:val="002E4AE3"/>
    <w:rsid w:val="002F5E25"/>
    <w:rsid w:val="002F767A"/>
    <w:rsid w:val="00301618"/>
    <w:rsid w:val="003055AF"/>
    <w:rsid w:val="003062B4"/>
    <w:rsid w:val="003068F0"/>
    <w:rsid w:val="00307320"/>
    <w:rsid w:val="003077F5"/>
    <w:rsid w:val="0031086F"/>
    <w:rsid w:val="00310F69"/>
    <w:rsid w:val="00311EFE"/>
    <w:rsid w:val="00314A26"/>
    <w:rsid w:val="00315489"/>
    <w:rsid w:val="003155D5"/>
    <w:rsid w:val="003173D4"/>
    <w:rsid w:val="003212F4"/>
    <w:rsid w:val="003215A7"/>
    <w:rsid w:val="00321D64"/>
    <w:rsid w:val="00321F45"/>
    <w:rsid w:val="003238FC"/>
    <w:rsid w:val="00324EF6"/>
    <w:rsid w:val="003260B6"/>
    <w:rsid w:val="003267CC"/>
    <w:rsid w:val="00326EB1"/>
    <w:rsid w:val="00327AB9"/>
    <w:rsid w:val="00327DF1"/>
    <w:rsid w:val="0033122D"/>
    <w:rsid w:val="00333A96"/>
    <w:rsid w:val="003346C4"/>
    <w:rsid w:val="00335425"/>
    <w:rsid w:val="0034022E"/>
    <w:rsid w:val="00340238"/>
    <w:rsid w:val="0034217F"/>
    <w:rsid w:val="00343036"/>
    <w:rsid w:val="00344224"/>
    <w:rsid w:val="00347003"/>
    <w:rsid w:val="00347436"/>
    <w:rsid w:val="003530B0"/>
    <w:rsid w:val="003532C2"/>
    <w:rsid w:val="00355FDC"/>
    <w:rsid w:val="003576B9"/>
    <w:rsid w:val="003626D2"/>
    <w:rsid w:val="00365A4B"/>
    <w:rsid w:val="00372896"/>
    <w:rsid w:val="00372E61"/>
    <w:rsid w:val="003730CA"/>
    <w:rsid w:val="003758D0"/>
    <w:rsid w:val="0037776F"/>
    <w:rsid w:val="0038092C"/>
    <w:rsid w:val="003814DD"/>
    <w:rsid w:val="003820C6"/>
    <w:rsid w:val="0038737F"/>
    <w:rsid w:val="00387B79"/>
    <w:rsid w:val="00387BFC"/>
    <w:rsid w:val="003929EA"/>
    <w:rsid w:val="00394896"/>
    <w:rsid w:val="003958B3"/>
    <w:rsid w:val="003A2E19"/>
    <w:rsid w:val="003B1A98"/>
    <w:rsid w:val="003C7824"/>
    <w:rsid w:val="003D3A61"/>
    <w:rsid w:val="003D3F4B"/>
    <w:rsid w:val="003D7935"/>
    <w:rsid w:val="003E0A11"/>
    <w:rsid w:val="003E1DD9"/>
    <w:rsid w:val="003E23E0"/>
    <w:rsid w:val="003E510B"/>
    <w:rsid w:val="003E73F3"/>
    <w:rsid w:val="003E7E17"/>
    <w:rsid w:val="003F5229"/>
    <w:rsid w:val="003F72CE"/>
    <w:rsid w:val="00401714"/>
    <w:rsid w:val="00403751"/>
    <w:rsid w:val="00403BBB"/>
    <w:rsid w:val="004040BC"/>
    <w:rsid w:val="004103A5"/>
    <w:rsid w:val="00413ABE"/>
    <w:rsid w:val="00420C35"/>
    <w:rsid w:val="00421B29"/>
    <w:rsid w:val="00422510"/>
    <w:rsid w:val="00423874"/>
    <w:rsid w:val="00425D3E"/>
    <w:rsid w:val="00430FE9"/>
    <w:rsid w:val="0043181C"/>
    <w:rsid w:val="00431CB3"/>
    <w:rsid w:val="00433FF5"/>
    <w:rsid w:val="00435B2A"/>
    <w:rsid w:val="00441D3E"/>
    <w:rsid w:val="004459BA"/>
    <w:rsid w:val="00447C17"/>
    <w:rsid w:val="00451C0A"/>
    <w:rsid w:val="004528C2"/>
    <w:rsid w:val="00460425"/>
    <w:rsid w:val="00462496"/>
    <w:rsid w:val="00462E4A"/>
    <w:rsid w:val="00463745"/>
    <w:rsid w:val="00463A4E"/>
    <w:rsid w:val="00465830"/>
    <w:rsid w:val="00472D64"/>
    <w:rsid w:val="0047300A"/>
    <w:rsid w:val="0047561A"/>
    <w:rsid w:val="00475C1D"/>
    <w:rsid w:val="00475C85"/>
    <w:rsid w:val="00475E14"/>
    <w:rsid w:val="004800B4"/>
    <w:rsid w:val="00481DE7"/>
    <w:rsid w:val="00481EA0"/>
    <w:rsid w:val="004845E2"/>
    <w:rsid w:val="00484BBE"/>
    <w:rsid w:val="00486E92"/>
    <w:rsid w:val="00490D65"/>
    <w:rsid w:val="00492137"/>
    <w:rsid w:val="004A153B"/>
    <w:rsid w:val="004A2349"/>
    <w:rsid w:val="004A3DF2"/>
    <w:rsid w:val="004A51C8"/>
    <w:rsid w:val="004A5F4F"/>
    <w:rsid w:val="004B1F00"/>
    <w:rsid w:val="004B1F02"/>
    <w:rsid w:val="004B2CAA"/>
    <w:rsid w:val="004B64E2"/>
    <w:rsid w:val="004C28B9"/>
    <w:rsid w:val="004C379C"/>
    <w:rsid w:val="004C4C45"/>
    <w:rsid w:val="004C4E29"/>
    <w:rsid w:val="004C511B"/>
    <w:rsid w:val="004D17C8"/>
    <w:rsid w:val="004D292D"/>
    <w:rsid w:val="004D34D3"/>
    <w:rsid w:val="004D3869"/>
    <w:rsid w:val="004D560C"/>
    <w:rsid w:val="004D754F"/>
    <w:rsid w:val="004E0E7F"/>
    <w:rsid w:val="004E2F78"/>
    <w:rsid w:val="004E62F6"/>
    <w:rsid w:val="004E66D4"/>
    <w:rsid w:val="004E7F54"/>
    <w:rsid w:val="004F46BE"/>
    <w:rsid w:val="004F5843"/>
    <w:rsid w:val="004F703F"/>
    <w:rsid w:val="004F7ACF"/>
    <w:rsid w:val="005040CF"/>
    <w:rsid w:val="00516D58"/>
    <w:rsid w:val="0052150F"/>
    <w:rsid w:val="00521795"/>
    <w:rsid w:val="005253C3"/>
    <w:rsid w:val="00525676"/>
    <w:rsid w:val="00527D58"/>
    <w:rsid w:val="00530B91"/>
    <w:rsid w:val="00531944"/>
    <w:rsid w:val="005423CE"/>
    <w:rsid w:val="00544C41"/>
    <w:rsid w:val="00550E7C"/>
    <w:rsid w:val="0055114C"/>
    <w:rsid w:val="00552B9A"/>
    <w:rsid w:val="00555B6B"/>
    <w:rsid w:val="00561A00"/>
    <w:rsid w:val="00574F34"/>
    <w:rsid w:val="00575AD3"/>
    <w:rsid w:val="00575C3C"/>
    <w:rsid w:val="005772B8"/>
    <w:rsid w:val="005829AA"/>
    <w:rsid w:val="00583405"/>
    <w:rsid w:val="005878D1"/>
    <w:rsid w:val="00593403"/>
    <w:rsid w:val="0059465C"/>
    <w:rsid w:val="005960F7"/>
    <w:rsid w:val="005965EE"/>
    <w:rsid w:val="005A0468"/>
    <w:rsid w:val="005A0E04"/>
    <w:rsid w:val="005A2381"/>
    <w:rsid w:val="005A2918"/>
    <w:rsid w:val="005A2FEE"/>
    <w:rsid w:val="005A3B43"/>
    <w:rsid w:val="005A6714"/>
    <w:rsid w:val="005A716E"/>
    <w:rsid w:val="005B400D"/>
    <w:rsid w:val="005C0FC1"/>
    <w:rsid w:val="005C6462"/>
    <w:rsid w:val="005C6FE0"/>
    <w:rsid w:val="005D03FD"/>
    <w:rsid w:val="005D0785"/>
    <w:rsid w:val="005D1366"/>
    <w:rsid w:val="005D31D2"/>
    <w:rsid w:val="005D3AC1"/>
    <w:rsid w:val="005D3C47"/>
    <w:rsid w:val="005D546F"/>
    <w:rsid w:val="005E3499"/>
    <w:rsid w:val="005E4D05"/>
    <w:rsid w:val="005F0380"/>
    <w:rsid w:val="005F327B"/>
    <w:rsid w:val="005F3EC5"/>
    <w:rsid w:val="005F60DA"/>
    <w:rsid w:val="005F7DF3"/>
    <w:rsid w:val="006017BD"/>
    <w:rsid w:val="00601A18"/>
    <w:rsid w:val="006037A2"/>
    <w:rsid w:val="00604E74"/>
    <w:rsid w:val="0060599C"/>
    <w:rsid w:val="00605E96"/>
    <w:rsid w:val="0061204F"/>
    <w:rsid w:val="00612D31"/>
    <w:rsid w:val="00612DFD"/>
    <w:rsid w:val="00621847"/>
    <w:rsid w:val="00622C4B"/>
    <w:rsid w:val="00623671"/>
    <w:rsid w:val="00623CDF"/>
    <w:rsid w:val="00625C77"/>
    <w:rsid w:val="006305E4"/>
    <w:rsid w:val="006306D4"/>
    <w:rsid w:val="00633AC6"/>
    <w:rsid w:val="0063490A"/>
    <w:rsid w:val="00637FBC"/>
    <w:rsid w:val="00640C71"/>
    <w:rsid w:val="00641F1C"/>
    <w:rsid w:val="00642D74"/>
    <w:rsid w:val="00647AD4"/>
    <w:rsid w:val="00647D45"/>
    <w:rsid w:val="00647E31"/>
    <w:rsid w:val="00650D47"/>
    <w:rsid w:val="00652D2B"/>
    <w:rsid w:val="006533E6"/>
    <w:rsid w:val="00655704"/>
    <w:rsid w:val="00660260"/>
    <w:rsid w:val="00661460"/>
    <w:rsid w:val="0066204C"/>
    <w:rsid w:val="006649FB"/>
    <w:rsid w:val="006653CF"/>
    <w:rsid w:val="00667C6B"/>
    <w:rsid w:val="0067338B"/>
    <w:rsid w:val="00674605"/>
    <w:rsid w:val="00674EE8"/>
    <w:rsid w:val="00676E3D"/>
    <w:rsid w:val="006815AF"/>
    <w:rsid w:val="00683B16"/>
    <w:rsid w:val="006851F4"/>
    <w:rsid w:val="00686DF1"/>
    <w:rsid w:val="00687D13"/>
    <w:rsid w:val="00693070"/>
    <w:rsid w:val="00694807"/>
    <w:rsid w:val="00695894"/>
    <w:rsid w:val="006958D6"/>
    <w:rsid w:val="00695C77"/>
    <w:rsid w:val="006A0368"/>
    <w:rsid w:val="006A17E7"/>
    <w:rsid w:val="006A268D"/>
    <w:rsid w:val="006A5840"/>
    <w:rsid w:val="006A79C7"/>
    <w:rsid w:val="006B270E"/>
    <w:rsid w:val="006B4B89"/>
    <w:rsid w:val="006B6D26"/>
    <w:rsid w:val="006B7C82"/>
    <w:rsid w:val="006B7EE6"/>
    <w:rsid w:val="006C0196"/>
    <w:rsid w:val="006C5752"/>
    <w:rsid w:val="006C5CC1"/>
    <w:rsid w:val="006C63A6"/>
    <w:rsid w:val="006D0820"/>
    <w:rsid w:val="006D2F80"/>
    <w:rsid w:val="006D347A"/>
    <w:rsid w:val="006D3EED"/>
    <w:rsid w:val="006D7579"/>
    <w:rsid w:val="006D7EED"/>
    <w:rsid w:val="006E22D1"/>
    <w:rsid w:val="006E32C1"/>
    <w:rsid w:val="006E43A1"/>
    <w:rsid w:val="006E6D2F"/>
    <w:rsid w:val="006F0227"/>
    <w:rsid w:val="006F6300"/>
    <w:rsid w:val="006F7084"/>
    <w:rsid w:val="006F717A"/>
    <w:rsid w:val="00700725"/>
    <w:rsid w:val="00701EA8"/>
    <w:rsid w:val="007030F2"/>
    <w:rsid w:val="00703E33"/>
    <w:rsid w:val="0070429F"/>
    <w:rsid w:val="00704437"/>
    <w:rsid w:val="007047FF"/>
    <w:rsid w:val="00706749"/>
    <w:rsid w:val="00710935"/>
    <w:rsid w:val="00710955"/>
    <w:rsid w:val="00711DD2"/>
    <w:rsid w:val="0071509A"/>
    <w:rsid w:val="007162F7"/>
    <w:rsid w:val="00723E37"/>
    <w:rsid w:val="00725DD1"/>
    <w:rsid w:val="00726288"/>
    <w:rsid w:val="0073007A"/>
    <w:rsid w:val="00731114"/>
    <w:rsid w:val="00732695"/>
    <w:rsid w:val="00734A88"/>
    <w:rsid w:val="00736B21"/>
    <w:rsid w:val="00744238"/>
    <w:rsid w:val="00750F44"/>
    <w:rsid w:val="00752D50"/>
    <w:rsid w:val="00754071"/>
    <w:rsid w:val="00755573"/>
    <w:rsid w:val="007562D9"/>
    <w:rsid w:val="0075726B"/>
    <w:rsid w:val="00757D6F"/>
    <w:rsid w:val="00760282"/>
    <w:rsid w:val="0076142D"/>
    <w:rsid w:val="00762ED8"/>
    <w:rsid w:val="00765175"/>
    <w:rsid w:val="00774419"/>
    <w:rsid w:val="00774584"/>
    <w:rsid w:val="00777A8A"/>
    <w:rsid w:val="00780F6B"/>
    <w:rsid w:val="00781E72"/>
    <w:rsid w:val="007832D3"/>
    <w:rsid w:val="00786542"/>
    <w:rsid w:val="00786B6B"/>
    <w:rsid w:val="00787467"/>
    <w:rsid w:val="0078799A"/>
    <w:rsid w:val="00790820"/>
    <w:rsid w:val="0079200D"/>
    <w:rsid w:val="0079303E"/>
    <w:rsid w:val="00794589"/>
    <w:rsid w:val="00794C93"/>
    <w:rsid w:val="0079613C"/>
    <w:rsid w:val="007A0D95"/>
    <w:rsid w:val="007A12A9"/>
    <w:rsid w:val="007A16AF"/>
    <w:rsid w:val="007A29BC"/>
    <w:rsid w:val="007A3058"/>
    <w:rsid w:val="007A3D02"/>
    <w:rsid w:val="007A3E55"/>
    <w:rsid w:val="007A4631"/>
    <w:rsid w:val="007A4867"/>
    <w:rsid w:val="007B0771"/>
    <w:rsid w:val="007B0FC9"/>
    <w:rsid w:val="007B35D3"/>
    <w:rsid w:val="007B3F59"/>
    <w:rsid w:val="007B3FF8"/>
    <w:rsid w:val="007B7787"/>
    <w:rsid w:val="007C042E"/>
    <w:rsid w:val="007C10D7"/>
    <w:rsid w:val="007C3EAA"/>
    <w:rsid w:val="007C5D92"/>
    <w:rsid w:val="007C6261"/>
    <w:rsid w:val="007D4F15"/>
    <w:rsid w:val="007D5C13"/>
    <w:rsid w:val="007E0FEB"/>
    <w:rsid w:val="007E32A8"/>
    <w:rsid w:val="007E41C4"/>
    <w:rsid w:val="007E5EB2"/>
    <w:rsid w:val="007E7382"/>
    <w:rsid w:val="007F06A6"/>
    <w:rsid w:val="007F0730"/>
    <w:rsid w:val="007F0C91"/>
    <w:rsid w:val="007F17FF"/>
    <w:rsid w:val="007F28FA"/>
    <w:rsid w:val="007F4442"/>
    <w:rsid w:val="007F4D1D"/>
    <w:rsid w:val="007F527C"/>
    <w:rsid w:val="0080222F"/>
    <w:rsid w:val="00802816"/>
    <w:rsid w:val="008028F0"/>
    <w:rsid w:val="00804D8B"/>
    <w:rsid w:val="00807310"/>
    <w:rsid w:val="0081142B"/>
    <w:rsid w:val="0081371C"/>
    <w:rsid w:val="00815CD0"/>
    <w:rsid w:val="00817D02"/>
    <w:rsid w:val="0082102C"/>
    <w:rsid w:val="00821D44"/>
    <w:rsid w:val="00822CC0"/>
    <w:rsid w:val="00831AA0"/>
    <w:rsid w:val="0083364D"/>
    <w:rsid w:val="008349E7"/>
    <w:rsid w:val="00835FB6"/>
    <w:rsid w:val="00840695"/>
    <w:rsid w:val="008436E1"/>
    <w:rsid w:val="00846D8F"/>
    <w:rsid w:val="0085398E"/>
    <w:rsid w:val="0085480E"/>
    <w:rsid w:val="00855D03"/>
    <w:rsid w:val="00855D97"/>
    <w:rsid w:val="0085763B"/>
    <w:rsid w:val="00860334"/>
    <w:rsid w:val="0086309B"/>
    <w:rsid w:val="00863E62"/>
    <w:rsid w:val="008651E2"/>
    <w:rsid w:val="00866101"/>
    <w:rsid w:val="00867905"/>
    <w:rsid w:val="008729FA"/>
    <w:rsid w:val="008805A4"/>
    <w:rsid w:val="00881F46"/>
    <w:rsid w:val="008823B3"/>
    <w:rsid w:val="0088722B"/>
    <w:rsid w:val="00895CDC"/>
    <w:rsid w:val="00896B07"/>
    <w:rsid w:val="008970C5"/>
    <w:rsid w:val="008A1AFC"/>
    <w:rsid w:val="008A1EDC"/>
    <w:rsid w:val="008A2FBD"/>
    <w:rsid w:val="008A30ED"/>
    <w:rsid w:val="008A45CC"/>
    <w:rsid w:val="008A564A"/>
    <w:rsid w:val="008A7EEC"/>
    <w:rsid w:val="008C08BE"/>
    <w:rsid w:val="008C485C"/>
    <w:rsid w:val="008C4EFC"/>
    <w:rsid w:val="008C7422"/>
    <w:rsid w:val="008C7658"/>
    <w:rsid w:val="008C7CB5"/>
    <w:rsid w:val="008D10AB"/>
    <w:rsid w:val="008D1686"/>
    <w:rsid w:val="008D6084"/>
    <w:rsid w:val="008D7354"/>
    <w:rsid w:val="008E0634"/>
    <w:rsid w:val="008E282C"/>
    <w:rsid w:val="008E4D05"/>
    <w:rsid w:val="008E4EBB"/>
    <w:rsid w:val="008F086E"/>
    <w:rsid w:val="008F3E17"/>
    <w:rsid w:val="008F7D7B"/>
    <w:rsid w:val="009038DD"/>
    <w:rsid w:val="0090507B"/>
    <w:rsid w:val="0090721E"/>
    <w:rsid w:val="00907AB6"/>
    <w:rsid w:val="0091022C"/>
    <w:rsid w:val="00911987"/>
    <w:rsid w:val="00912FFC"/>
    <w:rsid w:val="0091471A"/>
    <w:rsid w:val="00924119"/>
    <w:rsid w:val="0093030E"/>
    <w:rsid w:val="00932E73"/>
    <w:rsid w:val="00934199"/>
    <w:rsid w:val="00942216"/>
    <w:rsid w:val="00942242"/>
    <w:rsid w:val="009466D8"/>
    <w:rsid w:val="00947B10"/>
    <w:rsid w:val="009537E2"/>
    <w:rsid w:val="009558FF"/>
    <w:rsid w:val="0095593D"/>
    <w:rsid w:val="00956D1D"/>
    <w:rsid w:val="00957123"/>
    <w:rsid w:val="0096261A"/>
    <w:rsid w:val="00964330"/>
    <w:rsid w:val="00964B43"/>
    <w:rsid w:val="00965A9D"/>
    <w:rsid w:val="0096672C"/>
    <w:rsid w:val="009671DE"/>
    <w:rsid w:val="00967FA6"/>
    <w:rsid w:val="009706A7"/>
    <w:rsid w:val="009734FD"/>
    <w:rsid w:val="009742D7"/>
    <w:rsid w:val="0097634C"/>
    <w:rsid w:val="00976AF0"/>
    <w:rsid w:val="0098067E"/>
    <w:rsid w:val="009836B1"/>
    <w:rsid w:val="0099070B"/>
    <w:rsid w:val="00994D44"/>
    <w:rsid w:val="0099758D"/>
    <w:rsid w:val="009A093B"/>
    <w:rsid w:val="009A132C"/>
    <w:rsid w:val="009A2C3E"/>
    <w:rsid w:val="009A3D4F"/>
    <w:rsid w:val="009A7423"/>
    <w:rsid w:val="009A7A16"/>
    <w:rsid w:val="009A7C2D"/>
    <w:rsid w:val="009B1C50"/>
    <w:rsid w:val="009B398A"/>
    <w:rsid w:val="009B7044"/>
    <w:rsid w:val="009C4FE8"/>
    <w:rsid w:val="009C6CEA"/>
    <w:rsid w:val="009D0694"/>
    <w:rsid w:val="009D0C11"/>
    <w:rsid w:val="009D773E"/>
    <w:rsid w:val="009E0263"/>
    <w:rsid w:val="009E0D1D"/>
    <w:rsid w:val="009E4DC7"/>
    <w:rsid w:val="009E6699"/>
    <w:rsid w:val="009E675D"/>
    <w:rsid w:val="009F2668"/>
    <w:rsid w:val="009F3758"/>
    <w:rsid w:val="009F5F39"/>
    <w:rsid w:val="00A01AC4"/>
    <w:rsid w:val="00A02ECA"/>
    <w:rsid w:val="00A04265"/>
    <w:rsid w:val="00A0512E"/>
    <w:rsid w:val="00A05C49"/>
    <w:rsid w:val="00A10932"/>
    <w:rsid w:val="00A124D2"/>
    <w:rsid w:val="00A1519F"/>
    <w:rsid w:val="00A160A0"/>
    <w:rsid w:val="00A20BE0"/>
    <w:rsid w:val="00A21415"/>
    <w:rsid w:val="00A23B5F"/>
    <w:rsid w:val="00A24DF6"/>
    <w:rsid w:val="00A3117D"/>
    <w:rsid w:val="00A34360"/>
    <w:rsid w:val="00A41E3D"/>
    <w:rsid w:val="00A42DA9"/>
    <w:rsid w:val="00A4506D"/>
    <w:rsid w:val="00A5582B"/>
    <w:rsid w:val="00A559DC"/>
    <w:rsid w:val="00A56D09"/>
    <w:rsid w:val="00A56ED7"/>
    <w:rsid w:val="00A57030"/>
    <w:rsid w:val="00A57E8F"/>
    <w:rsid w:val="00A63A51"/>
    <w:rsid w:val="00A66492"/>
    <w:rsid w:val="00A67F02"/>
    <w:rsid w:val="00A713DB"/>
    <w:rsid w:val="00A73A1E"/>
    <w:rsid w:val="00A74729"/>
    <w:rsid w:val="00A7597B"/>
    <w:rsid w:val="00A76801"/>
    <w:rsid w:val="00A76DD5"/>
    <w:rsid w:val="00A77636"/>
    <w:rsid w:val="00A80815"/>
    <w:rsid w:val="00A8361E"/>
    <w:rsid w:val="00A83957"/>
    <w:rsid w:val="00A871D9"/>
    <w:rsid w:val="00A909B7"/>
    <w:rsid w:val="00A92ADB"/>
    <w:rsid w:val="00A94BA0"/>
    <w:rsid w:val="00A97862"/>
    <w:rsid w:val="00AA02D7"/>
    <w:rsid w:val="00AA54BB"/>
    <w:rsid w:val="00AA5F57"/>
    <w:rsid w:val="00AA7682"/>
    <w:rsid w:val="00AB0385"/>
    <w:rsid w:val="00AB4545"/>
    <w:rsid w:val="00AC11F1"/>
    <w:rsid w:val="00AC19FB"/>
    <w:rsid w:val="00AC3091"/>
    <w:rsid w:val="00AC496F"/>
    <w:rsid w:val="00AC7983"/>
    <w:rsid w:val="00AD306F"/>
    <w:rsid w:val="00AD30AF"/>
    <w:rsid w:val="00AD4439"/>
    <w:rsid w:val="00AD7562"/>
    <w:rsid w:val="00AD7C52"/>
    <w:rsid w:val="00AE0A2F"/>
    <w:rsid w:val="00AE0B55"/>
    <w:rsid w:val="00AE2C2E"/>
    <w:rsid w:val="00AE4BA9"/>
    <w:rsid w:val="00AE4C82"/>
    <w:rsid w:val="00AE5E5A"/>
    <w:rsid w:val="00AE736D"/>
    <w:rsid w:val="00AF00DE"/>
    <w:rsid w:val="00AF11C6"/>
    <w:rsid w:val="00AF1540"/>
    <w:rsid w:val="00AF16F8"/>
    <w:rsid w:val="00AF1E01"/>
    <w:rsid w:val="00AF49C8"/>
    <w:rsid w:val="00AF54D9"/>
    <w:rsid w:val="00AF6042"/>
    <w:rsid w:val="00B01599"/>
    <w:rsid w:val="00B075D6"/>
    <w:rsid w:val="00B13C9E"/>
    <w:rsid w:val="00B13D37"/>
    <w:rsid w:val="00B152BD"/>
    <w:rsid w:val="00B15DEB"/>
    <w:rsid w:val="00B16350"/>
    <w:rsid w:val="00B20118"/>
    <w:rsid w:val="00B21351"/>
    <w:rsid w:val="00B266F8"/>
    <w:rsid w:val="00B3211A"/>
    <w:rsid w:val="00B35092"/>
    <w:rsid w:val="00B42308"/>
    <w:rsid w:val="00B47EE2"/>
    <w:rsid w:val="00B65A7C"/>
    <w:rsid w:val="00B669A5"/>
    <w:rsid w:val="00B7048C"/>
    <w:rsid w:val="00B70496"/>
    <w:rsid w:val="00B7059E"/>
    <w:rsid w:val="00B71EF2"/>
    <w:rsid w:val="00B72606"/>
    <w:rsid w:val="00B72E78"/>
    <w:rsid w:val="00B73298"/>
    <w:rsid w:val="00B7389F"/>
    <w:rsid w:val="00B81898"/>
    <w:rsid w:val="00B822C8"/>
    <w:rsid w:val="00B82301"/>
    <w:rsid w:val="00B838F6"/>
    <w:rsid w:val="00B841AA"/>
    <w:rsid w:val="00B904FB"/>
    <w:rsid w:val="00B92A32"/>
    <w:rsid w:val="00B93CC5"/>
    <w:rsid w:val="00BA029A"/>
    <w:rsid w:val="00BA0A92"/>
    <w:rsid w:val="00BA1559"/>
    <w:rsid w:val="00BA248E"/>
    <w:rsid w:val="00BA2591"/>
    <w:rsid w:val="00BA4CCB"/>
    <w:rsid w:val="00BA55DA"/>
    <w:rsid w:val="00BA64EB"/>
    <w:rsid w:val="00BB27C4"/>
    <w:rsid w:val="00BD53DB"/>
    <w:rsid w:val="00BE0B42"/>
    <w:rsid w:val="00BE3346"/>
    <w:rsid w:val="00BE6D86"/>
    <w:rsid w:val="00BF1A66"/>
    <w:rsid w:val="00BF4986"/>
    <w:rsid w:val="00BF55A7"/>
    <w:rsid w:val="00C04A01"/>
    <w:rsid w:val="00C12151"/>
    <w:rsid w:val="00C20038"/>
    <w:rsid w:val="00C2416E"/>
    <w:rsid w:val="00C24840"/>
    <w:rsid w:val="00C25ABE"/>
    <w:rsid w:val="00C271A5"/>
    <w:rsid w:val="00C35B56"/>
    <w:rsid w:val="00C35E66"/>
    <w:rsid w:val="00C369AA"/>
    <w:rsid w:val="00C36C24"/>
    <w:rsid w:val="00C37F77"/>
    <w:rsid w:val="00C412C1"/>
    <w:rsid w:val="00C43974"/>
    <w:rsid w:val="00C44054"/>
    <w:rsid w:val="00C4510D"/>
    <w:rsid w:val="00C46344"/>
    <w:rsid w:val="00C46512"/>
    <w:rsid w:val="00C52BBD"/>
    <w:rsid w:val="00C535B3"/>
    <w:rsid w:val="00C55940"/>
    <w:rsid w:val="00C60618"/>
    <w:rsid w:val="00C62A53"/>
    <w:rsid w:val="00C62DD0"/>
    <w:rsid w:val="00C643F6"/>
    <w:rsid w:val="00C65B34"/>
    <w:rsid w:val="00C65FF2"/>
    <w:rsid w:val="00C6758F"/>
    <w:rsid w:val="00C67C0C"/>
    <w:rsid w:val="00C70734"/>
    <w:rsid w:val="00C71839"/>
    <w:rsid w:val="00C755D3"/>
    <w:rsid w:val="00C770FF"/>
    <w:rsid w:val="00C812AA"/>
    <w:rsid w:val="00C82C25"/>
    <w:rsid w:val="00C86423"/>
    <w:rsid w:val="00C8773C"/>
    <w:rsid w:val="00C90C9F"/>
    <w:rsid w:val="00C91B32"/>
    <w:rsid w:val="00C94A6F"/>
    <w:rsid w:val="00C95F9C"/>
    <w:rsid w:val="00C968EB"/>
    <w:rsid w:val="00CA16FA"/>
    <w:rsid w:val="00CA3E0A"/>
    <w:rsid w:val="00CA454E"/>
    <w:rsid w:val="00CA461B"/>
    <w:rsid w:val="00CA4655"/>
    <w:rsid w:val="00CA46C8"/>
    <w:rsid w:val="00CA6892"/>
    <w:rsid w:val="00CA7392"/>
    <w:rsid w:val="00CB1AE6"/>
    <w:rsid w:val="00CB3308"/>
    <w:rsid w:val="00CC4439"/>
    <w:rsid w:val="00CC53B4"/>
    <w:rsid w:val="00CC706B"/>
    <w:rsid w:val="00CC7E83"/>
    <w:rsid w:val="00CD11A4"/>
    <w:rsid w:val="00CD2F1C"/>
    <w:rsid w:val="00CD555B"/>
    <w:rsid w:val="00CE4D35"/>
    <w:rsid w:val="00CE5E69"/>
    <w:rsid w:val="00CF0951"/>
    <w:rsid w:val="00CF20D7"/>
    <w:rsid w:val="00CF4F29"/>
    <w:rsid w:val="00CF5568"/>
    <w:rsid w:val="00CF5B78"/>
    <w:rsid w:val="00CF6A16"/>
    <w:rsid w:val="00D02ED0"/>
    <w:rsid w:val="00D06350"/>
    <w:rsid w:val="00D066E3"/>
    <w:rsid w:val="00D10959"/>
    <w:rsid w:val="00D10FA1"/>
    <w:rsid w:val="00D132E6"/>
    <w:rsid w:val="00D138C1"/>
    <w:rsid w:val="00D1463B"/>
    <w:rsid w:val="00D14DA0"/>
    <w:rsid w:val="00D15E3B"/>
    <w:rsid w:val="00D23E76"/>
    <w:rsid w:val="00D2408C"/>
    <w:rsid w:val="00D2563C"/>
    <w:rsid w:val="00D30E7B"/>
    <w:rsid w:val="00D3284B"/>
    <w:rsid w:val="00D36D5B"/>
    <w:rsid w:val="00D4491E"/>
    <w:rsid w:val="00D44BC4"/>
    <w:rsid w:val="00D45400"/>
    <w:rsid w:val="00D52EBA"/>
    <w:rsid w:val="00D53FA2"/>
    <w:rsid w:val="00D560C0"/>
    <w:rsid w:val="00D6282C"/>
    <w:rsid w:val="00D67A11"/>
    <w:rsid w:val="00D728C8"/>
    <w:rsid w:val="00D72B23"/>
    <w:rsid w:val="00D77F37"/>
    <w:rsid w:val="00D83E17"/>
    <w:rsid w:val="00D845D1"/>
    <w:rsid w:val="00D857EA"/>
    <w:rsid w:val="00D866E8"/>
    <w:rsid w:val="00D87F8C"/>
    <w:rsid w:val="00D9144F"/>
    <w:rsid w:val="00D9149C"/>
    <w:rsid w:val="00D914CE"/>
    <w:rsid w:val="00D92A1B"/>
    <w:rsid w:val="00D977CC"/>
    <w:rsid w:val="00D97A3C"/>
    <w:rsid w:val="00DA0EDC"/>
    <w:rsid w:val="00DA58E3"/>
    <w:rsid w:val="00DA59B1"/>
    <w:rsid w:val="00DA5D4A"/>
    <w:rsid w:val="00DA5E7A"/>
    <w:rsid w:val="00DA6DD0"/>
    <w:rsid w:val="00DA70F0"/>
    <w:rsid w:val="00DA76F0"/>
    <w:rsid w:val="00DB1149"/>
    <w:rsid w:val="00DB2DC3"/>
    <w:rsid w:val="00DB3AAB"/>
    <w:rsid w:val="00DC0E16"/>
    <w:rsid w:val="00DC4964"/>
    <w:rsid w:val="00DC58DB"/>
    <w:rsid w:val="00DC5CA5"/>
    <w:rsid w:val="00DE0AFD"/>
    <w:rsid w:val="00DF2936"/>
    <w:rsid w:val="00DF2980"/>
    <w:rsid w:val="00DF39FF"/>
    <w:rsid w:val="00DF4EAC"/>
    <w:rsid w:val="00DF5A64"/>
    <w:rsid w:val="00DF5AC3"/>
    <w:rsid w:val="00DF69DE"/>
    <w:rsid w:val="00E040B7"/>
    <w:rsid w:val="00E0683A"/>
    <w:rsid w:val="00E12B72"/>
    <w:rsid w:val="00E15D9C"/>
    <w:rsid w:val="00E17BD8"/>
    <w:rsid w:val="00E2322F"/>
    <w:rsid w:val="00E240C6"/>
    <w:rsid w:val="00E2426B"/>
    <w:rsid w:val="00E26F27"/>
    <w:rsid w:val="00E30D54"/>
    <w:rsid w:val="00E37C28"/>
    <w:rsid w:val="00E40CC9"/>
    <w:rsid w:val="00E42F79"/>
    <w:rsid w:val="00E44834"/>
    <w:rsid w:val="00E45A1A"/>
    <w:rsid w:val="00E45D51"/>
    <w:rsid w:val="00E50977"/>
    <w:rsid w:val="00E56E85"/>
    <w:rsid w:val="00E61AA3"/>
    <w:rsid w:val="00E6213F"/>
    <w:rsid w:val="00E629F6"/>
    <w:rsid w:val="00E62BE1"/>
    <w:rsid w:val="00E62CE2"/>
    <w:rsid w:val="00E62CFE"/>
    <w:rsid w:val="00E63359"/>
    <w:rsid w:val="00E63D3A"/>
    <w:rsid w:val="00E66DAC"/>
    <w:rsid w:val="00E66E1B"/>
    <w:rsid w:val="00E71591"/>
    <w:rsid w:val="00E715B0"/>
    <w:rsid w:val="00E73058"/>
    <w:rsid w:val="00E74BC1"/>
    <w:rsid w:val="00E74E1A"/>
    <w:rsid w:val="00E82005"/>
    <w:rsid w:val="00E82AB9"/>
    <w:rsid w:val="00E85D96"/>
    <w:rsid w:val="00E86407"/>
    <w:rsid w:val="00E8659B"/>
    <w:rsid w:val="00E913F6"/>
    <w:rsid w:val="00E91D76"/>
    <w:rsid w:val="00E925F5"/>
    <w:rsid w:val="00E92BDF"/>
    <w:rsid w:val="00E943F4"/>
    <w:rsid w:val="00E96846"/>
    <w:rsid w:val="00EA1E02"/>
    <w:rsid w:val="00EA420E"/>
    <w:rsid w:val="00EA74E0"/>
    <w:rsid w:val="00EB0185"/>
    <w:rsid w:val="00EB0E87"/>
    <w:rsid w:val="00EB5642"/>
    <w:rsid w:val="00EB640B"/>
    <w:rsid w:val="00EB78BA"/>
    <w:rsid w:val="00EC384E"/>
    <w:rsid w:val="00EC482B"/>
    <w:rsid w:val="00EC7186"/>
    <w:rsid w:val="00ED06D4"/>
    <w:rsid w:val="00ED3F90"/>
    <w:rsid w:val="00ED5689"/>
    <w:rsid w:val="00EE27E9"/>
    <w:rsid w:val="00EE3696"/>
    <w:rsid w:val="00EE4178"/>
    <w:rsid w:val="00EE42CD"/>
    <w:rsid w:val="00EE46F8"/>
    <w:rsid w:val="00EE5023"/>
    <w:rsid w:val="00EE5C3F"/>
    <w:rsid w:val="00EF05BD"/>
    <w:rsid w:val="00EF113A"/>
    <w:rsid w:val="00EF1BFC"/>
    <w:rsid w:val="00EF2C12"/>
    <w:rsid w:val="00EF2CE8"/>
    <w:rsid w:val="00EF3A23"/>
    <w:rsid w:val="00EF6738"/>
    <w:rsid w:val="00F007C7"/>
    <w:rsid w:val="00F105AB"/>
    <w:rsid w:val="00F11577"/>
    <w:rsid w:val="00F12CDF"/>
    <w:rsid w:val="00F16072"/>
    <w:rsid w:val="00F16CAF"/>
    <w:rsid w:val="00F237A0"/>
    <w:rsid w:val="00F237B2"/>
    <w:rsid w:val="00F266F0"/>
    <w:rsid w:val="00F26FCA"/>
    <w:rsid w:val="00F273E0"/>
    <w:rsid w:val="00F27C5D"/>
    <w:rsid w:val="00F302FE"/>
    <w:rsid w:val="00F31062"/>
    <w:rsid w:val="00F35DF7"/>
    <w:rsid w:val="00F40CD5"/>
    <w:rsid w:val="00F4361C"/>
    <w:rsid w:val="00F456A1"/>
    <w:rsid w:val="00F504FC"/>
    <w:rsid w:val="00F523FA"/>
    <w:rsid w:val="00F54FFD"/>
    <w:rsid w:val="00F560A4"/>
    <w:rsid w:val="00F615F9"/>
    <w:rsid w:val="00F63E93"/>
    <w:rsid w:val="00F65016"/>
    <w:rsid w:val="00F673AA"/>
    <w:rsid w:val="00F70FC7"/>
    <w:rsid w:val="00F7459E"/>
    <w:rsid w:val="00F76C4A"/>
    <w:rsid w:val="00F77F1A"/>
    <w:rsid w:val="00F818CF"/>
    <w:rsid w:val="00F8324D"/>
    <w:rsid w:val="00F87E44"/>
    <w:rsid w:val="00F87E9C"/>
    <w:rsid w:val="00F9117C"/>
    <w:rsid w:val="00F91D1C"/>
    <w:rsid w:val="00F94F53"/>
    <w:rsid w:val="00FA256B"/>
    <w:rsid w:val="00FA4046"/>
    <w:rsid w:val="00FA4B49"/>
    <w:rsid w:val="00FA509F"/>
    <w:rsid w:val="00FA5C74"/>
    <w:rsid w:val="00FA6F73"/>
    <w:rsid w:val="00FB5593"/>
    <w:rsid w:val="00FC3BC0"/>
    <w:rsid w:val="00FC51A2"/>
    <w:rsid w:val="00FC7462"/>
    <w:rsid w:val="00FD24A5"/>
    <w:rsid w:val="00FD45AF"/>
    <w:rsid w:val="00FD4D9C"/>
    <w:rsid w:val="00FE2B0B"/>
    <w:rsid w:val="00FE74DC"/>
    <w:rsid w:val="00FF0971"/>
    <w:rsid w:val="00FF1F18"/>
    <w:rsid w:val="00FF6077"/>
    <w:rsid w:val="00FF62D2"/>
    <w:rsid w:val="00FF77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7A9BCD"/>
  <w15:docId w15:val="{DDBAD8F5-2C38-48D5-A238-B6FC2BAD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A5"/>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24A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4A5"/>
    <w:pPr>
      <w:ind w:left="720"/>
      <w:contextualSpacing/>
    </w:pPr>
  </w:style>
  <w:style w:type="paragraph" w:styleId="Encabezado">
    <w:name w:val="header"/>
    <w:basedOn w:val="Normal"/>
    <w:link w:val="EncabezadoCar"/>
    <w:uiPriority w:val="99"/>
    <w:unhideWhenUsed/>
    <w:rsid w:val="00FD2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24A5"/>
    <w:rPr>
      <w:lang w:val="es-ES"/>
    </w:rPr>
  </w:style>
  <w:style w:type="paragraph" w:styleId="Piedepgina">
    <w:name w:val="footer"/>
    <w:basedOn w:val="Normal"/>
    <w:link w:val="PiedepginaCar"/>
    <w:uiPriority w:val="99"/>
    <w:unhideWhenUsed/>
    <w:rsid w:val="00FD2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24A5"/>
    <w:rPr>
      <w:lang w:val="es-ES"/>
    </w:rPr>
  </w:style>
  <w:style w:type="character" w:styleId="Refdecomentario">
    <w:name w:val="annotation reference"/>
    <w:basedOn w:val="Fuentedeprrafopredeter"/>
    <w:uiPriority w:val="99"/>
    <w:semiHidden/>
    <w:unhideWhenUsed/>
    <w:rsid w:val="00EF6738"/>
    <w:rPr>
      <w:sz w:val="16"/>
      <w:szCs w:val="16"/>
    </w:rPr>
  </w:style>
  <w:style w:type="paragraph" w:styleId="Textocomentario">
    <w:name w:val="annotation text"/>
    <w:basedOn w:val="Normal"/>
    <w:link w:val="TextocomentarioCar"/>
    <w:uiPriority w:val="99"/>
    <w:unhideWhenUsed/>
    <w:rsid w:val="00EF6738"/>
    <w:pPr>
      <w:spacing w:line="240" w:lineRule="auto"/>
    </w:pPr>
    <w:rPr>
      <w:sz w:val="20"/>
      <w:szCs w:val="20"/>
    </w:rPr>
  </w:style>
  <w:style w:type="character" w:customStyle="1" w:styleId="TextocomentarioCar">
    <w:name w:val="Texto comentario Car"/>
    <w:basedOn w:val="Fuentedeprrafopredeter"/>
    <w:link w:val="Textocomentario"/>
    <w:uiPriority w:val="99"/>
    <w:rsid w:val="00EF67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6738"/>
    <w:rPr>
      <w:b/>
      <w:bCs/>
    </w:rPr>
  </w:style>
  <w:style w:type="character" w:customStyle="1" w:styleId="AsuntodelcomentarioCar">
    <w:name w:val="Asunto del comentario Car"/>
    <w:basedOn w:val="TextocomentarioCar"/>
    <w:link w:val="Asuntodelcomentario"/>
    <w:uiPriority w:val="99"/>
    <w:semiHidden/>
    <w:rsid w:val="00EF6738"/>
    <w:rPr>
      <w:b/>
      <w:bCs/>
      <w:sz w:val="20"/>
      <w:szCs w:val="20"/>
      <w:lang w:val="es-ES"/>
    </w:rPr>
  </w:style>
  <w:style w:type="paragraph" w:styleId="Textodeglobo">
    <w:name w:val="Balloon Text"/>
    <w:basedOn w:val="Normal"/>
    <w:link w:val="TextodegloboCar"/>
    <w:uiPriority w:val="99"/>
    <w:semiHidden/>
    <w:unhideWhenUsed/>
    <w:rsid w:val="00EF67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6738"/>
    <w:rPr>
      <w:rFonts w:ascii="Segoe UI" w:hAnsi="Segoe UI" w:cs="Segoe UI"/>
      <w:sz w:val="18"/>
      <w:szCs w:val="18"/>
      <w:lang w:val="es-ES"/>
    </w:rPr>
  </w:style>
  <w:style w:type="table" w:customStyle="1" w:styleId="Tablaconcuadrcula1">
    <w:name w:val="Tabla con cuadrícula1"/>
    <w:basedOn w:val="Tablanormal"/>
    <w:next w:val="Tablaconcuadrcula"/>
    <w:uiPriority w:val="39"/>
    <w:rsid w:val="00C2003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273F95"/>
  </w:style>
  <w:style w:type="paragraph" w:styleId="Revisin">
    <w:name w:val="Revision"/>
    <w:hidden/>
    <w:uiPriority w:val="99"/>
    <w:semiHidden/>
    <w:rsid w:val="0099758D"/>
    <w:pPr>
      <w:spacing w:after="0" w:line="240" w:lineRule="auto"/>
    </w:pPr>
    <w:rPr>
      <w:lang w:val="es-ES"/>
    </w:rPr>
  </w:style>
  <w:style w:type="paragraph" w:customStyle="1" w:styleId="Default">
    <w:name w:val="Default"/>
    <w:rsid w:val="002027E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66452">
      <w:bodyDiv w:val="1"/>
      <w:marLeft w:val="0"/>
      <w:marRight w:val="0"/>
      <w:marTop w:val="0"/>
      <w:marBottom w:val="0"/>
      <w:divBdr>
        <w:top w:val="none" w:sz="0" w:space="0" w:color="auto"/>
        <w:left w:val="none" w:sz="0" w:space="0" w:color="auto"/>
        <w:bottom w:val="none" w:sz="0" w:space="0" w:color="auto"/>
        <w:right w:val="none" w:sz="0" w:space="0" w:color="auto"/>
      </w:divBdr>
    </w:div>
    <w:div w:id="197816741">
      <w:bodyDiv w:val="1"/>
      <w:marLeft w:val="0"/>
      <w:marRight w:val="0"/>
      <w:marTop w:val="0"/>
      <w:marBottom w:val="0"/>
      <w:divBdr>
        <w:top w:val="none" w:sz="0" w:space="0" w:color="auto"/>
        <w:left w:val="none" w:sz="0" w:space="0" w:color="auto"/>
        <w:bottom w:val="none" w:sz="0" w:space="0" w:color="auto"/>
        <w:right w:val="none" w:sz="0" w:space="0" w:color="auto"/>
      </w:divBdr>
    </w:div>
    <w:div w:id="570119961">
      <w:bodyDiv w:val="1"/>
      <w:marLeft w:val="0"/>
      <w:marRight w:val="0"/>
      <w:marTop w:val="0"/>
      <w:marBottom w:val="0"/>
      <w:divBdr>
        <w:top w:val="none" w:sz="0" w:space="0" w:color="auto"/>
        <w:left w:val="none" w:sz="0" w:space="0" w:color="auto"/>
        <w:bottom w:val="none" w:sz="0" w:space="0" w:color="auto"/>
        <w:right w:val="none" w:sz="0" w:space="0" w:color="auto"/>
      </w:divBdr>
    </w:div>
    <w:div w:id="663436505">
      <w:bodyDiv w:val="1"/>
      <w:marLeft w:val="0"/>
      <w:marRight w:val="0"/>
      <w:marTop w:val="0"/>
      <w:marBottom w:val="0"/>
      <w:divBdr>
        <w:top w:val="none" w:sz="0" w:space="0" w:color="auto"/>
        <w:left w:val="none" w:sz="0" w:space="0" w:color="auto"/>
        <w:bottom w:val="none" w:sz="0" w:space="0" w:color="auto"/>
        <w:right w:val="none" w:sz="0" w:space="0" w:color="auto"/>
      </w:divBdr>
    </w:div>
    <w:div w:id="755977360">
      <w:bodyDiv w:val="1"/>
      <w:marLeft w:val="0"/>
      <w:marRight w:val="0"/>
      <w:marTop w:val="0"/>
      <w:marBottom w:val="0"/>
      <w:divBdr>
        <w:top w:val="none" w:sz="0" w:space="0" w:color="auto"/>
        <w:left w:val="none" w:sz="0" w:space="0" w:color="auto"/>
        <w:bottom w:val="none" w:sz="0" w:space="0" w:color="auto"/>
        <w:right w:val="none" w:sz="0" w:space="0" w:color="auto"/>
      </w:divBdr>
    </w:div>
    <w:div w:id="863596074">
      <w:bodyDiv w:val="1"/>
      <w:marLeft w:val="0"/>
      <w:marRight w:val="0"/>
      <w:marTop w:val="0"/>
      <w:marBottom w:val="0"/>
      <w:divBdr>
        <w:top w:val="none" w:sz="0" w:space="0" w:color="auto"/>
        <w:left w:val="none" w:sz="0" w:space="0" w:color="auto"/>
        <w:bottom w:val="none" w:sz="0" w:space="0" w:color="auto"/>
        <w:right w:val="none" w:sz="0" w:space="0" w:color="auto"/>
      </w:divBdr>
    </w:div>
    <w:div w:id="938679984">
      <w:bodyDiv w:val="1"/>
      <w:marLeft w:val="0"/>
      <w:marRight w:val="0"/>
      <w:marTop w:val="0"/>
      <w:marBottom w:val="0"/>
      <w:divBdr>
        <w:top w:val="none" w:sz="0" w:space="0" w:color="auto"/>
        <w:left w:val="none" w:sz="0" w:space="0" w:color="auto"/>
        <w:bottom w:val="none" w:sz="0" w:space="0" w:color="auto"/>
        <w:right w:val="none" w:sz="0" w:space="0" w:color="auto"/>
      </w:divBdr>
    </w:div>
    <w:div w:id="1049837774">
      <w:bodyDiv w:val="1"/>
      <w:marLeft w:val="0"/>
      <w:marRight w:val="0"/>
      <w:marTop w:val="0"/>
      <w:marBottom w:val="0"/>
      <w:divBdr>
        <w:top w:val="none" w:sz="0" w:space="0" w:color="auto"/>
        <w:left w:val="none" w:sz="0" w:space="0" w:color="auto"/>
        <w:bottom w:val="none" w:sz="0" w:space="0" w:color="auto"/>
        <w:right w:val="none" w:sz="0" w:space="0" w:color="auto"/>
      </w:divBdr>
    </w:div>
    <w:div w:id="1195582757">
      <w:bodyDiv w:val="1"/>
      <w:marLeft w:val="0"/>
      <w:marRight w:val="0"/>
      <w:marTop w:val="0"/>
      <w:marBottom w:val="0"/>
      <w:divBdr>
        <w:top w:val="none" w:sz="0" w:space="0" w:color="auto"/>
        <w:left w:val="none" w:sz="0" w:space="0" w:color="auto"/>
        <w:bottom w:val="none" w:sz="0" w:space="0" w:color="auto"/>
        <w:right w:val="none" w:sz="0" w:space="0" w:color="auto"/>
      </w:divBdr>
    </w:div>
    <w:div w:id="1884097367">
      <w:bodyDiv w:val="1"/>
      <w:marLeft w:val="0"/>
      <w:marRight w:val="0"/>
      <w:marTop w:val="0"/>
      <w:marBottom w:val="0"/>
      <w:divBdr>
        <w:top w:val="none" w:sz="0" w:space="0" w:color="auto"/>
        <w:left w:val="none" w:sz="0" w:space="0" w:color="auto"/>
        <w:bottom w:val="none" w:sz="0" w:space="0" w:color="auto"/>
        <w:right w:val="none" w:sz="0" w:space="0" w:color="auto"/>
      </w:divBdr>
    </w:div>
    <w:div w:id="1924071828">
      <w:bodyDiv w:val="1"/>
      <w:marLeft w:val="0"/>
      <w:marRight w:val="0"/>
      <w:marTop w:val="0"/>
      <w:marBottom w:val="0"/>
      <w:divBdr>
        <w:top w:val="none" w:sz="0" w:space="0" w:color="auto"/>
        <w:left w:val="none" w:sz="0" w:space="0" w:color="auto"/>
        <w:bottom w:val="none" w:sz="0" w:space="0" w:color="auto"/>
        <w:right w:val="none" w:sz="0" w:space="0" w:color="auto"/>
      </w:divBdr>
    </w:div>
    <w:div w:id="1934430902">
      <w:bodyDiv w:val="1"/>
      <w:marLeft w:val="0"/>
      <w:marRight w:val="0"/>
      <w:marTop w:val="0"/>
      <w:marBottom w:val="0"/>
      <w:divBdr>
        <w:top w:val="none" w:sz="0" w:space="0" w:color="auto"/>
        <w:left w:val="none" w:sz="0" w:space="0" w:color="auto"/>
        <w:bottom w:val="none" w:sz="0" w:space="0" w:color="auto"/>
        <w:right w:val="none" w:sz="0" w:space="0" w:color="auto"/>
      </w:divBdr>
    </w:div>
    <w:div w:id="20021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BE31-93DF-4A89-A24B-031AAEB4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INEE</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Garcia De Leon Rodriguez</dc:creator>
  <cp:lastModifiedBy>Adriana Felisa Chavez de la Pena</cp:lastModifiedBy>
  <cp:revision>16</cp:revision>
  <cp:lastPrinted>2017-06-13T15:31:00Z</cp:lastPrinted>
  <dcterms:created xsi:type="dcterms:W3CDTF">2018-07-31T21:48:00Z</dcterms:created>
  <dcterms:modified xsi:type="dcterms:W3CDTF">2018-08-09T21:18:00Z</dcterms:modified>
</cp:coreProperties>
</file>