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9999"/>
          <w:sz w:val="50"/>
          <w:szCs w:val="50"/>
        </w:rPr>
      </w:pPr>
      <w:r w:rsidDel="00000000" w:rsidR="00000000" w:rsidRPr="00000000">
        <w:rPr>
          <w:b w:val="1"/>
          <w:color w:val="999999"/>
          <w:sz w:val="50"/>
          <w:szCs w:val="50"/>
          <w:rtl w:val="0"/>
        </w:rPr>
        <w:t xml:space="preserve">Curso Breve.</w:t>
      </w:r>
    </w:p>
    <w:p w:rsidR="00000000" w:rsidDel="00000000" w:rsidP="00000000" w:rsidRDefault="00000000" w:rsidRPr="00000000" w14:paraId="00000002">
      <w:pPr>
        <w:rPr>
          <w:i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Salud en el Trabajo: Identificación y atención de los Factores de Riesgo Psicosociales en el trabajo en el marco de la Norma 035 de la STPS.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i w:val="1"/>
          <w:color w:val="999999"/>
          <w:sz w:val="50"/>
          <w:szCs w:val="50"/>
        </w:rPr>
      </w:pPr>
      <w:r w:rsidDel="00000000" w:rsidR="00000000" w:rsidRPr="00000000">
        <w:rPr>
          <w:i w:val="1"/>
          <w:color w:val="999999"/>
          <w:sz w:val="50"/>
          <w:szCs w:val="50"/>
          <w:rtl w:val="0"/>
        </w:rPr>
        <w:t xml:space="preserve">Documento editable</w:t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Información general del curso breve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total estimada: </w:t>
      </w:r>
      <w:commentRangeStart w:id="0"/>
      <w:commentRangeStart w:id="1"/>
      <w:commentRangeStart w:id="2"/>
      <w:r w:rsidDel="00000000" w:rsidR="00000000" w:rsidRPr="00000000">
        <w:rPr>
          <w:sz w:val="24"/>
          <w:szCs w:val="24"/>
          <w:rtl w:val="0"/>
        </w:rPr>
        <w:t xml:space="preserve">15 horas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presencial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 base: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OIT, C. M. (1984). OMS de Medicina del Trabajo.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Identificación y control de los factores psicosociales nocivos en el trabajo Ginebra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OIT-OMS, C. M. (1984). Factores psicosociales en el trabajo: Naturaleza, incidencia y prevención.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Medicina del Trabajo. 9ª Reunión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Diario Oficial de la Federación (2018) NORMA Oficial Mexicana NOM-035-STPS-2018: Factores de riesgo psicosocial en el trabajo-Identificación, análisis y prevención.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 de apoyo: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2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Parker, D. F., &amp; DeCotiis, T. A. (1983). Organizational determinants of job stress.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2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Kalimo, R., El Batawi, M. A., &amp; Cooper, C. L. (1987). Psychosocial factors at work and their relation to health.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2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Carayon, P., Smith, M. J., &amp; Haims, M. C. (1999). Work organization, job stress, and work-related musculoskeletal disorders.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Human factors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41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644-663.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Holmes, S. (2001). Work-related stress: a brief review.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The journal of the Royal Society for the Promotion of Health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121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230-235.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Rubio-Avila, S. M., &amp; Gómez-Sánchez, R. V. (2018). Factores psicosociales en el trabajo.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Revista Colombiana de Salud Ocupacional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VÁZQUEZ, L. V., TORRES, P. C., &amp; CRUZ, Y. D. Riesgo psicosocial laboral y entorno organizacional.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Edwards, J. A., &amp; Webster, S. (2012). Psychosocial risk assessment: Measurement invariance of the UK Health and Safety Executive's Management Standards Indicator Tool across public and private sector organizations.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Work &amp; Stress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(2), 130-142.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Villalobos, G. H., Vargas, A. M., Rondón, M. A., &amp; Felknor, S. A. (2013). Design of psychosocial factors questionnaires: A systematic measurement approach.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American journal of industrial medicine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100-110.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Módulo 0 (Implícito): Presentación del curso </w:t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ab/>
              <w:t xml:space="preserve">Duración: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40 minutos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Presentación del instructor titular y los instructores de apoyo</w:t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Presentación de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Filosofía de la empresa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Cartera de servicios (Descripción breve)</w:t>
            </w:r>
          </w:p>
          <w:p w:rsidR="00000000" w:rsidDel="00000000" w:rsidP="00000000" w:rsidRDefault="00000000" w:rsidRPr="00000000" w14:paraId="0000001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Presentación del curso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Proporcionar un espacio en línea (Dropbox o Carpeta Drive) para la descarga de lecturas y materiales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Propuesta de actividad</w:t>
            </w:r>
            <w:r w:rsidDel="00000000" w:rsidR="00000000" w:rsidRPr="00000000">
              <w:rPr>
                <w:rtl w:val="0"/>
              </w:rPr>
              <w:t xml:space="preserve">: Pedir a los asistentes al curso que realicen un S.Q.A. con las siguiente estructura: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109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7.25"/>
              <w:gridCol w:w="2027.25"/>
              <w:gridCol w:w="2027.25"/>
              <w:gridCol w:w="2027.25"/>
              <w:tblGridChange w:id="0">
                <w:tblGrid>
                  <w:gridCol w:w="2027.25"/>
                  <w:gridCol w:w="2027.25"/>
                  <w:gridCol w:w="2027.25"/>
                  <w:gridCol w:w="2027.25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¿Qué sé?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¿Qué quiero aprender?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¿Qué aprendí?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Acerca de los Factores de Riesgo Psicosocial en el Trabajo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Acerca de cuál es el marco normativo mexicano que aborda los FRP en el trabajo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Acerca de las estrategias para mejorar las condiciones en que se encuentran los FRP en mi empresa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 S.Q.A. es un recurso didáctico, particularmente útil para la realización la evaluación diagnóstica que antecede a toda intervención formativa. La idea es que permita a los asistentes al curso hacer un ejercicio de introspección acerca de sus conocimientos previos, expectativas y posteriormente, funja como punto de referencia para valorar sus aprendizajes durante el curso: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Álvareza, D. R., Trujilloa, J. A., Díaza, D. V., Vargasa, R. B., &amp; Arreguin, M. C. APLICACIÓN DE LA TÉCNICA DIDÁCTICA SQA (QUÉ SÉ, QUE QUIERO SABER, QUÉ APRENDÍ) EN LA ENSEÑANZA DE ESTADÍSTICA EN ENFERMERIA)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Módulo 1: La Norma 035 (marco normativo mexicano)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Duración: 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 horas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Objetivo y Campo de Aplicación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Definiciones importantes (Marco legal)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Diagnóstico de seguridad y salud en el trabajo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Apoyo social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Entorno organizacional favorable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Factores de Riesgo Psicosocial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Acontecimiento traumático severo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Violencia laboral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Obligaciones de los patrones y los trabajadores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2160" w:firstLine="0"/>
              <w:rPr>
                <w:i w:val="1"/>
                <w:color w:val="222222"/>
                <w:highlight w:val="white"/>
              </w:rPr>
            </w:pPr>
            <w:r w:rsidDel="00000000" w:rsidR="00000000" w:rsidRPr="00000000">
              <w:rPr>
                <w:i w:val="1"/>
                <w:color w:val="222222"/>
                <w:highlight w:val="white"/>
                <w:rtl w:val="0"/>
              </w:rPr>
              <w:t xml:space="preserve">Nota: Resumir/Sintetizar las acciones generales. Mencionar que existe un listado más amplio y detallado para consulta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Evaluación del entorno organizacional: Identificación y análisis de los FRP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Consideraciones generales para la realización de la evaluación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Aspectos a evaluar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Lineamientos para la elección de métodos de evaluación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Notificación de los resultados de la evaluación a los trabajadores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Medidas de prevención y acciones de control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Unidades de verificación y evaluación de conformidad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jc w:val="right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Reseñas/Resúmenes de la NOM-035-STPS-2018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Rubio-Avila, S. M., &amp; Gómez-Sánchez, R. V. (2018). Factores psicosociales en el trabajo.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Revista Colombiana de Salud Ocupacional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(2).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VÁZQUEZ, L. V., TORRES, P. C., &amp; CRUZ, Y. D. Riesgo psicosocial laboral y entorno organizacional.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Módulo 2:  Factores Psicosociales en el entorno laboral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Duración: 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 hora 20 minutos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Definición (OIT, 1984)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Distinción entre Factores individuales y Factores externos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Interacción dinámica entre las Condiciones de Trabajo y las Reacciones de los Trabajadores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Identificación de algunos Factores Psicosociales en el trabajo: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Ritmo de trabajo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Apoyos ofrecidos 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2"/>
              </w:numPr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Remuneraciones e incentivos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2"/>
              </w:numPr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Servicios adicionales </w:t>
            </w:r>
          </w:p>
          <w:p w:rsidR="00000000" w:rsidDel="00000000" w:rsidP="00000000" w:rsidRDefault="00000000" w:rsidRPr="00000000" w14:paraId="0000005B">
            <w:pPr>
              <w:numPr>
                <w:ilvl w:val="3"/>
                <w:numId w:val="2"/>
              </w:numPr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Cajón de estacionamiento</w:t>
            </w:r>
          </w:p>
          <w:p w:rsidR="00000000" w:rsidDel="00000000" w:rsidP="00000000" w:rsidRDefault="00000000" w:rsidRPr="00000000" w14:paraId="0000005C">
            <w:pPr>
              <w:numPr>
                <w:ilvl w:val="3"/>
                <w:numId w:val="2"/>
              </w:numPr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Guardería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Estilo de Trabajo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Oportunidades de Formación y Promoción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Autonomía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Presión laboral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Trabajo por turnos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Duración de la jornada laboral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2"/>
              </w:numPr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Relaciones laborales</w:t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2"/>
              </w:numPr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Entre pares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2"/>
              </w:numPr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 subalternos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2"/>
              </w:numPr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 jefes inmediatos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720" w:hanging="360"/>
              <w:rPr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OIT-OMS, C. M. (1984). Factores psicosociales en el trabajo: Naturaleza, incidencia y prevención.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Medicina del Trabajo. 9ª Reunión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720" w:hanging="360"/>
              <w:rPr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Kalimo, R., El Batawi, M. A., &amp; Cooper, C. L. (1987). Psychosocial factors at work and their relation to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3: Factores de Riesgo Psicosocial en el trabajo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Duración:  </w:t>
            </w:r>
            <w:r w:rsidDel="00000000" w:rsidR="00000000" w:rsidRPr="00000000">
              <w:rPr>
                <w:rtl w:val="0"/>
              </w:rPr>
              <w:t xml:space="preserve">1 hora y 20 minutos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Definición general ¿Qué es un Factor de </w:t>
            </w:r>
            <w:r w:rsidDel="00000000" w:rsidR="00000000" w:rsidRPr="00000000">
              <w:rPr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  <w:t xml:space="preserve">? (Definición WHO)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Implicaciones probabilísticas, no deterministas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Importancia de valorar la gravedad de las posibles consecuencias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¿Qué se entiende por Factores de Riesgo Psicosocial en el ámbito laboral?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Definición (Agencia Europea de Salud y Seguridad en el Trabajo)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Listado de posibles Factores de Riesgo Psicosocial en los Factores Psicosociales ya identificados: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Ritmo de </w:t>
            </w:r>
            <w:r w:rsidDel="00000000" w:rsidR="00000000" w:rsidRPr="00000000">
              <w:rPr>
                <w:rtl w:val="0"/>
              </w:rPr>
              <w:t xml:space="preserve">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Apoyos ofrecidos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Estilo de Trabajo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Baja eficiencia de la Comunicación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Oportunidades de Formación y Promoción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Baja o nula autonomía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Presión laboral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Trabajo por turnos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Duración de la jornada laboral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Consecuencias (negativas) asociadas a la presencia de FRP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Consecuencias para los individuos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Salud</w:t>
            </w:r>
          </w:p>
          <w:p w:rsidR="00000000" w:rsidDel="00000000" w:rsidP="00000000" w:rsidRDefault="00000000" w:rsidRPr="00000000" w14:paraId="0000007F">
            <w:pPr>
              <w:numPr>
                <w:ilvl w:val="3"/>
                <w:numId w:val="7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Alteraciones emocionales, cognitivas y comportamentales</w:t>
            </w:r>
          </w:p>
          <w:p w:rsidR="00000000" w:rsidDel="00000000" w:rsidP="00000000" w:rsidRDefault="00000000" w:rsidRPr="00000000" w14:paraId="00000080">
            <w:pPr>
              <w:numPr>
                <w:ilvl w:val="3"/>
                <w:numId w:val="7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Estrés: Definición y consecuencias</w:t>
            </w:r>
          </w:p>
          <w:p w:rsidR="00000000" w:rsidDel="00000000" w:rsidP="00000000" w:rsidRDefault="00000000" w:rsidRPr="00000000" w14:paraId="00000081">
            <w:pPr>
              <w:numPr>
                <w:ilvl w:val="3"/>
                <w:numId w:val="7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Daños a la salud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Ámbito afectivo y social</w:t>
            </w:r>
          </w:p>
          <w:p w:rsidR="00000000" w:rsidDel="00000000" w:rsidP="00000000" w:rsidRDefault="00000000" w:rsidRPr="00000000" w14:paraId="00000083">
            <w:pPr>
              <w:numPr>
                <w:ilvl w:val="3"/>
                <w:numId w:val="7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Repercusión en redes de apoyo y ámbito familiar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Consecuencias en el ámbito </w:t>
            </w:r>
            <w:r w:rsidDel="00000000" w:rsidR="00000000" w:rsidRPr="00000000">
              <w:rPr>
                <w:rtl w:val="0"/>
              </w:rPr>
              <w:t xml:space="preserve">laboral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Tensión laboral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Desempeño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88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Incumplimient de tiempos</w:t>
            </w:r>
          </w:p>
          <w:p w:rsidR="00000000" w:rsidDel="00000000" w:rsidP="00000000" w:rsidRDefault="00000000" w:rsidRPr="00000000" w14:paraId="00000089">
            <w:pPr>
              <w:numPr>
                <w:ilvl w:val="2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Costos económicos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Comorbilidad de los FRP con otras </w:t>
            </w:r>
            <w:commentRangeStart w:id="3"/>
            <w:r w:rsidDel="00000000" w:rsidR="00000000" w:rsidRPr="00000000">
              <w:rPr>
                <w:rtl w:val="0"/>
              </w:rPr>
              <w:t xml:space="preserve">enfermedades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Datos reportados en estudios nacionales e internacionales</w:t>
            </w:r>
          </w:p>
          <w:p w:rsidR="00000000" w:rsidDel="00000000" w:rsidP="00000000" w:rsidRDefault="00000000" w:rsidRPr="00000000" w14:paraId="0000008C">
            <w:p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Parker, D. F., &amp; DeCotiis, T. A. (1983). Organizational determinants of job stress.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OIT, C. M. (1984). OMS de Medicina del Trabajo.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Identificación y control de los factores psicosociales nocivos en el trabajo Ginebra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Kalimo, R., El Batawi, M. A., &amp; Cooper, C. L. (1987). Psychosocial factors at work and their relation to health.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Carayon, P., Smith, M. J., &amp; Haims, M. C. (1999). Work organization, job stress, and work-related musculoskeletal disorders.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Human factors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644-663.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Holmes, S. (2001). Work-related stress: a brief review.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The journal of the Royal Society for the Promotion of Health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230-235.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World Health Organization. Consultado en línea en: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rtl w:val="0"/>
                </w:rPr>
                <w:t xml:space="preserve">https://www.who.int/topics/risk_factors/en/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4: Medidas de prevención, detección y control de los FRP (Protocolos)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Duración: </w:t>
            </w:r>
            <w:r w:rsidDel="00000000" w:rsidR="00000000" w:rsidRPr="00000000">
              <w:rPr>
                <w:rtl w:val="0"/>
              </w:rPr>
              <w:t xml:space="preserve">2 horas y 30 min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Cuestionario para identificar a los trabajadores sujetos a Acontecimientos Traumáticos Severos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Cuestionario para Identificar los Factores de Riesgo Psicosocial en los Centros de Trabajo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Cuestionario para Identificar los Factores de Riesgo Psicosocial y evaluar el entorno organizacional en los centros de trabajo</w:t>
            </w:r>
          </w:p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Charria, V. H., Sarsosa, K. V., &amp; Arenas, F. (2011). Factores de riesgo psicosocial laboral: métodos e instrumentos de evaluación.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Revista Facultad Nacional de Salud Pública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380-391.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Edwards, J. A., &amp; Webster, S. (2012). Psychosocial risk assessment: Measurement invariance of the UK Health and Safety Executive's Management Standards Indicator Tool across public and private sector organizations.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(2), 130-142.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ind w:left="720" w:hanging="360"/>
              <w:rPr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Houdmont, J., Randall, R., Kerr, R., &amp; Addley, K. (2013). Psychosocial risk assessment in organizations: Concurrent validity of the brief version of the Management Standards Indicator Tool.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403-412.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Villalobos, G. H., Vargas, A. M., Rondón, M. A., &amp; Felknor, S. A. (2013). Design of psychosocial factors questionnaires: A systematic measurement approach.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American journal of industrial medicine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(1), 100-110.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Módulo 5 : Propuesta para la atención y detección oportuna de los FRP, en apego a lo establecido por la Norma 035.</w:t>
            </w:r>
          </w:p>
          <w:p w:rsidR="00000000" w:rsidDel="00000000" w:rsidP="00000000" w:rsidRDefault="00000000" w:rsidRPr="00000000" w14:paraId="000000A0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Duración:  </w:t>
            </w:r>
            <w:r w:rsidDel="00000000" w:rsidR="00000000" w:rsidRPr="00000000">
              <w:rPr>
                <w:highlight w:val="yellow"/>
                <w:rtl w:val="0"/>
              </w:rPr>
              <w:t xml:space="preserve">2 </w:t>
            </w:r>
            <w:commentRangeStart w:id="4"/>
            <w:r w:rsidDel="00000000" w:rsidR="00000000" w:rsidRPr="00000000">
              <w:rPr>
                <w:highlight w:val="yellow"/>
                <w:rtl w:val="0"/>
              </w:rPr>
              <w:t xml:space="preserve">horas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Evaluación de Factores de Riesgo Psicosocial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Impartición de cursos, talleres y capacitaciones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Coaching o Acompañamiento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Elaboración de Planes y Programas de incentivos</w:t>
            </w:r>
          </w:p>
          <w:p w:rsidR="00000000" w:rsidDel="00000000" w:rsidP="00000000" w:rsidRDefault="00000000" w:rsidRPr="00000000" w14:paraId="000000A5">
            <w:pPr>
              <w:ind w:left="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Módulo 6: Lineamientos administrativos de la NOM-035 para la certificación ante la STPS.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Duración:  </w:t>
            </w:r>
            <w:r w:rsidDel="00000000" w:rsidR="00000000" w:rsidRPr="00000000">
              <w:rPr>
                <w:highlight w:val="yellow"/>
                <w:rtl w:val="0"/>
              </w:rPr>
              <w:t xml:space="preserve">1 </w:t>
            </w:r>
            <w:commentRangeStart w:id="5"/>
            <w:r w:rsidDel="00000000" w:rsidR="00000000" w:rsidRPr="00000000">
              <w:rPr>
                <w:highlight w:val="yellow"/>
                <w:rtl w:val="0"/>
              </w:rPr>
              <w:t xml:space="preserve">hora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highlight w:val="yellow"/>
                <w:rtl w:val="0"/>
              </w:rPr>
              <w:t xml:space="preserve"> 20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Referencias: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5"/>
              </w:numPr>
              <w:ind w:left="720" w:hanging="360"/>
              <w:rPr>
                <w:color w:val="222222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Módulo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6: Lineamientos administrativos de la NOM-035 para la certificación ante la STPS.</w:t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Duración:  </w:t>
            </w:r>
            <w:r w:rsidDel="00000000" w:rsidR="00000000" w:rsidRPr="00000000">
              <w:rPr>
                <w:rtl w:val="0"/>
              </w:rPr>
              <w:t xml:space="preserve">1 </w:t>
            </w:r>
            <w:commentRangeStart w:id="6"/>
            <w:r w:rsidDel="00000000" w:rsidR="00000000" w:rsidRPr="00000000">
              <w:rPr>
                <w:rtl w:val="0"/>
              </w:rPr>
              <w:t xml:space="preserve">hora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 20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5"/>
              </w:numPr>
              <w:ind w:left="720" w:hanging="36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 Módulo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a Arenas" w:id="3" w:date="2019-08-27T00:02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https://www.gob.mx/stps/prensa/actualizan-tabla-de-enfermedades-de-trabajo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http://sil.gobernacion.gob.mx/Archivos/Documentos/2017/02/asun_3487755_20170221_1487713282.pdf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https://www.gob.mx/stps/prensa/consigna-nueva-tabla-de-enfermedades-del-trabajo-185-padecimientos</w:t>
      </w:r>
    </w:p>
  </w:comment>
  <w:comment w:author="Daniela Arenas" w:id="4" w:date="2019-08-27T00:09:1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Cursos, talleres, capacitaciones, coaching, sistemas/planes/programas de incentivos, etc. con base en la evaluación de FRP</w:t>
      </w:r>
    </w:p>
  </w:comment>
  <w:comment w:author="Daniela Arenas" w:id="5" w:date="2019-08-27T00:09:1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Cursos, talleres, capacitaciones, coaching, sistemas/planes/programas de incentivos, etc. con base en la evaluación de FRP</w:t>
      </w:r>
    </w:p>
  </w:comment>
  <w:comment w:author="Daniela Arenas" w:id="6" w:date="2019-08-27T00:09:1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Cursos, talleres, capacitaciones, coaching, sistemas/planes/programas de incentivos, etc. con base en la evaluación de FRP</w:t>
      </w:r>
    </w:p>
  </w:comment>
  <w:comment w:author="Ramsés Vázquez-Lira" w:id="0" w:date="2019-08-28T21:24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Probablemente tenga que cambiar, pero al final de los módulos 0 y 6 podemos pensar en ver en cuanto queda, yo pensaría en máximo 15 horas... qué les parece?</w:t>
      </w:r>
    </w:p>
  </w:comment>
  <w:comment w:author="Adriana Felisa Chávez De la Peña" w:id="1" w:date="2019-09-04T19:15:0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Totalmente de acuerdo, cambiemos el estimado entonces :)</w:t>
      </w:r>
    </w:p>
  </w:comment>
  <w:comment w:author="Ramsés Vázquez-Lira" w:id="2" w:date="2019-09-04T19:47:1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Muchas gracias Fel! Saludotes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who.int/topics/risk_factors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