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2B" w:rsidRPr="00F079D8" w:rsidRDefault="00756DF4" w:rsidP="00F079D8">
      <w:pPr>
        <w:jc w:val="center"/>
        <w:rPr>
          <w:b/>
        </w:rPr>
      </w:pPr>
      <w:r w:rsidRPr="00F079D8">
        <w:rPr>
          <w:b/>
        </w:rPr>
        <w:t>Propuesta de capacitación</w:t>
      </w:r>
    </w:p>
    <w:p w:rsidR="00756DF4" w:rsidRPr="00F079D8" w:rsidRDefault="00756DF4"/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88"/>
      </w:tblGrid>
      <w:tr w:rsidR="00756DF4" w:rsidRPr="00F079D8" w:rsidTr="0076474A">
        <w:tc>
          <w:tcPr>
            <w:tcW w:w="9288" w:type="dxa"/>
          </w:tcPr>
          <w:p w:rsidR="00756DF4" w:rsidRPr="00F079D8" w:rsidRDefault="00756DF4" w:rsidP="0076474A">
            <w:r w:rsidRPr="00F079D8">
              <w:rPr>
                <w:i/>
              </w:rPr>
              <w:t>Objetivo general:</w:t>
            </w:r>
            <w:r w:rsidRPr="00F079D8">
              <w:t xml:space="preserve"> </w:t>
            </w:r>
          </w:p>
          <w:p w:rsidR="00756DF4" w:rsidRPr="00F079D8" w:rsidRDefault="00756DF4" w:rsidP="0076474A">
            <w:r w:rsidRPr="00F079D8">
              <w:t xml:space="preserve">Promover la comprensión y el desarrollo de conocimientos y habilidades psicométricas, a partir del análisis de la Teoría Clásica de los </w:t>
            </w:r>
            <w:proofErr w:type="spellStart"/>
            <w:r w:rsidRPr="00F079D8">
              <w:t>Tests</w:t>
            </w:r>
            <w:proofErr w:type="spellEnd"/>
            <w:r w:rsidRPr="00F079D8">
              <w:t>,</w:t>
            </w:r>
            <w:r w:rsidRPr="00F079D8">
              <w:t xml:space="preserve"> la Teoría de Respuesta al Ítem</w:t>
            </w:r>
            <w:r w:rsidRPr="00F079D8">
              <w:t xml:space="preserve"> y los Modelos de Diagnóstico Cognitivos</w:t>
            </w:r>
            <w:r w:rsidRPr="00F079D8">
              <w:t xml:space="preserve">, a fin de que los </w:t>
            </w:r>
            <w:r w:rsidRPr="00F079D8">
              <w:t>asistentes</w:t>
            </w:r>
            <w:r w:rsidRPr="00F079D8">
              <w:t xml:space="preserve"> puedan aplicar estos conocimientos </w:t>
            </w:r>
            <w:r w:rsidRPr="00F079D8">
              <w:t xml:space="preserve">y habilidades en su quehacer diario </w:t>
            </w:r>
            <w:r w:rsidRPr="00F079D8">
              <w:t xml:space="preserve">en </w:t>
            </w:r>
            <w:r w:rsidRPr="00F079D8">
              <w:t xml:space="preserve">el servicio público federal. </w:t>
            </w:r>
          </w:p>
        </w:tc>
      </w:tr>
      <w:tr w:rsidR="00756DF4" w:rsidRPr="00F079D8" w:rsidTr="0076474A">
        <w:tc>
          <w:tcPr>
            <w:tcW w:w="9288" w:type="dxa"/>
          </w:tcPr>
          <w:p w:rsidR="00756DF4" w:rsidRPr="00F079D8" w:rsidRDefault="00756DF4" w:rsidP="0076474A">
            <w:pPr>
              <w:rPr>
                <w:i/>
              </w:rPr>
            </w:pPr>
            <w:r w:rsidRPr="00F079D8">
              <w:rPr>
                <w:i/>
              </w:rPr>
              <w:t>Objetivos específicos:</w:t>
            </w:r>
          </w:p>
          <w:p w:rsidR="00756DF4" w:rsidRPr="00F079D8" w:rsidRDefault="00756DF4" w:rsidP="00756DF4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F079D8">
              <w:rPr>
                <w:lang w:val="es-MX"/>
              </w:rPr>
              <w:t xml:space="preserve"> </w:t>
            </w:r>
            <w:r w:rsidR="00325882" w:rsidRPr="00F079D8">
              <w:rPr>
                <w:lang w:val="es-MX"/>
              </w:rPr>
              <w:t xml:space="preserve">Los asistentes </w:t>
            </w:r>
            <w:r w:rsidRPr="00F079D8">
              <w:rPr>
                <w:lang w:val="es-MX"/>
              </w:rPr>
              <w:t>describirá</w:t>
            </w:r>
            <w:r w:rsidR="00325882" w:rsidRPr="00F079D8">
              <w:rPr>
                <w:lang w:val="es-MX"/>
              </w:rPr>
              <w:t>n</w:t>
            </w:r>
            <w:r w:rsidRPr="00F079D8">
              <w:rPr>
                <w:lang w:val="es-MX"/>
              </w:rPr>
              <w:t xml:space="preserve"> los fundamentos de la Teoría de la Medición en la ciencia y explicará la lógica en diferentes enfoques de la medida en </w:t>
            </w:r>
            <w:r w:rsidR="00325882" w:rsidRPr="00F079D8">
              <w:rPr>
                <w:lang w:val="es-MX"/>
              </w:rPr>
              <w:t>la Evaluación Educativa</w:t>
            </w:r>
            <w:r w:rsidRPr="00F079D8">
              <w:rPr>
                <w:lang w:val="es-MX"/>
              </w:rPr>
              <w:t>.</w:t>
            </w:r>
          </w:p>
          <w:p w:rsidR="00756DF4" w:rsidRPr="00F079D8" w:rsidRDefault="00325882" w:rsidP="00756DF4">
            <w:pPr>
              <w:numPr>
                <w:ilvl w:val="0"/>
                <w:numId w:val="2"/>
              </w:numPr>
              <w:rPr>
                <w:lang w:val="es-MX"/>
              </w:rPr>
            </w:pPr>
            <w:r w:rsidRPr="00F079D8">
              <w:rPr>
                <w:lang w:val="es-ES_tradnl"/>
              </w:rPr>
              <w:t>Los asistentes comprenderán</w:t>
            </w:r>
            <w:r w:rsidR="00756DF4" w:rsidRPr="00F079D8">
              <w:rPr>
                <w:lang w:val="es-ES_tradnl"/>
              </w:rPr>
              <w:t xml:space="preserve"> el modelo y los supuestos de la Teoría Clásica de los </w:t>
            </w:r>
            <w:proofErr w:type="spellStart"/>
            <w:r w:rsidR="00756DF4" w:rsidRPr="00F079D8">
              <w:rPr>
                <w:lang w:val="es-ES_tradnl"/>
              </w:rPr>
              <w:t>Tests</w:t>
            </w:r>
            <w:proofErr w:type="spellEnd"/>
            <w:r w:rsidR="00756DF4" w:rsidRPr="00F079D8">
              <w:rPr>
                <w:lang w:val="es-ES_tradnl"/>
              </w:rPr>
              <w:t xml:space="preserve"> (TCT), los supuestos, conceptos e indicadores y sus limitaciones en la medición </w:t>
            </w:r>
            <w:r w:rsidRPr="00F079D8">
              <w:rPr>
                <w:lang w:val="es-ES_tradnl"/>
              </w:rPr>
              <w:t>de variables latentes complejas</w:t>
            </w:r>
            <w:r w:rsidR="00756DF4" w:rsidRPr="00F079D8">
              <w:rPr>
                <w:lang w:val="es-ES_tradnl"/>
              </w:rPr>
              <w:t>.</w:t>
            </w:r>
          </w:p>
          <w:p w:rsidR="00756DF4" w:rsidRPr="00F079D8" w:rsidRDefault="00325882" w:rsidP="00756DF4">
            <w:pPr>
              <w:numPr>
                <w:ilvl w:val="0"/>
                <w:numId w:val="2"/>
              </w:numPr>
              <w:rPr>
                <w:lang w:val="es-MX"/>
              </w:rPr>
            </w:pPr>
            <w:r w:rsidRPr="00F079D8">
              <w:rPr>
                <w:lang w:val="es-MX"/>
              </w:rPr>
              <w:t>Los asistentes</w:t>
            </w:r>
            <w:r w:rsidR="00756DF4" w:rsidRPr="00F079D8">
              <w:rPr>
                <w:lang w:val="es-MX"/>
              </w:rPr>
              <w:t xml:space="preserve"> </w:t>
            </w:r>
            <w:r w:rsidRPr="00F079D8">
              <w:rPr>
                <w:lang w:val="es-MX"/>
              </w:rPr>
              <w:t>comprenderán</w:t>
            </w:r>
            <w:r w:rsidR="00756DF4" w:rsidRPr="00F079D8">
              <w:rPr>
                <w:lang w:val="es-MX"/>
              </w:rPr>
              <w:t xml:space="preserve"> los principales modelos dicotómicos</w:t>
            </w:r>
            <w:r w:rsidRPr="00F079D8">
              <w:rPr>
                <w:lang w:val="es-MX"/>
              </w:rPr>
              <w:t xml:space="preserve">, politómicos y explicativos </w:t>
            </w:r>
            <w:r w:rsidR="00756DF4" w:rsidRPr="00F079D8">
              <w:rPr>
                <w:lang w:val="es-MX"/>
              </w:rPr>
              <w:t>de la Teoría de Respuesta al Ítem (TRI), como el modelo de Rasch y los modelos de dos y tres parámetros,</w:t>
            </w:r>
            <w:r w:rsidRPr="00F079D8">
              <w:rPr>
                <w:lang w:val="es-MX"/>
              </w:rPr>
              <w:t xml:space="preserve"> el modelo LLTM, entre otros,</w:t>
            </w:r>
            <w:r w:rsidR="00756DF4" w:rsidRPr="00F079D8">
              <w:rPr>
                <w:lang w:val="es-MX"/>
              </w:rPr>
              <w:t xml:space="preserve"> así como los principales procedimientos para estimar parámetros, funciones de información y la bondad de ajuste de los principales modelos de la TRI.</w:t>
            </w:r>
          </w:p>
          <w:p w:rsidR="00325882" w:rsidRPr="00F079D8" w:rsidRDefault="00325882" w:rsidP="00325882">
            <w:pPr>
              <w:numPr>
                <w:ilvl w:val="0"/>
                <w:numId w:val="2"/>
              </w:numPr>
              <w:rPr>
                <w:lang w:val="es-MX"/>
              </w:rPr>
            </w:pPr>
            <w:r w:rsidRPr="00F079D8">
              <w:rPr>
                <w:lang w:val="es-MX"/>
              </w:rPr>
              <w:t xml:space="preserve">Los asistentes </w:t>
            </w:r>
            <w:r w:rsidRPr="00F079D8">
              <w:rPr>
                <w:lang w:val="es-MX"/>
              </w:rPr>
              <w:t>aplica</w:t>
            </w:r>
            <w:r w:rsidRPr="00F079D8">
              <w:rPr>
                <w:lang w:val="es-MX"/>
              </w:rPr>
              <w:t xml:space="preserve">rán los principales modelos dicotómicos y politómicos de la Teoría de Respuesta al Ítem (TRI), </w:t>
            </w:r>
            <w:r w:rsidRPr="00F079D8">
              <w:rPr>
                <w:lang w:val="es-MX"/>
              </w:rPr>
              <w:t>en escenarios educativos</w:t>
            </w:r>
            <w:r w:rsidRPr="00F079D8">
              <w:rPr>
                <w:lang w:val="es-MX"/>
              </w:rPr>
              <w:t>.</w:t>
            </w:r>
          </w:p>
          <w:p w:rsidR="00325882" w:rsidRPr="00F079D8" w:rsidRDefault="00325882" w:rsidP="00325882">
            <w:pPr>
              <w:numPr>
                <w:ilvl w:val="0"/>
                <w:numId w:val="2"/>
              </w:numPr>
              <w:rPr>
                <w:lang w:val="es-MX"/>
              </w:rPr>
            </w:pPr>
            <w:r w:rsidRPr="00F079D8">
              <w:rPr>
                <w:lang w:val="es-MX"/>
              </w:rPr>
              <w:t xml:space="preserve">Los asistentes comprenderán los principales modelos </w:t>
            </w:r>
            <w:r w:rsidRPr="00F079D8">
              <w:rPr>
                <w:lang w:val="es-MX"/>
              </w:rPr>
              <w:t>de Diagóstico Cognitivo</w:t>
            </w:r>
            <w:r w:rsidRPr="00F079D8">
              <w:rPr>
                <w:lang w:val="es-MX"/>
              </w:rPr>
              <w:t xml:space="preserve"> </w:t>
            </w:r>
            <w:r w:rsidRPr="00F079D8">
              <w:rPr>
                <w:lang w:val="es-MX"/>
              </w:rPr>
              <w:t>(MDC</w:t>
            </w:r>
            <w:r w:rsidRPr="00F079D8">
              <w:rPr>
                <w:lang w:val="es-MX"/>
              </w:rPr>
              <w:t xml:space="preserve">), como el modelo </w:t>
            </w:r>
            <w:r w:rsidRPr="00F079D8">
              <w:rPr>
                <w:lang w:val="es-MX"/>
              </w:rPr>
              <w:t>DINA, DINO, G-DINA</w:t>
            </w:r>
            <w:r w:rsidRPr="00F079D8">
              <w:rPr>
                <w:lang w:val="es-MX"/>
              </w:rPr>
              <w:t>,</w:t>
            </w:r>
            <w:r w:rsidRPr="00F079D8">
              <w:rPr>
                <w:lang w:val="es-MX"/>
              </w:rPr>
              <w:t xml:space="preserve"> entre otros</w:t>
            </w:r>
            <w:r w:rsidRPr="00F079D8">
              <w:rPr>
                <w:lang w:val="es-MX"/>
              </w:rPr>
              <w:t xml:space="preserve"> así como los principales procedimientos para estimar parámetros</w:t>
            </w:r>
            <w:r w:rsidRPr="00F079D8">
              <w:rPr>
                <w:lang w:val="es-MX"/>
              </w:rPr>
              <w:t xml:space="preserve"> </w:t>
            </w:r>
            <w:r w:rsidRPr="00F079D8">
              <w:rPr>
                <w:lang w:val="es-MX"/>
              </w:rPr>
              <w:t xml:space="preserve">y la bondad de ajuste de los principales modelos de </w:t>
            </w:r>
            <w:r w:rsidR="00246615" w:rsidRPr="00F079D8">
              <w:rPr>
                <w:lang w:val="es-MX"/>
              </w:rPr>
              <w:t>Diagnóstico Cognitivo.</w:t>
            </w:r>
          </w:p>
          <w:p w:rsidR="00325882" w:rsidRPr="00F079D8" w:rsidRDefault="00325882" w:rsidP="00246615">
            <w:pPr>
              <w:ind w:left="360"/>
              <w:rPr>
                <w:lang w:val="es-MX"/>
              </w:rPr>
            </w:pPr>
          </w:p>
        </w:tc>
      </w:tr>
    </w:tbl>
    <w:p w:rsidR="00756DF4" w:rsidRPr="00F079D8" w:rsidRDefault="00756DF4"/>
    <w:p w:rsidR="00756DF4" w:rsidRPr="00F079D8" w:rsidRDefault="00756DF4" w:rsidP="00756DF4">
      <w:pPr>
        <w:pStyle w:val="Cuadrculamedia3-nfasis21"/>
        <w:ind w:left="0"/>
        <w:rPr>
          <w:rFonts w:ascii="Times New Roman" w:hAnsi="Times New Roman"/>
          <w:sz w:val="24"/>
          <w:szCs w:val="24"/>
        </w:rPr>
      </w:pPr>
      <w:r w:rsidRPr="00F079D8">
        <w:rPr>
          <w:rFonts w:ascii="Times New Roman" w:hAnsi="Times New Roman"/>
          <w:sz w:val="24"/>
          <w:szCs w:val="24"/>
        </w:rPr>
        <w:t>Índice Temático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7"/>
        <w:gridCol w:w="5103"/>
        <w:gridCol w:w="1484"/>
        <w:gridCol w:w="1264"/>
      </w:tblGrid>
      <w:tr w:rsidR="00756DF4" w:rsidRPr="00F079D8" w:rsidTr="002D73E5">
        <w:trPr>
          <w:cantSplit/>
        </w:trPr>
        <w:tc>
          <w:tcPr>
            <w:tcW w:w="977" w:type="dxa"/>
            <w:vMerge w:val="restart"/>
            <w:vAlign w:val="center"/>
          </w:tcPr>
          <w:p w:rsidR="00756DF4" w:rsidRPr="00F079D8" w:rsidRDefault="00756DF4" w:rsidP="0076474A">
            <w:pPr>
              <w:pStyle w:val="Ttulo1"/>
              <w:rPr>
                <w:rFonts w:ascii="Times New Roman" w:hAnsi="Times New Roman"/>
                <w:sz w:val="24"/>
                <w:szCs w:val="24"/>
              </w:rPr>
            </w:pPr>
            <w:r w:rsidRPr="00F079D8">
              <w:rPr>
                <w:rFonts w:ascii="Times New Roman" w:hAnsi="Times New Roman"/>
                <w:sz w:val="24"/>
                <w:szCs w:val="24"/>
              </w:rPr>
              <w:t>Unidad</w:t>
            </w:r>
          </w:p>
        </w:tc>
        <w:tc>
          <w:tcPr>
            <w:tcW w:w="5103" w:type="dxa"/>
            <w:vMerge w:val="restart"/>
            <w:vAlign w:val="center"/>
          </w:tcPr>
          <w:p w:rsidR="00756DF4" w:rsidRPr="00F079D8" w:rsidRDefault="00756DF4" w:rsidP="0076474A">
            <w:pPr>
              <w:pStyle w:val="Ttulo1"/>
              <w:rPr>
                <w:rFonts w:ascii="Times New Roman" w:hAnsi="Times New Roman"/>
                <w:sz w:val="24"/>
                <w:szCs w:val="24"/>
              </w:rPr>
            </w:pPr>
            <w:r w:rsidRPr="00F079D8">
              <w:rPr>
                <w:rFonts w:ascii="Times New Roman" w:hAnsi="Times New Roman"/>
                <w:sz w:val="24"/>
                <w:szCs w:val="24"/>
              </w:rPr>
              <w:t>Temas</w:t>
            </w:r>
          </w:p>
        </w:tc>
        <w:tc>
          <w:tcPr>
            <w:tcW w:w="2748" w:type="dxa"/>
            <w:gridSpan w:val="2"/>
          </w:tcPr>
          <w:p w:rsidR="00756DF4" w:rsidRPr="00F079D8" w:rsidRDefault="00756DF4" w:rsidP="0076474A">
            <w:pPr>
              <w:jc w:val="center"/>
              <w:rPr>
                <w:b/>
              </w:rPr>
            </w:pPr>
            <w:r w:rsidRPr="00F079D8">
              <w:rPr>
                <w:b/>
              </w:rPr>
              <w:t>Horas</w:t>
            </w:r>
          </w:p>
        </w:tc>
      </w:tr>
      <w:tr w:rsidR="00756DF4" w:rsidRPr="00F079D8" w:rsidTr="002D73E5">
        <w:trPr>
          <w:cantSplit/>
        </w:trPr>
        <w:tc>
          <w:tcPr>
            <w:tcW w:w="977" w:type="dxa"/>
            <w:vMerge/>
          </w:tcPr>
          <w:p w:rsidR="00756DF4" w:rsidRPr="00F079D8" w:rsidRDefault="00756DF4" w:rsidP="0076474A">
            <w:pPr>
              <w:jc w:val="both"/>
            </w:pPr>
          </w:p>
        </w:tc>
        <w:tc>
          <w:tcPr>
            <w:tcW w:w="5103" w:type="dxa"/>
            <w:vMerge/>
          </w:tcPr>
          <w:p w:rsidR="00756DF4" w:rsidRPr="00F079D8" w:rsidRDefault="00756DF4" w:rsidP="0076474A">
            <w:pPr>
              <w:jc w:val="both"/>
            </w:pPr>
          </w:p>
        </w:tc>
        <w:tc>
          <w:tcPr>
            <w:tcW w:w="1484" w:type="dxa"/>
          </w:tcPr>
          <w:p w:rsidR="00756DF4" w:rsidRPr="00F079D8" w:rsidRDefault="00756DF4" w:rsidP="0076474A">
            <w:pPr>
              <w:jc w:val="center"/>
              <w:rPr>
                <w:i/>
              </w:rPr>
            </w:pPr>
            <w:r w:rsidRPr="00F079D8">
              <w:rPr>
                <w:i/>
              </w:rPr>
              <w:t>Teóricas</w:t>
            </w:r>
          </w:p>
        </w:tc>
        <w:tc>
          <w:tcPr>
            <w:tcW w:w="1264" w:type="dxa"/>
          </w:tcPr>
          <w:p w:rsidR="00756DF4" w:rsidRPr="00F079D8" w:rsidRDefault="00756DF4" w:rsidP="0076474A">
            <w:pPr>
              <w:jc w:val="center"/>
              <w:rPr>
                <w:i/>
              </w:rPr>
            </w:pPr>
            <w:r w:rsidRPr="00F079D8">
              <w:rPr>
                <w:i/>
              </w:rPr>
              <w:t>Prácticas</w:t>
            </w:r>
          </w:p>
        </w:tc>
      </w:tr>
      <w:tr w:rsidR="00756DF4" w:rsidRPr="00F079D8" w:rsidTr="002D73E5">
        <w:tc>
          <w:tcPr>
            <w:tcW w:w="977" w:type="dxa"/>
          </w:tcPr>
          <w:p w:rsidR="00756DF4" w:rsidRPr="00F079D8" w:rsidRDefault="002D73E5" w:rsidP="0076474A">
            <w:pPr>
              <w:jc w:val="center"/>
            </w:pPr>
            <w:r w:rsidRPr="00F079D8">
              <w:t>1</w:t>
            </w:r>
          </w:p>
        </w:tc>
        <w:tc>
          <w:tcPr>
            <w:tcW w:w="5103" w:type="dxa"/>
          </w:tcPr>
          <w:p w:rsidR="00756DF4" w:rsidRPr="00F079D8" w:rsidRDefault="00756DF4" w:rsidP="0076474A">
            <w:pPr>
              <w:rPr>
                <w:lang w:val="es-MX"/>
              </w:rPr>
            </w:pPr>
            <w:r w:rsidRPr="00F079D8">
              <w:rPr>
                <w:lang w:val="es-MX"/>
              </w:rPr>
              <w:t>Marco general de la Teoría Clásica de los Tests (TCT)</w:t>
            </w:r>
          </w:p>
        </w:tc>
        <w:tc>
          <w:tcPr>
            <w:tcW w:w="1484" w:type="dxa"/>
          </w:tcPr>
          <w:p w:rsidR="00756DF4" w:rsidRPr="00F079D8" w:rsidRDefault="00756DF4" w:rsidP="0076474A">
            <w:pPr>
              <w:jc w:val="center"/>
            </w:pPr>
            <w:r w:rsidRPr="00F079D8">
              <w:t>3</w:t>
            </w:r>
          </w:p>
        </w:tc>
        <w:tc>
          <w:tcPr>
            <w:tcW w:w="1264" w:type="dxa"/>
          </w:tcPr>
          <w:p w:rsidR="00756DF4" w:rsidRPr="00F079D8" w:rsidRDefault="00F458CF" w:rsidP="0076474A">
            <w:pPr>
              <w:jc w:val="center"/>
            </w:pPr>
            <w:r w:rsidRPr="00F079D8">
              <w:t>0</w:t>
            </w:r>
          </w:p>
        </w:tc>
      </w:tr>
      <w:tr w:rsidR="00756DF4" w:rsidRPr="00F079D8" w:rsidTr="002D73E5">
        <w:tc>
          <w:tcPr>
            <w:tcW w:w="977" w:type="dxa"/>
          </w:tcPr>
          <w:p w:rsidR="00756DF4" w:rsidRPr="00F079D8" w:rsidRDefault="002D73E5" w:rsidP="0076474A">
            <w:pPr>
              <w:jc w:val="center"/>
            </w:pPr>
            <w:r w:rsidRPr="00F079D8">
              <w:t>2</w:t>
            </w:r>
          </w:p>
        </w:tc>
        <w:tc>
          <w:tcPr>
            <w:tcW w:w="5103" w:type="dxa"/>
          </w:tcPr>
          <w:p w:rsidR="00756DF4" w:rsidRPr="00F079D8" w:rsidRDefault="00756DF4" w:rsidP="0076474A">
            <w:pPr>
              <w:jc w:val="both"/>
            </w:pPr>
            <w:r w:rsidRPr="00F079D8">
              <w:t>Modelo de la Puntuación Verdadera</w:t>
            </w:r>
          </w:p>
        </w:tc>
        <w:tc>
          <w:tcPr>
            <w:tcW w:w="1484" w:type="dxa"/>
          </w:tcPr>
          <w:p w:rsidR="00756DF4" w:rsidRPr="00F079D8" w:rsidRDefault="00756DF4" w:rsidP="0076474A">
            <w:pPr>
              <w:jc w:val="center"/>
            </w:pPr>
            <w:r w:rsidRPr="00F079D8">
              <w:t>6</w:t>
            </w:r>
          </w:p>
        </w:tc>
        <w:tc>
          <w:tcPr>
            <w:tcW w:w="1264" w:type="dxa"/>
          </w:tcPr>
          <w:p w:rsidR="00756DF4" w:rsidRPr="00F079D8" w:rsidRDefault="00F458CF" w:rsidP="0076474A">
            <w:pPr>
              <w:jc w:val="center"/>
            </w:pPr>
            <w:r w:rsidRPr="00F079D8">
              <w:t>3</w:t>
            </w:r>
          </w:p>
        </w:tc>
      </w:tr>
      <w:tr w:rsidR="00756DF4" w:rsidRPr="00F079D8" w:rsidTr="002D73E5">
        <w:tc>
          <w:tcPr>
            <w:tcW w:w="977" w:type="dxa"/>
          </w:tcPr>
          <w:p w:rsidR="00756DF4" w:rsidRPr="00F079D8" w:rsidRDefault="002D73E5" w:rsidP="0076474A">
            <w:pPr>
              <w:jc w:val="center"/>
            </w:pPr>
            <w:r w:rsidRPr="00F079D8">
              <w:t>3</w:t>
            </w:r>
          </w:p>
        </w:tc>
        <w:tc>
          <w:tcPr>
            <w:tcW w:w="5103" w:type="dxa"/>
          </w:tcPr>
          <w:p w:rsidR="00756DF4" w:rsidRPr="00F079D8" w:rsidRDefault="00756DF4" w:rsidP="0076474A">
            <w:pPr>
              <w:jc w:val="both"/>
            </w:pPr>
            <w:r w:rsidRPr="00F079D8">
              <w:t>Confiabilidad del Test en la TCT</w:t>
            </w:r>
          </w:p>
        </w:tc>
        <w:tc>
          <w:tcPr>
            <w:tcW w:w="1484" w:type="dxa"/>
          </w:tcPr>
          <w:p w:rsidR="00756DF4" w:rsidRPr="00F079D8" w:rsidRDefault="00756DF4" w:rsidP="0076474A">
            <w:pPr>
              <w:jc w:val="center"/>
            </w:pPr>
            <w:r w:rsidRPr="00F079D8">
              <w:t>9</w:t>
            </w:r>
          </w:p>
        </w:tc>
        <w:tc>
          <w:tcPr>
            <w:tcW w:w="1264" w:type="dxa"/>
          </w:tcPr>
          <w:p w:rsidR="00756DF4" w:rsidRPr="00F079D8" w:rsidRDefault="00F458CF" w:rsidP="0076474A">
            <w:pPr>
              <w:jc w:val="center"/>
            </w:pPr>
            <w:r w:rsidRPr="00F079D8">
              <w:t>6</w:t>
            </w:r>
          </w:p>
        </w:tc>
      </w:tr>
      <w:tr w:rsidR="00756DF4" w:rsidRPr="00F079D8" w:rsidTr="002D73E5">
        <w:tc>
          <w:tcPr>
            <w:tcW w:w="977" w:type="dxa"/>
          </w:tcPr>
          <w:p w:rsidR="00756DF4" w:rsidRPr="00F079D8" w:rsidRDefault="002D73E5" w:rsidP="0076474A">
            <w:pPr>
              <w:jc w:val="center"/>
            </w:pPr>
            <w:r w:rsidRPr="00F079D8">
              <w:t>4</w:t>
            </w:r>
          </w:p>
        </w:tc>
        <w:tc>
          <w:tcPr>
            <w:tcW w:w="5103" w:type="dxa"/>
          </w:tcPr>
          <w:p w:rsidR="00756DF4" w:rsidRPr="00F079D8" w:rsidRDefault="00756DF4" w:rsidP="0076474A">
            <w:pPr>
              <w:jc w:val="both"/>
            </w:pPr>
            <w:r w:rsidRPr="00F079D8">
              <w:t>Marco general de Teoría de Respuesta al Ítem (TRI)</w:t>
            </w:r>
          </w:p>
        </w:tc>
        <w:tc>
          <w:tcPr>
            <w:tcW w:w="1484" w:type="dxa"/>
          </w:tcPr>
          <w:p w:rsidR="00756DF4" w:rsidRPr="00F079D8" w:rsidRDefault="00756DF4" w:rsidP="0076474A">
            <w:pPr>
              <w:jc w:val="center"/>
            </w:pPr>
            <w:r w:rsidRPr="00F079D8">
              <w:t>3</w:t>
            </w:r>
          </w:p>
        </w:tc>
        <w:tc>
          <w:tcPr>
            <w:tcW w:w="1264" w:type="dxa"/>
          </w:tcPr>
          <w:p w:rsidR="00756DF4" w:rsidRPr="00F079D8" w:rsidRDefault="00F458CF" w:rsidP="0076474A">
            <w:pPr>
              <w:jc w:val="center"/>
            </w:pPr>
            <w:r w:rsidRPr="00F079D8">
              <w:t>0</w:t>
            </w:r>
          </w:p>
        </w:tc>
      </w:tr>
      <w:tr w:rsidR="00756DF4" w:rsidRPr="00F079D8" w:rsidTr="002D73E5">
        <w:tc>
          <w:tcPr>
            <w:tcW w:w="977" w:type="dxa"/>
          </w:tcPr>
          <w:p w:rsidR="00756DF4" w:rsidRPr="00F079D8" w:rsidRDefault="002D73E5" w:rsidP="0076474A">
            <w:pPr>
              <w:jc w:val="center"/>
            </w:pPr>
            <w:r w:rsidRPr="00F079D8">
              <w:t>5</w:t>
            </w:r>
          </w:p>
        </w:tc>
        <w:tc>
          <w:tcPr>
            <w:tcW w:w="5103" w:type="dxa"/>
          </w:tcPr>
          <w:p w:rsidR="00756DF4" w:rsidRPr="00F079D8" w:rsidRDefault="00756DF4" w:rsidP="0076474A">
            <w:pPr>
              <w:jc w:val="both"/>
            </w:pPr>
            <w:r w:rsidRPr="00F079D8">
              <w:t xml:space="preserve">Modelo de </w:t>
            </w:r>
            <w:proofErr w:type="spellStart"/>
            <w:r w:rsidRPr="00F079D8">
              <w:t>Rasch</w:t>
            </w:r>
            <w:proofErr w:type="spellEnd"/>
          </w:p>
        </w:tc>
        <w:tc>
          <w:tcPr>
            <w:tcW w:w="1484" w:type="dxa"/>
          </w:tcPr>
          <w:p w:rsidR="00756DF4" w:rsidRPr="00F079D8" w:rsidRDefault="00756DF4" w:rsidP="0076474A">
            <w:pPr>
              <w:jc w:val="center"/>
            </w:pPr>
            <w:r w:rsidRPr="00F079D8">
              <w:t>9</w:t>
            </w:r>
          </w:p>
        </w:tc>
        <w:tc>
          <w:tcPr>
            <w:tcW w:w="1264" w:type="dxa"/>
          </w:tcPr>
          <w:p w:rsidR="00756DF4" w:rsidRPr="00F079D8" w:rsidRDefault="00F458CF" w:rsidP="0076474A">
            <w:pPr>
              <w:jc w:val="center"/>
            </w:pPr>
            <w:r w:rsidRPr="00F079D8">
              <w:t>9</w:t>
            </w:r>
          </w:p>
        </w:tc>
      </w:tr>
      <w:tr w:rsidR="00756DF4" w:rsidRPr="00F079D8" w:rsidTr="002D73E5">
        <w:tc>
          <w:tcPr>
            <w:tcW w:w="977" w:type="dxa"/>
          </w:tcPr>
          <w:p w:rsidR="00756DF4" w:rsidRPr="00F079D8" w:rsidRDefault="002D73E5" w:rsidP="0076474A">
            <w:pPr>
              <w:jc w:val="center"/>
            </w:pPr>
            <w:r w:rsidRPr="00F079D8">
              <w:t>6</w:t>
            </w:r>
          </w:p>
        </w:tc>
        <w:tc>
          <w:tcPr>
            <w:tcW w:w="5103" w:type="dxa"/>
          </w:tcPr>
          <w:p w:rsidR="00756DF4" w:rsidRPr="00F079D8" w:rsidRDefault="00756DF4" w:rsidP="0076474A">
            <w:pPr>
              <w:jc w:val="both"/>
            </w:pPr>
            <w:r w:rsidRPr="00F079D8">
              <w:t>Modelos logísticos de 2 y 3 parámetros</w:t>
            </w:r>
          </w:p>
        </w:tc>
        <w:tc>
          <w:tcPr>
            <w:tcW w:w="1484" w:type="dxa"/>
          </w:tcPr>
          <w:p w:rsidR="00756DF4" w:rsidRPr="00F079D8" w:rsidRDefault="00756DF4" w:rsidP="0076474A">
            <w:pPr>
              <w:jc w:val="center"/>
            </w:pPr>
            <w:r w:rsidRPr="00F079D8">
              <w:t>9</w:t>
            </w:r>
          </w:p>
        </w:tc>
        <w:tc>
          <w:tcPr>
            <w:tcW w:w="1264" w:type="dxa"/>
          </w:tcPr>
          <w:p w:rsidR="00756DF4" w:rsidRPr="00F079D8" w:rsidRDefault="00F458CF" w:rsidP="0076474A">
            <w:pPr>
              <w:jc w:val="center"/>
            </w:pPr>
            <w:r w:rsidRPr="00F079D8">
              <w:t>9</w:t>
            </w:r>
          </w:p>
        </w:tc>
      </w:tr>
      <w:tr w:rsidR="002D73E5" w:rsidRPr="00F079D8" w:rsidTr="002D73E5">
        <w:tc>
          <w:tcPr>
            <w:tcW w:w="977" w:type="dxa"/>
          </w:tcPr>
          <w:p w:rsidR="002D73E5" w:rsidRPr="00F079D8" w:rsidRDefault="002D73E5" w:rsidP="0076474A">
            <w:pPr>
              <w:jc w:val="center"/>
            </w:pPr>
            <w:r w:rsidRPr="00F079D8">
              <w:t>7</w:t>
            </w:r>
          </w:p>
        </w:tc>
        <w:tc>
          <w:tcPr>
            <w:tcW w:w="5103" w:type="dxa"/>
          </w:tcPr>
          <w:p w:rsidR="002D73E5" w:rsidRPr="00F079D8" w:rsidRDefault="002D73E5" w:rsidP="0076474A">
            <w:pPr>
              <w:jc w:val="both"/>
            </w:pPr>
            <w:r w:rsidRPr="00F079D8">
              <w:t xml:space="preserve">Modelos </w:t>
            </w:r>
            <w:proofErr w:type="spellStart"/>
            <w:r w:rsidRPr="00F079D8">
              <w:t>politómicos</w:t>
            </w:r>
            <w:proofErr w:type="spellEnd"/>
            <w:r w:rsidRPr="00F079D8">
              <w:t xml:space="preserve"> </w:t>
            </w:r>
            <w:r w:rsidR="00694E7B" w:rsidRPr="00F079D8">
              <w:t>de la TRI</w:t>
            </w:r>
          </w:p>
        </w:tc>
        <w:tc>
          <w:tcPr>
            <w:tcW w:w="1484" w:type="dxa"/>
          </w:tcPr>
          <w:p w:rsidR="002D73E5" w:rsidRPr="00F079D8" w:rsidRDefault="00387037" w:rsidP="0076474A">
            <w:pPr>
              <w:jc w:val="center"/>
            </w:pPr>
            <w:r w:rsidRPr="00F079D8">
              <w:t>9</w:t>
            </w:r>
          </w:p>
        </w:tc>
        <w:tc>
          <w:tcPr>
            <w:tcW w:w="1264" w:type="dxa"/>
          </w:tcPr>
          <w:p w:rsidR="002D73E5" w:rsidRPr="00F079D8" w:rsidRDefault="00387037" w:rsidP="0076474A">
            <w:pPr>
              <w:jc w:val="center"/>
            </w:pPr>
            <w:r w:rsidRPr="00F079D8">
              <w:t>9</w:t>
            </w:r>
          </w:p>
        </w:tc>
      </w:tr>
      <w:tr w:rsidR="00694E7B" w:rsidRPr="00F079D8" w:rsidTr="002D73E5">
        <w:tc>
          <w:tcPr>
            <w:tcW w:w="977" w:type="dxa"/>
          </w:tcPr>
          <w:p w:rsidR="00694E7B" w:rsidRPr="00F079D8" w:rsidRDefault="00694E7B" w:rsidP="0076474A">
            <w:pPr>
              <w:jc w:val="center"/>
            </w:pPr>
            <w:r w:rsidRPr="00F079D8">
              <w:t>8</w:t>
            </w:r>
          </w:p>
        </w:tc>
        <w:tc>
          <w:tcPr>
            <w:tcW w:w="5103" w:type="dxa"/>
          </w:tcPr>
          <w:p w:rsidR="00694E7B" w:rsidRPr="00F079D8" w:rsidRDefault="00694E7B" w:rsidP="0076474A">
            <w:pPr>
              <w:jc w:val="both"/>
            </w:pPr>
            <w:r w:rsidRPr="00F079D8">
              <w:t>Modelos explicativos de la TRI</w:t>
            </w:r>
          </w:p>
        </w:tc>
        <w:tc>
          <w:tcPr>
            <w:tcW w:w="1484" w:type="dxa"/>
          </w:tcPr>
          <w:p w:rsidR="00694E7B" w:rsidRPr="00F079D8" w:rsidRDefault="00387037" w:rsidP="0076474A">
            <w:pPr>
              <w:jc w:val="center"/>
            </w:pPr>
            <w:r w:rsidRPr="00F079D8">
              <w:t>9</w:t>
            </w:r>
          </w:p>
        </w:tc>
        <w:tc>
          <w:tcPr>
            <w:tcW w:w="1264" w:type="dxa"/>
          </w:tcPr>
          <w:p w:rsidR="00694E7B" w:rsidRPr="00F079D8" w:rsidRDefault="00387037" w:rsidP="0076474A">
            <w:pPr>
              <w:jc w:val="center"/>
            </w:pPr>
            <w:r w:rsidRPr="00F079D8">
              <w:t>9</w:t>
            </w:r>
          </w:p>
        </w:tc>
      </w:tr>
      <w:tr w:rsidR="00694E7B" w:rsidRPr="00F079D8" w:rsidTr="002D73E5">
        <w:tc>
          <w:tcPr>
            <w:tcW w:w="977" w:type="dxa"/>
          </w:tcPr>
          <w:p w:rsidR="00694E7B" w:rsidRPr="00F079D8" w:rsidRDefault="00694E7B" w:rsidP="0076474A">
            <w:pPr>
              <w:jc w:val="center"/>
            </w:pPr>
            <w:r w:rsidRPr="00F079D8">
              <w:t>9</w:t>
            </w:r>
          </w:p>
        </w:tc>
        <w:tc>
          <w:tcPr>
            <w:tcW w:w="5103" w:type="dxa"/>
          </w:tcPr>
          <w:p w:rsidR="00694E7B" w:rsidRPr="00F079D8" w:rsidRDefault="00694E7B" w:rsidP="0076474A">
            <w:pPr>
              <w:jc w:val="both"/>
            </w:pPr>
            <w:r w:rsidRPr="00F079D8">
              <w:t>Modelos de Diagnóstico Cognitivo (MDC)</w:t>
            </w:r>
          </w:p>
        </w:tc>
        <w:tc>
          <w:tcPr>
            <w:tcW w:w="1484" w:type="dxa"/>
          </w:tcPr>
          <w:p w:rsidR="00694E7B" w:rsidRPr="00F079D8" w:rsidRDefault="00387037" w:rsidP="0076474A">
            <w:pPr>
              <w:jc w:val="center"/>
            </w:pPr>
            <w:r w:rsidRPr="00F079D8">
              <w:t>9</w:t>
            </w:r>
          </w:p>
        </w:tc>
        <w:tc>
          <w:tcPr>
            <w:tcW w:w="1264" w:type="dxa"/>
          </w:tcPr>
          <w:p w:rsidR="00694E7B" w:rsidRPr="00F079D8" w:rsidRDefault="00387037" w:rsidP="0076474A">
            <w:pPr>
              <w:jc w:val="center"/>
            </w:pPr>
            <w:r w:rsidRPr="00F079D8">
              <w:t>9</w:t>
            </w:r>
          </w:p>
        </w:tc>
      </w:tr>
      <w:tr w:rsidR="00694E7B" w:rsidRPr="00F079D8" w:rsidTr="002D73E5">
        <w:tc>
          <w:tcPr>
            <w:tcW w:w="977" w:type="dxa"/>
          </w:tcPr>
          <w:p w:rsidR="00694E7B" w:rsidRPr="00F079D8" w:rsidRDefault="00694E7B" w:rsidP="0076474A">
            <w:pPr>
              <w:jc w:val="center"/>
            </w:pPr>
            <w:r w:rsidRPr="00F079D8">
              <w:t>10</w:t>
            </w:r>
          </w:p>
        </w:tc>
        <w:tc>
          <w:tcPr>
            <w:tcW w:w="5103" w:type="dxa"/>
          </w:tcPr>
          <w:p w:rsidR="00694E7B" w:rsidRPr="00F079D8" w:rsidRDefault="00694E7B" w:rsidP="0076474A">
            <w:pPr>
              <w:jc w:val="both"/>
            </w:pPr>
            <w:r w:rsidRPr="00F079D8">
              <w:t>Teoría de la validez</w:t>
            </w:r>
          </w:p>
        </w:tc>
        <w:tc>
          <w:tcPr>
            <w:tcW w:w="1484" w:type="dxa"/>
          </w:tcPr>
          <w:p w:rsidR="00694E7B" w:rsidRPr="00F079D8" w:rsidRDefault="00F458CF" w:rsidP="0076474A">
            <w:pPr>
              <w:jc w:val="center"/>
            </w:pPr>
            <w:r w:rsidRPr="00F079D8">
              <w:t>6</w:t>
            </w:r>
          </w:p>
        </w:tc>
        <w:tc>
          <w:tcPr>
            <w:tcW w:w="1264" w:type="dxa"/>
          </w:tcPr>
          <w:p w:rsidR="00694E7B" w:rsidRPr="00F079D8" w:rsidRDefault="00F458CF" w:rsidP="0076474A">
            <w:pPr>
              <w:jc w:val="center"/>
            </w:pPr>
            <w:r w:rsidRPr="00F079D8">
              <w:t>0</w:t>
            </w:r>
          </w:p>
        </w:tc>
      </w:tr>
      <w:tr w:rsidR="00756DF4" w:rsidRPr="00F079D8" w:rsidTr="002D73E5">
        <w:trPr>
          <w:cantSplit/>
        </w:trPr>
        <w:tc>
          <w:tcPr>
            <w:tcW w:w="6080" w:type="dxa"/>
            <w:gridSpan w:val="2"/>
          </w:tcPr>
          <w:p w:rsidR="00756DF4" w:rsidRPr="00F079D8" w:rsidRDefault="00D55ECD" w:rsidP="0076474A">
            <w:pPr>
              <w:jc w:val="right"/>
              <w:rPr>
                <w:i/>
              </w:rPr>
            </w:pPr>
            <w:r w:rsidRPr="00F079D8">
              <w:rPr>
                <w:i/>
              </w:rPr>
              <w:t>H</w:t>
            </w:r>
            <w:r w:rsidR="00756DF4" w:rsidRPr="00F079D8">
              <w:rPr>
                <w:i/>
              </w:rPr>
              <w:t>oras:</w:t>
            </w:r>
          </w:p>
        </w:tc>
        <w:tc>
          <w:tcPr>
            <w:tcW w:w="1484" w:type="dxa"/>
          </w:tcPr>
          <w:p w:rsidR="00756DF4" w:rsidRPr="00F079D8" w:rsidRDefault="00387037" w:rsidP="0076474A">
            <w:pPr>
              <w:jc w:val="center"/>
            </w:pPr>
            <w:r w:rsidRPr="00F079D8">
              <w:t>72</w:t>
            </w:r>
          </w:p>
        </w:tc>
        <w:tc>
          <w:tcPr>
            <w:tcW w:w="1264" w:type="dxa"/>
          </w:tcPr>
          <w:p w:rsidR="00756DF4" w:rsidRPr="00F079D8" w:rsidRDefault="00387037" w:rsidP="0076474A">
            <w:pPr>
              <w:jc w:val="center"/>
            </w:pPr>
            <w:r w:rsidRPr="00F079D8">
              <w:t>54</w:t>
            </w:r>
          </w:p>
        </w:tc>
      </w:tr>
      <w:tr w:rsidR="00D55ECD" w:rsidRPr="00F079D8" w:rsidTr="00DB4168">
        <w:trPr>
          <w:cantSplit/>
        </w:trPr>
        <w:tc>
          <w:tcPr>
            <w:tcW w:w="6080" w:type="dxa"/>
            <w:gridSpan w:val="2"/>
          </w:tcPr>
          <w:p w:rsidR="00D55ECD" w:rsidRPr="00F079D8" w:rsidRDefault="00D55ECD" w:rsidP="0076474A">
            <w:pPr>
              <w:jc w:val="right"/>
              <w:rPr>
                <w:i/>
              </w:rPr>
            </w:pPr>
            <w:r w:rsidRPr="00F079D8">
              <w:rPr>
                <w:i/>
              </w:rPr>
              <w:t>Total de horas</w:t>
            </w:r>
          </w:p>
        </w:tc>
        <w:tc>
          <w:tcPr>
            <w:tcW w:w="2748" w:type="dxa"/>
            <w:gridSpan w:val="2"/>
          </w:tcPr>
          <w:p w:rsidR="00D55ECD" w:rsidRPr="00F079D8" w:rsidRDefault="00D55ECD" w:rsidP="0076474A">
            <w:pPr>
              <w:jc w:val="center"/>
            </w:pPr>
            <w:r w:rsidRPr="00F079D8">
              <w:t>126</w:t>
            </w:r>
          </w:p>
        </w:tc>
      </w:tr>
    </w:tbl>
    <w:p w:rsidR="00756DF4" w:rsidRPr="00F079D8" w:rsidRDefault="00756DF4"/>
    <w:p w:rsidR="00756DF4" w:rsidRPr="00F079D8" w:rsidRDefault="00756DF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"/>
        <w:gridCol w:w="8202"/>
      </w:tblGrid>
      <w:tr w:rsidR="00756DF4" w:rsidRPr="00F079D8" w:rsidTr="0076474A">
        <w:trPr>
          <w:tblHeader/>
        </w:trPr>
        <w:tc>
          <w:tcPr>
            <w:tcW w:w="978" w:type="dxa"/>
          </w:tcPr>
          <w:p w:rsidR="00756DF4" w:rsidRPr="00F079D8" w:rsidRDefault="00756DF4" w:rsidP="0076474A">
            <w:pPr>
              <w:jc w:val="center"/>
              <w:rPr>
                <w:b/>
              </w:rPr>
            </w:pPr>
            <w:r w:rsidRPr="00F079D8">
              <w:rPr>
                <w:b/>
              </w:rPr>
              <w:t>Unidad</w:t>
            </w:r>
          </w:p>
        </w:tc>
        <w:tc>
          <w:tcPr>
            <w:tcW w:w="8202" w:type="dxa"/>
          </w:tcPr>
          <w:p w:rsidR="00756DF4" w:rsidRPr="00F079D8" w:rsidRDefault="00756DF4" w:rsidP="0076474A">
            <w:pPr>
              <w:ind w:left="360"/>
              <w:jc w:val="center"/>
              <w:rPr>
                <w:b/>
              </w:rPr>
            </w:pPr>
            <w:r w:rsidRPr="00F079D8">
              <w:rPr>
                <w:b/>
              </w:rPr>
              <w:t>Tema y Subtemas</w:t>
            </w:r>
          </w:p>
        </w:tc>
      </w:tr>
      <w:tr w:rsidR="00756DF4" w:rsidRPr="00F079D8" w:rsidTr="0076474A">
        <w:tc>
          <w:tcPr>
            <w:tcW w:w="978" w:type="dxa"/>
          </w:tcPr>
          <w:p w:rsidR="00756DF4" w:rsidRPr="00F079D8" w:rsidRDefault="0072432F" w:rsidP="0076474A">
            <w:pPr>
              <w:jc w:val="center"/>
            </w:pPr>
            <w:r w:rsidRPr="00F079D8">
              <w:t>1</w:t>
            </w:r>
          </w:p>
        </w:tc>
        <w:tc>
          <w:tcPr>
            <w:tcW w:w="8202" w:type="dxa"/>
          </w:tcPr>
          <w:p w:rsidR="00756DF4" w:rsidRPr="00F079D8" w:rsidRDefault="00756DF4" w:rsidP="00756DF4">
            <w:pPr>
              <w:pStyle w:val="Prrafodelista"/>
              <w:numPr>
                <w:ilvl w:val="0"/>
                <w:numId w:val="1"/>
              </w:numPr>
              <w:ind w:left="282"/>
              <w:rPr>
                <w:lang w:val="es-MX" w:eastAsia="es-MX"/>
              </w:rPr>
            </w:pPr>
            <w:r w:rsidRPr="00F079D8">
              <w:t>Marco</w:t>
            </w:r>
            <w:r w:rsidRPr="00F079D8">
              <w:rPr>
                <w:lang w:val="es-MX"/>
              </w:rPr>
              <w:t xml:space="preserve"> general de Teoría Clásica de los Tests (TCT) </w:t>
            </w:r>
          </w:p>
          <w:p w:rsidR="00756DF4" w:rsidRPr="00F079D8" w:rsidRDefault="0072432F" w:rsidP="0076474A">
            <w:pPr>
              <w:pStyle w:val="Prrafodelista"/>
              <w:ind w:left="282"/>
            </w:pPr>
            <w:r w:rsidRPr="00F079D8">
              <w:t>1</w:t>
            </w:r>
            <w:r w:rsidR="00756DF4" w:rsidRPr="00F079D8">
              <w:t xml:space="preserve">.1 Antecedentes de la Teoría Clásica de los </w:t>
            </w:r>
            <w:proofErr w:type="spellStart"/>
            <w:r w:rsidR="00756DF4" w:rsidRPr="00F079D8">
              <w:t>Tests</w:t>
            </w:r>
            <w:proofErr w:type="spellEnd"/>
            <w:r w:rsidR="00756DF4" w:rsidRPr="00F079D8">
              <w:t>.</w:t>
            </w:r>
          </w:p>
          <w:p w:rsidR="00756DF4" w:rsidRPr="00F079D8" w:rsidRDefault="0072432F" w:rsidP="0076474A">
            <w:pPr>
              <w:pStyle w:val="Prrafodelista"/>
              <w:ind w:left="282"/>
            </w:pPr>
            <w:r w:rsidRPr="00F079D8">
              <w:t>1</w:t>
            </w:r>
            <w:r w:rsidR="00756DF4" w:rsidRPr="00F079D8">
              <w:t xml:space="preserve">.2 Desde </w:t>
            </w:r>
            <w:proofErr w:type="spellStart"/>
            <w:r w:rsidR="00756DF4" w:rsidRPr="00F079D8">
              <w:t>Spearman</w:t>
            </w:r>
            <w:proofErr w:type="spellEnd"/>
            <w:r w:rsidR="00756DF4" w:rsidRPr="00F079D8">
              <w:t xml:space="preserve"> hasta Lord y </w:t>
            </w:r>
            <w:proofErr w:type="spellStart"/>
            <w:r w:rsidR="00756DF4" w:rsidRPr="00F079D8">
              <w:t>Novick</w:t>
            </w:r>
            <w:proofErr w:type="spellEnd"/>
            <w:r w:rsidR="00756DF4" w:rsidRPr="00F079D8">
              <w:t>.</w:t>
            </w:r>
          </w:p>
          <w:p w:rsidR="00756DF4" w:rsidRPr="00F079D8" w:rsidRDefault="0072432F" w:rsidP="00827D8D">
            <w:pPr>
              <w:pStyle w:val="Prrafodelista"/>
              <w:ind w:left="282"/>
            </w:pPr>
            <w:r w:rsidRPr="00F079D8">
              <w:t>1</w:t>
            </w:r>
            <w:r w:rsidR="00756DF4" w:rsidRPr="00F079D8">
              <w:t xml:space="preserve">.3 Lee </w:t>
            </w:r>
            <w:proofErr w:type="spellStart"/>
            <w:r w:rsidR="00756DF4" w:rsidRPr="00F079D8">
              <w:t>Cronbach</w:t>
            </w:r>
            <w:proofErr w:type="spellEnd"/>
            <w:r w:rsidR="00756DF4" w:rsidRPr="00F079D8">
              <w:t>.</w:t>
            </w:r>
          </w:p>
        </w:tc>
      </w:tr>
      <w:tr w:rsidR="00756DF4" w:rsidRPr="00F079D8" w:rsidTr="0076474A">
        <w:tc>
          <w:tcPr>
            <w:tcW w:w="978" w:type="dxa"/>
          </w:tcPr>
          <w:p w:rsidR="00756DF4" w:rsidRPr="00F079D8" w:rsidRDefault="0072432F" w:rsidP="0076474A">
            <w:pPr>
              <w:jc w:val="center"/>
            </w:pPr>
            <w:r w:rsidRPr="00F079D8">
              <w:t>2</w:t>
            </w:r>
          </w:p>
        </w:tc>
        <w:tc>
          <w:tcPr>
            <w:tcW w:w="8202" w:type="dxa"/>
          </w:tcPr>
          <w:p w:rsidR="00756DF4" w:rsidRPr="00F079D8" w:rsidRDefault="00756DF4" w:rsidP="00756DF4">
            <w:pPr>
              <w:pStyle w:val="Prrafodelista"/>
              <w:numPr>
                <w:ilvl w:val="0"/>
                <w:numId w:val="1"/>
              </w:numPr>
              <w:ind w:left="282"/>
              <w:rPr>
                <w:lang w:val="es-MX"/>
              </w:rPr>
            </w:pPr>
            <w:r w:rsidRPr="00F079D8">
              <w:t>Modelo de la Puntuación Verdadera.</w:t>
            </w:r>
          </w:p>
          <w:p w:rsidR="00756DF4" w:rsidRPr="00F079D8" w:rsidRDefault="0072432F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2</w:t>
            </w:r>
            <w:r w:rsidR="00756DF4" w:rsidRPr="00F079D8">
              <w:rPr>
                <w:lang w:val="es-MX"/>
              </w:rPr>
              <w:t xml:space="preserve">.1 </w:t>
            </w:r>
            <w:r w:rsidR="00756DF4" w:rsidRPr="00F079D8">
              <w:rPr>
                <w:lang w:val="es-MX"/>
              </w:rPr>
              <w:tab/>
              <w:t>Modelo de la puntuación verdadera</w:t>
            </w:r>
          </w:p>
          <w:p w:rsidR="00756DF4" w:rsidRPr="00F079D8" w:rsidRDefault="0072432F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2</w:t>
            </w:r>
            <w:r w:rsidR="00756DF4" w:rsidRPr="00F079D8">
              <w:rPr>
                <w:lang w:val="es-MX"/>
              </w:rPr>
              <w:t>.2</w:t>
            </w:r>
            <w:r w:rsidR="00756DF4" w:rsidRPr="00F079D8">
              <w:rPr>
                <w:lang w:val="es-MX"/>
              </w:rPr>
              <w:tab/>
              <w:t>Supuestos del modelo de puntuación verdadera</w:t>
            </w:r>
          </w:p>
          <w:p w:rsidR="00756DF4" w:rsidRPr="00F079D8" w:rsidRDefault="0072432F" w:rsidP="00827D8D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2</w:t>
            </w:r>
            <w:r w:rsidR="00756DF4" w:rsidRPr="00F079D8">
              <w:rPr>
                <w:lang w:val="es-MX"/>
              </w:rPr>
              <w:t>.3</w:t>
            </w:r>
            <w:r w:rsidR="00756DF4" w:rsidRPr="00F079D8">
              <w:rPr>
                <w:lang w:val="es-MX"/>
              </w:rPr>
              <w:tab/>
              <w:t>Paralelismo y equivalencia de las medidas en la TCT</w:t>
            </w:r>
          </w:p>
        </w:tc>
      </w:tr>
      <w:tr w:rsidR="00756DF4" w:rsidRPr="00F079D8" w:rsidTr="0076474A">
        <w:tc>
          <w:tcPr>
            <w:tcW w:w="978" w:type="dxa"/>
          </w:tcPr>
          <w:p w:rsidR="00756DF4" w:rsidRPr="00F079D8" w:rsidRDefault="0072432F" w:rsidP="0076474A">
            <w:pPr>
              <w:jc w:val="center"/>
              <w:rPr>
                <w:lang w:val="en-US"/>
              </w:rPr>
            </w:pPr>
            <w:r w:rsidRPr="00F079D8">
              <w:rPr>
                <w:lang w:val="en-US"/>
              </w:rPr>
              <w:t>3</w:t>
            </w:r>
          </w:p>
        </w:tc>
        <w:tc>
          <w:tcPr>
            <w:tcW w:w="8202" w:type="dxa"/>
          </w:tcPr>
          <w:p w:rsidR="00756DF4" w:rsidRPr="00F079D8" w:rsidRDefault="00756DF4" w:rsidP="00756DF4">
            <w:pPr>
              <w:pStyle w:val="Prrafodelista"/>
              <w:numPr>
                <w:ilvl w:val="0"/>
                <w:numId w:val="1"/>
              </w:numPr>
              <w:ind w:left="282"/>
              <w:rPr>
                <w:lang w:val="es-MX"/>
              </w:rPr>
            </w:pPr>
            <w:r w:rsidRPr="00F079D8">
              <w:t>Confiabilidad del Test en la TCT</w:t>
            </w:r>
            <w:r w:rsidRPr="00F079D8">
              <w:rPr>
                <w:lang w:val="es-MX"/>
              </w:rPr>
              <w:t>.</w:t>
            </w:r>
          </w:p>
          <w:p w:rsidR="00756DF4" w:rsidRPr="00F079D8" w:rsidRDefault="0072432F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3</w:t>
            </w:r>
            <w:r w:rsidR="00756DF4" w:rsidRPr="00F079D8">
              <w:rPr>
                <w:lang w:val="es-MX"/>
              </w:rPr>
              <w:t>.1 La confiabilidad en la TCT.</w:t>
            </w:r>
          </w:p>
          <w:p w:rsidR="00756DF4" w:rsidRPr="00F079D8" w:rsidRDefault="0072432F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3</w:t>
            </w:r>
            <w:r w:rsidR="00756DF4" w:rsidRPr="00F079D8">
              <w:rPr>
                <w:lang w:val="es-MX"/>
              </w:rPr>
              <w:t>.2 Concepto de error y tipos de errores en la medición.</w:t>
            </w:r>
          </w:p>
          <w:p w:rsidR="00756DF4" w:rsidRPr="00F079D8" w:rsidRDefault="0072432F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3</w:t>
            </w:r>
            <w:r w:rsidR="00756DF4" w:rsidRPr="00F079D8">
              <w:rPr>
                <w:lang w:val="es-MX"/>
              </w:rPr>
              <w:t>.3 Estimación del error estándar de medida.</w:t>
            </w:r>
          </w:p>
          <w:p w:rsidR="00756DF4" w:rsidRPr="00F079D8" w:rsidRDefault="0072432F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3</w:t>
            </w:r>
            <w:r w:rsidR="00756DF4" w:rsidRPr="00F079D8">
              <w:rPr>
                <w:lang w:val="es-MX"/>
              </w:rPr>
              <w:t>.4</w:t>
            </w:r>
            <w:r w:rsidR="00756DF4" w:rsidRPr="00F079D8">
              <w:rPr>
                <w:lang w:val="es-MX"/>
              </w:rPr>
              <w:tab/>
              <w:t>Corrección por atenuación de los errores de medición.</w:t>
            </w:r>
          </w:p>
          <w:p w:rsidR="00756DF4" w:rsidRPr="00F079D8" w:rsidRDefault="0072432F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3</w:t>
            </w:r>
            <w:r w:rsidR="00756DF4" w:rsidRPr="00F079D8">
              <w:rPr>
                <w:lang w:val="es-MX"/>
              </w:rPr>
              <w:t>.5</w:t>
            </w:r>
            <w:r w:rsidR="00756DF4" w:rsidRPr="00F079D8">
              <w:rPr>
                <w:lang w:val="es-MX"/>
              </w:rPr>
              <w:tab/>
              <w:t>Limitaciones de la TCT.</w:t>
            </w:r>
          </w:p>
        </w:tc>
      </w:tr>
      <w:tr w:rsidR="00756DF4" w:rsidRPr="00F079D8" w:rsidTr="0076474A">
        <w:tc>
          <w:tcPr>
            <w:tcW w:w="978" w:type="dxa"/>
          </w:tcPr>
          <w:p w:rsidR="00756DF4" w:rsidRPr="00F079D8" w:rsidRDefault="0072432F" w:rsidP="0076474A">
            <w:pPr>
              <w:jc w:val="center"/>
              <w:rPr>
                <w:lang w:val="es-MX"/>
              </w:rPr>
            </w:pPr>
            <w:r w:rsidRPr="00F079D8">
              <w:rPr>
                <w:lang w:val="es-MX"/>
              </w:rPr>
              <w:t>4</w:t>
            </w:r>
          </w:p>
        </w:tc>
        <w:tc>
          <w:tcPr>
            <w:tcW w:w="8202" w:type="dxa"/>
          </w:tcPr>
          <w:p w:rsidR="00756DF4" w:rsidRPr="00F079D8" w:rsidRDefault="00756DF4" w:rsidP="00756DF4">
            <w:pPr>
              <w:pStyle w:val="Prrafodelista"/>
              <w:numPr>
                <w:ilvl w:val="0"/>
                <w:numId w:val="1"/>
              </w:numPr>
              <w:ind w:left="282"/>
            </w:pPr>
            <w:r w:rsidRPr="00F079D8">
              <w:t>Marco general de Teoría de Respuesta al Ítem (TRI)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4</w:t>
            </w:r>
            <w:r w:rsidR="00756DF4" w:rsidRPr="00F079D8">
              <w:rPr>
                <w:lang w:val="es-MX"/>
              </w:rPr>
              <w:t>.1 Introducción a la Teoría de Respuesta al Ítem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4</w:t>
            </w:r>
            <w:r w:rsidR="00756DF4" w:rsidRPr="00F079D8">
              <w:rPr>
                <w:lang w:val="es-MX"/>
              </w:rPr>
              <w:t>.2 Curva característica del ítem CCI.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4</w:t>
            </w:r>
            <w:r w:rsidR="00756DF4" w:rsidRPr="00F079D8">
              <w:rPr>
                <w:lang w:val="es-MX"/>
              </w:rPr>
              <w:t>.3 Supuestos de los principales modelos de la TRI</w:t>
            </w:r>
          </w:p>
        </w:tc>
      </w:tr>
      <w:tr w:rsidR="00756DF4" w:rsidRPr="00F079D8" w:rsidTr="0076474A">
        <w:tc>
          <w:tcPr>
            <w:tcW w:w="978" w:type="dxa"/>
          </w:tcPr>
          <w:p w:rsidR="00756DF4" w:rsidRPr="00F079D8" w:rsidRDefault="0072432F" w:rsidP="0076474A">
            <w:pPr>
              <w:jc w:val="center"/>
              <w:rPr>
                <w:lang w:val="es-MX"/>
              </w:rPr>
            </w:pPr>
            <w:r w:rsidRPr="00F079D8">
              <w:rPr>
                <w:lang w:val="es-MX"/>
              </w:rPr>
              <w:t>5</w:t>
            </w:r>
          </w:p>
        </w:tc>
        <w:tc>
          <w:tcPr>
            <w:tcW w:w="8202" w:type="dxa"/>
          </w:tcPr>
          <w:p w:rsidR="00756DF4" w:rsidRPr="00F079D8" w:rsidRDefault="00756DF4" w:rsidP="00756DF4">
            <w:pPr>
              <w:pStyle w:val="Prrafodelista"/>
              <w:numPr>
                <w:ilvl w:val="0"/>
                <w:numId w:val="1"/>
              </w:numPr>
              <w:ind w:left="282"/>
              <w:rPr>
                <w:lang w:val="es-MX"/>
              </w:rPr>
            </w:pPr>
            <w:r w:rsidRPr="00F079D8">
              <w:t xml:space="preserve">Modelo de </w:t>
            </w:r>
            <w:proofErr w:type="spellStart"/>
            <w:r w:rsidRPr="00F079D8">
              <w:t>Rasch</w:t>
            </w:r>
            <w:proofErr w:type="spellEnd"/>
            <w:r w:rsidRPr="00F079D8">
              <w:rPr>
                <w:lang w:val="es-MX"/>
              </w:rPr>
              <w:t>.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5</w:t>
            </w:r>
            <w:r w:rsidR="00756DF4" w:rsidRPr="00F079D8">
              <w:rPr>
                <w:lang w:val="es-MX"/>
              </w:rPr>
              <w:t>.1 Características del modelo de Rasch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5</w:t>
            </w:r>
            <w:r w:rsidR="00756DF4" w:rsidRPr="00F079D8">
              <w:rPr>
                <w:lang w:val="es-MX"/>
              </w:rPr>
              <w:t>.2 Estimación de parámetros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5</w:t>
            </w:r>
            <w:r w:rsidR="00756DF4" w:rsidRPr="00F079D8">
              <w:rPr>
                <w:lang w:val="es-MX"/>
              </w:rPr>
              <w:t>.3 Evaluación de bondad de ajuste del modelo de Rasch.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5</w:t>
            </w:r>
            <w:r w:rsidR="00756DF4" w:rsidRPr="00F079D8">
              <w:rPr>
                <w:lang w:val="es-MX"/>
              </w:rPr>
              <w:t xml:space="preserve">.4 Programas informáticos para aplicar el modelo de Rasch </w:t>
            </w:r>
          </w:p>
        </w:tc>
      </w:tr>
      <w:tr w:rsidR="00756DF4" w:rsidRPr="00F079D8" w:rsidTr="0076474A">
        <w:tc>
          <w:tcPr>
            <w:tcW w:w="978" w:type="dxa"/>
          </w:tcPr>
          <w:p w:rsidR="00756DF4" w:rsidRPr="00F079D8" w:rsidRDefault="00867F38" w:rsidP="0076474A">
            <w:pPr>
              <w:jc w:val="center"/>
              <w:rPr>
                <w:lang w:val="es-MX"/>
              </w:rPr>
            </w:pPr>
            <w:r w:rsidRPr="00F079D8">
              <w:rPr>
                <w:lang w:val="es-MX"/>
              </w:rPr>
              <w:t>6</w:t>
            </w:r>
          </w:p>
        </w:tc>
        <w:tc>
          <w:tcPr>
            <w:tcW w:w="8202" w:type="dxa"/>
          </w:tcPr>
          <w:p w:rsidR="00756DF4" w:rsidRPr="00F079D8" w:rsidRDefault="00756DF4" w:rsidP="00756DF4">
            <w:pPr>
              <w:pStyle w:val="Prrafodelista"/>
              <w:numPr>
                <w:ilvl w:val="0"/>
                <w:numId w:val="1"/>
              </w:numPr>
              <w:ind w:left="282"/>
              <w:rPr>
                <w:lang w:val="es-MX"/>
              </w:rPr>
            </w:pPr>
            <w:r w:rsidRPr="00F079D8">
              <w:t>Modelos logísticos de 2 y 3 parámetros.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6</w:t>
            </w:r>
            <w:r w:rsidR="00756DF4" w:rsidRPr="00F079D8">
              <w:rPr>
                <w:lang w:val="es-MX"/>
              </w:rPr>
              <w:t>.1 Explicación de los modelos de la TRI de dos y tres parámetros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6</w:t>
            </w:r>
            <w:r w:rsidR="00756DF4" w:rsidRPr="00F079D8">
              <w:rPr>
                <w:lang w:val="es-MX"/>
              </w:rPr>
              <w:t>.2 Evaluación de bondad de ajuste de los modelos IRT.</w:t>
            </w:r>
          </w:p>
          <w:p w:rsidR="00756DF4" w:rsidRPr="00F079D8" w:rsidRDefault="00867F38" w:rsidP="0076474A">
            <w:pPr>
              <w:pStyle w:val="Prrafodelista"/>
              <w:ind w:left="282"/>
              <w:rPr>
                <w:lang w:val="es-MX"/>
              </w:rPr>
            </w:pPr>
            <w:r w:rsidRPr="00F079D8">
              <w:rPr>
                <w:lang w:val="es-MX"/>
              </w:rPr>
              <w:t>6</w:t>
            </w:r>
            <w:r w:rsidR="00756DF4" w:rsidRPr="00F079D8">
              <w:rPr>
                <w:lang w:val="es-MX"/>
              </w:rPr>
              <w:t>.3 Programas informáticos para aplicar los modelos de 2 y 3 parámetros.</w:t>
            </w:r>
          </w:p>
        </w:tc>
      </w:tr>
      <w:tr w:rsidR="009E2260" w:rsidRPr="00F079D8" w:rsidTr="0076474A">
        <w:tc>
          <w:tcPr>
            <w:tcW w:w="978" w:type="dxa"/>
          </w:tcPr>
          <w:p w:rsidR="009E2260" w:rsidRPr="00F079D8" w:rsidRDefault="009E2260" w:rsidP="0076474A">
            <w:pPr>
              <w:jc w:val="center"/>
              <w:rPr>
                <w:lang w:val="es-MX"/>
              </w:rPr>
            </w:pPr>
            <w:r w:rsidRPr="00F079D8">
              <w:rPr>
                <w:lang w:val="es-MX"/>
              </w:rPr>
              <w:t>7</w:t>
            </w:r>
          </w:p>
        </w:tc>
        <w:tc>
          <w:tcPr>
            <w:tcW w:w="8202" w:type="dxa"/>
          </w:tcPr>
          <w:p w:rsidR="009E2260" w:rsidRPr="00F079D8" w:rsidRDefault="001402C5" w:rsidP="00B649E3">
            <w:pPr>
              <w:pStyle w:val="Prrafodelista"/>
              <w:numPr>
                <w:ilvl w:val="0"/>
                <w:numId w:val="1"/>
              </w:numPr>
            </w:pPr>
            <w:r w:rsidRPr="00F079D8">
              <w:t xml:space="preserve">Modelos </w:t>
            </w:r>
            <w:proofErr w:type="spellStart"/>
            <w:r w:rsidRPr="00F079D8">
              <w:t>politómicos</w:t>
            </w:r>
            <w:proofErr w:type="spellEnd"/>
            <w:r w:rsidRPr="00F079D8">
              <w:t xml:space="preserve"> de la TRI</w:t>
            </w:r>
          </w:p>
          <w:p w:rsidR="00B649E3" w:rsidRPr="00F079D8" w:rsidRDefault="00B649E3" w:rsidP="00B649E3">
            <w:pPr>
              <w:ind w:left="360"/>
              <w:rPr>
                <w:b/>
              </w:rPr>
            </w:pPr>
            <w:r w:rsidRPr="00F079D8">
              <w:t xml:space="preserve">7.1 </w:t>
            </w:r>
            <w:r w:rsidRPr="00F079D8">
              <w:t xml:space="preserve">El modelo de crédito parcial </w:t>
            </w:r>
          </w:p>
          <w:p w:rsidR="00B649E3" w:rsidRPr="00F079D8" w:rsidRDefault="009C7E7F" w:rsidP="00B649E3">
            <w:pPr>
              <w:rPr>
                <w:b/>
              </w:rPr>
            </w:pPr>
            <w:r w:rsidRPr="00F079D8">
              <w:rPr>
                <w:rFonts w:eastAsia="Calibri"/>
                <w:lang w:eastAsia="en-US"/>
              </w:rPr>
              <w:t xml:space="preserve">      7.2 </w:t>
            </w:r>
            <w:r w:rsidR="00B649E3" w:rsidRPr="00F079D8">
              <w:rPr>
                <w:rFonts w:eastAsia="Calibri"/>
                <w:lang w:val="es-MX" w:eastAsia="en-US"/>
              </w:rPr>
              <w:t xml:space="preserve">El modelo de respuesta graduada </w:t>
            </w:r>
          </w:p>
          <w:p w:rsidR="00B649E3" w:rsidRPr="00F079D8" w:rsidRDefault="009C7E7F" w:rsidP="00B649E3">
            <w:r w:rsidRPr="00F079D8">
              <w:t xml:space="preserve">      7.3 </w:t>
            </w:r>
            <w:r w:rsidR="00B649E3" w:rsidRPr="00F079D8">
              <w:t>El modelo de respuesta nominal</w:t>
            </w:r>
          </w:p>
          <w:p w:rsidR="001402C5" w:rsidRPr="00F079D8" w:rsidRDefault="009C7E7F" w:rsidP="00B649E3">
            <w:r w:rsidRPr="00F079D8">
              <w:t xml:space="preserve">      7.4 </w:t>
            </w:r>
            <w:r w:rsidR="00B649E3" w:rsidRPr="00F079D8">
              <w:t>El modelo para ítems de opción múltiple</w:t>
            </w:r>
          </w:p>
        </w:tc>
      </w:tr>
      <w:tr w:rsidR="009E2260" w:rsidRPr="00F079D8" w:rsidTr="0076474A">
        <w:tc>
          <w:tcPr>
            <w:tcW w:w="978" w:type="dxa"/>
          </w:tcPr>
          <w:p w:rsidR="009E2260" w:rsidRPr="00F079D8" w:rsidRDefault="009E2260" w:rsidP="0076474A">
            <w:pPr>
              <w:jc w:val="center"/>
              <w:rPr>
                <w:lang w:val="es-MX"/>
              </w:rPr>
            </w:pPr>
            <w:r w:rsidRPr="00F079D8">
              <w:rPr>
                <w:lang w:val="es-MX"/>
              </w:rPr>
              <w:t>8</w:t>
            </w:r>
          </w:p>
        </w:tc>
        <w:tc>
          <w:tcPr>
            <w:tcW w:w="8202" w:type="dxa"/>
          </w:tcPr>
          <w:p w:rsidR="009E2260" w:rsidRPr="00F079D8" w:rsidRDefault="001402C5" w:rsidP="00732064">
            <w:pPr>
              <w:pStyle w:val="Prrafodelista"/>
              <w:numPr>
                <w:ilvl w:val="0"/>
                <w:numId w:val="1"/>
              </w:numPr>
            </w:pPr>
            <w:r w:rsidRPr="00F079D8">
              <w:t xml:space="preserve">Modelos </w:t>
            </w:r>
            <w:r w:rsidRPr="00F079D8">
              <w:t>explicativos</w:t>
            </w:r>
            <w:r w:rsidRPr="00F079D8">
              <w:t xml:space="preserve"> de la TRI</w:t>
            </w:r>
          </w:p>
          <w:p w:rsidR="00732064" w:rsidRPr="00F079D8" w:rsidRDefault="00732064" w:rsidP="00732064">
            <w:pPr>
              <w:ind w:left="360"/>
            </w:pPr>
            <w:r w:rsidRPr="00F079D8">
              <w:t xml:space="preserve">8.1 </w:t>
            </w:r>
            <w:r w:rsidRPr="00F079D8">
              <w:t>La relación entre los modelos TRI y los modelos lineales generalizados</w:t>
            </w:r>
          </w:p>
          <w:p w:rsidR="00732064" w:rsidRPr="00F079D8" w:rsidRDefault="00732064" w:rsidP="00732064">
            <w:r w:rsidRPr="00F079D8">
              <w:t xml:space="preserve">      8.2 </w:t>
            </w:r>
            <w:r w:rsidRPr="00F079D8">
              <w:t xml:space="preserve">Un modelo explicativo para el parámetro de personas: El modelo de regresión latente de </w:t>
            </w:r>
            <w:proofErr w:type="spellStart"/>
            <w:r w:rsidRPr="00F079D8">
              <w:t>Rasch</w:t>
            </w:r>
            <w:proofErr w:type="spellEnd"/>
            <w:r w:rsidRPr="00F079D8">
              <w:t>.</w:t>
            </w:r>
          </w:p>
          <w:p w:rsidR="00732064" w:rsidRPr="00F079D8" w:rsidRDefault="00732064" w:rsidP="00732064">
            <w:r w:rsidRPr="00F079D8">
              <w:t xml:space="preserve">      8.3 </w:t>
            </w:r>
            <w:r w:rsidRPr="00F079D8">
              <w:t>Un modelo explicativo para el parámetro de los ítems: El modelo logístico lineal de Fischer (1973)</w:t>
            </w:r>
          </w:p>
          <w:p w:rsidR="001402C5" w:rsidRPr="00F079D8" w:rsidRDefault="00732064" w:rsidP="00732064">
            <w:r w:rsidRPr="00F079D8">
              <w:t xml:space="preserve">      8.4 </w:t>
            </w:r>
            <w:r w:rsidRPr="00F079D8">
              <w:t xml:space="preserve">Modelos explicativos para personas e </w:t>
            </w:r>
            <w:r w:rsidRPr="00F079D8">
              <w:rPr>
                <w:lang w:val="es-MX"/>
              </w:rPr>
              <w:t>ítems: Una ilustración</w:t>
            </w:r>
          </w:p>
        </w:tc>
      </w:tr>
      <w:tr w:rsidR="009E2260" w:rsidRPr="00F079D8" w:rsidTr="0076474A">
        <w:tc>
          <w:tcPr>
            <w:tcW w:w="978" w:type="dxa"/>
          </w:tcPr>
          <w:p w:rsidR="009E2260" w:rsidRPr="00F079D8" w:rsidRDefault="009E2260" w:rsidP="0076474A">
            <w:pPr>
              <w:jc w:val="center"/>
              <w:rPr>
                <w:lang w:val="es-MX"/>
              </w:rPr>
            </w:pPr>
            <w:r w:rsidRPr="00F079D8">
              <w:rPr>
                <w:lang w:val="es-MX"/>
              </w:rPr>
              <w:t>9</w:t>
            </w:r>
          </w:p>
        </w:tc>
        <w:tc>
          <w:tcPr>
            <w:tcW w:w="8202" w:type="dxa"/>
          </w:tcPr>
          <w:p w:rsidR="009E2260" w:rsidRPr="00F079D8" w:rsidRDefault="001402C5" w:rsidP="00756DF4">
            <w:pPr>
              <w:pStyle w:val="Prrafodelista"/>
              <w:numPr>
                <w:ilvl w:val="0"/>
                <w:numId w:val="1"/>
              </w:numPr>
              <w:ind w:left="282"/>
            </w:pPr>
            <w:r w:rsidRPr="00F079D8">
              <w:t>Modelos de Diagnóstico Cognitivo (MDC)</w:t>
            </w:r>
          </w:p>
          <w:p w:rsidR="001402C5" w:rsidRPr="00F079D8" w:rsidRDefault="00732064" w:rsidP="001402C5">
            <w:pPr>
              <w:pStyle w:val="Prrafodelista"/>
              <w:ind w:left="282"/>
            </w:pPr>
            <w:r w:rsidRPr="00F079D8">
              <w:t>9.1 El modelo DINA</w:t>
            </w:r>
          </w:p>
          <w:p w:rsidR="00732064" w:rsidRPr="00F079D8" w:rsidRDefault="00732064" w:rsidP="001402C5">
            <w:pPr>
              <w:pStyle w:val="Prrafodelista"/>
              <w:ind w:left="282"/>
            </w:pPr>
            <w:r w:rsidRPr="00F079D8">
              <w:t>9.2 El modelo DINO</w:t>
            </w:r>
          </w:p>
          <w:p w:rsidR="00732064" w:rsidRPr="00F079D8" w:rsidRDefault="00732064" w:rsidP="001402C5">
            <w:pPr>
              <w:pStyle w:val="Prrafodelista"/>
              <w:ind w:left="282"/>
            </w:pPr>
            <w:r w:rsidRPr="00F079D8">
              <w:t>9.3 El modelo G-DINA</w:t>
            </w:r>
          </w:p>
          <w:p w:rsidR="00732064" w:rsidRPr="00F079D8" w:rsidRDefault="00732064" w:rsidP="001402C5">
            <w:pPr>
              <w:pStyle w:val="Prrafodelista"/>
              <w:ind w:left="282"/>
            </w:pPr>
            <w:r w:rsidRPr="00F079D8">
              <w:t>9.4 Aplicaciones de los MDC</w:t>
            </w:r>
          </w:p>
        </w:tc>
      </w:tr>
      <w:tr w:rsidR="009E2260" w:rsidRPr="00F079D8" w:rsidTr="0076474A">
        <w:tc>
          <w:tcPr>
            <w:tcW w:w="978" w:type="dxa"/>
          </w:tcPr>
          <w:p w:rsidR="009E2260" w:rsidRPr="00F079D8" w:rsidRDefault="009E2260" w:rsidP="0076474A">
            <w:pPr>
              <w:jc w:val="center"/>
              <w:rPr>
                <w:lang w:val="es-MX"/>
              </w:rPr>
            </w:pPr>
            <w:r w:rsidRPr="00F079D8">
              <w:rPr>
                <w:lang w:val="es-MX"/>
              </w:rPr>
              <w:lastRenderedPageBreak/>
              <w:t>10</w:t>
            </w:r>
          </w:p>
        </w:tc>
        <w:tc>
          <w:tcPr>
            <w:tcW w:w="8202" w:type="dxa"/>
          </w:tcPr>
          <w:p w:rsidR="009E2260" w:rsidRPr="00F079D8" w:rsidRDefault="001402C5" w:rsidP="00756DF4">
            <w:pPr>
              <w:pStyle w:val="Prrafodelista"/>
              <w:numPr>
                <w:ilvl w:val="0"/>
                <w:numId w:val="1"/>
              </w:numPr>
              <w:ind w:left="282"/>
            </w:pPr>
            <w:r w:rsidRPr="00F079D8">
              <w:t>Teoría de la validez</w:t>
            </w:r>
          </w:p>
          <w:p w:rsidR="001402C5" w:rsidRPr="00F079D8" w:rsidRDefault="00262737" w:rsidP="001402C5">
            <w:pPr>
              <w:pStyle w:val="Prrafodelista"/>
              <w:ind w:left="282"/>
            </w:pPr>
            <w:r w:rsidRPr="00F079D8">
              <w:t>10.1 Revisión histórica del concepto de validez</w:t>
            </w:r>
          </w:p>
          <w:p w:rsidR="00262737" w:rsidRPr="00F079D8" w:rsidRDefault="00262737" w:rsidP="007C13B5">
            <w:pPr>
              <w:pStyle w:val="Prrafodelista"/>
              <w:ind w:left="282"/>
            </w:pPr>
            <w:r w:rsidRPr="00F079D8">
              <w:t xml:space="preserve">10.2 </w:t>
            </w:r>
            <w:r w:rsidR="007C13B5" w:rsidRPr="00F079D8">
              <w:t>Etapa de cristalización (1921-1951)</w:t>
            </w:r>
          </w:p>
          <w:p w:rsidR="007C13B5" w:rsidRPr="00F079D8" w:rsidRDefault="007C13B5" w:rsidP="007C13B5">
            <w:pPr>
              <w:pStyle w:val="Prrafodelista"/>
              <w:ind w:left="282"/>
            </w:pPr>
            <w:r w:rsidRPr="00F079D8">
              <w:t>10.3 Etapa de fragmentación (1952-1974)</w:t>
            </w:r>
          </w:p>
          <w:p w:rsidR="007C13B5" w:rsidRPr="00F079D8" w:rsidRDefault="007C13B5" w:rsidP="007C13B5">
            <w:pPr>
              <w:pStyle w:val="Prrafodelista"/>
              <w:ind w:left="282"/>
            </w:pPr>
            <w:r w:rsidRPr="00F079D8">
              <w:t>10.4 Etapa de reunificación (1975-1999)</w:t>
            </w:r>
          </w:p>
          <w:p w:rsidR="007C13B5" w:rsidRPr="00F079D8" w:rsidRDefault="007C13B5" w:rsidP="007C13B5">
            <w:pPr>
              <w:pStyle w:val="Prrafodelista"/>
              <w:ind w:left="282"/>
            </w:pPr>
            <w:r w:rsidRPr="00F079D8">
              <w:t>10.5 Etapa de deconstrucción (2000-Actualidad)</w:t>
            </w:r>
          </w:p>
        </w:tc>
      </w:tr>
    </w:tbl>
    <w:p w:rsidR="00756DF4" w:rsidRPr="00F079D8" w:rsidRDefault="00756DF4"/>
    <w:tbl>
      <w:tblPr>
        <w:tblpPr w:leftFromText="180" w:rightFromText="180" w:vertAnchor="text" w:horzAnchor="page" w:tblpX="1058" w:tblpY="487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0"/>
      </w:tblGrid>
      <w:tr w:rsidR="00E553AA" w:rsidRPr="00F079D8" w:rsidTr="0076474A">
        <w:trPr>
          <w:trHeight w:val="826"/>
        </w:trPr>
        <w:tc>
          <w:tcPr>
            <w:tcW w:w="9180" w:type="dxa"/>
            <w:tcBorders>
              <w:bottom w:val="single" w:sz="4" w:space="0" w:color="000000"/>
            </w:tcBorders>
          </w:tcPr>
          <w:p w:rsidR="00E553AA" w:rsidRPr="00F079D8" w:rsidRDefault="00E553AA" w:rsidP="0076474A">
            <w:pPr>
              <w:jc w:val="both"/>
              <w:rPr>
                <w:i/>
                <w:u w:val="single"/>
                <w:lang w:val="es-MX"/>
              </w:rPr>
            </w:pPr>
            <w:r w:rsidRPr="00F079D8">
              <w:rPr>
                <w:i/>
                <w:u w:val="single"/>
                <w:lang w:val="es-MX"/>
              </w:rPr>
              <w:t>BIBLIOGRAFÍA BÁSICA:</w:t>
            </w:r>
          </w:p>
          <w:p w:rsidR="00E553AA" w:rsidRPr="00F079D8" w:rsidRDefault="00E553AA" w:rsidP="0076474A">
            <w:pPr>
              <w:jc w:val="both"/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eastAsia="en-US"/>
              </w:rPr>
              <w:t xml:space="preserve">Abad, F.J., Olea, J., Ponsoda, V., García, C. (2011). </w:t>
            </w:r>
            <w:r w:rsidRPr="00F079D8">
              <w:rPr>
                <w:rFonts w:eastAsia="Calibri"/>
                <w:i/>
                <w:lang w:eastAsia="en-US"/>
              </w:rPr>
              <w:t>Medición en ciencias sociales y de la salud.</w:t>
            </w:r>
            <w:r w:rsidRPr="00F079D8">
              <w:rPr>
                <w:rFonts w:eastAsia="Calibri"/>
                <w:lang w:eastAsia="en-US"/>
              </w:rPr>
              <w:t xml:space="preserve">  </w:t>
            </w:r>
            <w:r w:rsidRPr="00F079D8">
              <w:rPr>
                <w:rFonts w:eastAsia="Calibri"/>
                <w:lang w:val="en-US" w:eastAsia="en-US"/>
              </w:rPr>
              <w:t xml:space="preserve">Madrid: </w:t>
            </w:r>
            <w:proofErr w:type="spellStart"/>
            <w:r w:rsidRPr="00F079D8">
              <w:rPr>
                <w:rFonts w:eastAsia="Calibri"/>
                <w:lang w:val="en-US" w:eastAsia="en-US"/>
              </w:rPr>
              <w:t>Síntesis</w:t>
            </w:r>
            <w:proofErr w:type="spellEnd"/>
            <w:r w:rsidRPr="00F079D8">
              <w:rPr>
                <w:rFonts w:eastAsia="Calibri"/>
                <w:lang w:val="en-US" w:eastAsia="en-US"/>
              </w:rPr>
              <w:t>.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n-US" w:eastAsia="en-US"/>
              </w:rPr>
              <w:t xml:space="preserve">Baker, F.B., &amp; Kim, S.H. (2017). </w:t>
            </w:r>
            <w:r w:rsidRPr="00F079D8">
              <w:rPr>
                <w:rFonts w:eastAsia="Calibri"/>
                <w:i/>
                <w:lang w:val="en-US" w:eastAsia="en-US"/>
              </w:rPr>
              <w:t>The basics of item response theory using R</w:t>
            </w:r>
            <w:r w:rsidRPr="00F079D8">
              <w:rPr>
                <w:rFonts w:eastAsia="Calibri"/>
                <w:lang w:val="en-US" w:eastAsia="en-US"/>
              </w:rPr>
              <w:t>. Madison, WI, USA: Springer Nature.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proofErr w:type="spellStart"/>
            <w:r w:rsidRPr="00F079D8">
              <w:rPr>
                <w:rFonts w:eastAsia="Calibri"/>
                <w:lang w:eastAsia="en-US"/>
              </w:rPr>
              <w:t>Embretson</w:t>
            </w:r>
            <w:proofErr w:type="spellEnd"/>
            <w:r w:rsidRPr="00F079D8">
              <w:rPr>
                <w:rFonts w:eastAsia="Calibri"/>
                <w:lang w:eastAsia="en-US"/>
              </w:rPr>
              <w:t xml:space="preserve">, S. E. &amp; </w:t>
            </w:r>
            <w:proofErr w:type="spellStart"/>
            <w:r w:rsidRPr="00F079D8">
              <w:rPr>
                <w:rFonts w:eastAsia="Calibri"/>
                <w:lang w:eastAsia="en-US"/>
              </w:rPr>
              <w:t>Reise</w:t>
            </w:r>
            <w:proofErr w:type="spellEnd"/>
            <w:r w:rsidRPr="00F079D8">
              <w:rPr>
                <w:rFonts w:eastAsia="Calibri"/>
                <w:lang w:eastAsia="en-US"/>
              </w:rPr>
              <w:t xml:space="preserve">, S. P. (2000). </w:t>
            </w:r>
            <w:r w:rsidRPr="00F079D8">
              <w:rPr>
                <w:rFonts w:eastAsia="Calibri"/>
                <w:i/>
                <w:lang w:val="en-US" w:eastAsia="en-US"/>
              </w:rPr>
              <w:t>Item response theory for psychologists</w:t>
            </w:r>
            <w:r w:rsidRPr="00F079D8">
              <w:rPr>
                <w:rFonts w:eastAsia="Calibri"/>
                <w:lang w:val="en-US" w:eastAsia="en-US"/>
              </w:rPr>
              <w:t xml:space="preserve">. 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n-US" w:eastAsia="en-US"/>
              </w:rPr>
              <w:tab/>
              <w:t>Mahwah, N.J.: Lawrence Erlbaum Associates.</w:t>
            </w:r>
          </w:p>
          <w:p w:rsidR="00E553AA" w:rsidRPr="00F079D8" w:rsidRDefault="00E553AA" w:rsidP="00DF00C9">
            <w:pPr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</w:p>
          <w:p w:rsidR="00E553AA" w:rsidRPr="00F079D8" w:rsidRDefault="00E553AA" w:rsidP="0076474A">
            <w:pPr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n-US" w:eastAsia="en-US"/>
              </w:rPr>
              <w:t xml:space="preserve">Linn, R. (Ed.) (1989). </w:t>
            </w:r>
            <w:r w:rsidRPr="00F079D8">
              <w:rPr>
                <w:rFonts w:eastAsia="Calibri"/>
                <w:i/>
                <w:lang w:val="en-US" w:eastAsia="en-US"/>
              </w:rPr>
              <w:t>Educational measurement</w:t>
            </w:r>
            <w:r w:rsidRPr="00F079D8">
              <w:rPr>
                <w:rFonts w:eastAsia="Calibri"/>
                <w:lang w:val="en-US" w:eastAsia="en-US"/>
              </w:rPr>
              <w:t>. New York: MacMillan.</w:t>
            </w: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sz w:val="20"/>
                <w:szCs w:val="20"/>
                <w:lang w:val="en-US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i/>
                <w:lang w:val="en-US" w:eastAsia="en-US"/>
              </w:rPr>
            </w:pPr>
            <w:r w:rsidRPr="00F079D8">
              <w:rPr>
                <w:rFonts w:eastAsia="Calibri"/>
                <w:lang w:val="en-US" w:eastAsia="en-US"/>
              </w:rPr>
              <w:t xml:space="preserve">Hambleton, R. K., Swaminathan, H. &amp; Rogers, H. J. (1991). </w:t>
            </w:r>
            <w:r w:rsidRPr="00F079D8">
              <w:rPr>
                <w:rFonts w:eastAsia="Calibri"/>
                <w:i/>
                <w:lang w:val="en-US" w:eastAsia="en-US"/>
              </w:rPr>
              <w:t xml:space="preserve">Fundamentals of 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i/>
                <w:lang w:val="en-US" w:eastAsia="en-US"/>
              </w:rPr>
              <w:tab/>
              <w:t>item response theory</w:t>
            </w:r>
            <w:r w:rsidRPr="00F079D8">
              <w:rPr>
                <w:rFonts w:eastAsia="Calibri"/>
                <w:lang w:val="en-US" w:eastAsia="en-US"/>
              </w:rPr>
              <w:t>. Beverly Hills, CA: Sage.</w:t>
            </w: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sz w:val="20"/>
                <w:szCs w:val="20"/>
                <w:lang w:val="en-US"/>
              </w:rPr>
            </w:pP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lang w:val="es-MX"/>
              </w:rPr>
            </w:pPr>
            <w:r w:rsidRPr="00F079D8">
              <w:rPr>
                <w:lang w:val="en-US"/>
              </w:rPr>
              <w:t xml:space="preserve">Martin, P. &amp;  Bateson, P. (1991). </w:t>
            </w:r>
            <w:r w:rsidRPr="00F079D8">
              <w:rPr>
                <w:i/>
                <w:lang w:val="es-MX"/>
              </w:rPr>
              <w:t>La medición del comportamiento.</w:t>
            </w:r>
            <w:r w:rsidRPr="00F079D8">
              <w:rPr>
                <w:lang w:val="es-MX"/>
              </w:rPr>
              <w:t xml:space="preserve"> Madrid: Alianza</w:t>
            </w: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sz w:val="20"/>
                <w:szCs w:val="20"/>
                <w:lang w:val="es-MX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eastAsia="en-US"/>
              </w:rPr>
            </w:pPr>
            <w:r w:rsidRPr="00F079D8">
              <w:rPr>
                <w:rFonts w:eastAsia="Calibri"/>
                <w:lang w:eastAsia="en-US"/>
              </w:rPr>
              <w:t xml:space="preserve">Martínez-Arias, R. (1996). </w:t>
            </w:r>
            <w:r w:rsidRPr="00F079D8">
              <w:rPr>
                <w:rFonts w:eastAsia="Calibri"/>
                <w:i/>
                <w:lang w:eastAsia="en-US"/>
              </w:rPr>
              <w:t>Psicometría</w:t>
            </w:r>
            <w:r w:rsidRPr="00F079D8">
              <w:rPr>
                <w:rFonts w:eastAsia="Calibri"/>
                <w:lang w:eastAsia="en-US"/>
              </w:rPr>
              <w:t xml:space="preserve">: Teoría de los </w:t>
            </w:r>
            <w:proofErr w:type="spellStart"/>
            <w:r w:rsidRPr="00F079D8">
              <w:rPr>
                <w:rFonts w:eastAsia="Calibri"/>
                <w:lang w:eastAsia="en-US"/>
              </w:rPr>
              <w:t>tests</w:t>
            </w:r>
            <w:proofErr w:type="spellEnd"/>
            <w:r w:rsidRPr="00F079D8">
              <w:rPr>
                <w:rFonts w:eastAsia="Calibri"/>
                <w:lang w:eastAsia="en-US"/>
              </w:rPr>
              <w:t xml:space="preserve"> psicológicos y 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eastAsia="en-US"/>
              </w:rPr>
            </w:pPr>
            <w:r w:rsidRPr="00F079D8">
              <w:rPr>
                <w:rFonts w:eastAsia="Calibri"/>
                <w:lang w:eastAsia="en-US"/>
              </w:rPr>
              <w:tab/>
              <w:t>educativos. Madrid: Síntesis.</w:t>
            </w: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sz w:val="20"/>
                <w:szCs w:val="20"/>
                <w:lang w:val="es-MX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proofErr w:type="spellStart"/>
            <w:r w:rsidRPr="00F079D8">
              <w:rPr>
                <w:rFonts w:eastAsia="Calibri"/>
                <w:lang w:eastAsia="en-US"/>
              </w:rPr>
              <w:t>Michell</w:t>
            </w:r>
            <w:proofErr w:type="spellEnd"/>
            <w:r w:rsidRPr="00F079D8">
              <w:rPr>
                <w:rFonts w:eastAsia="Calibri"/>
                <w:lang w:eastAsia="en-US"/>
              </w:rPr>
              <w:t xml:space="preserve">, J. (1990). </w:t>
            </w:r>
            <w:r w:rsidRPr="00F079D8">
              <w:rPr>
                <w:rFonts w:eastAsia="Calibri"/>
                <w:i/>
                <w:lang w:val="en-US" w:eastAsia="en-US"/>
              </w:rPr>
              <w:t>An introduction to the logic of psychological measurement</w:t>
            </w:r>
            <w:r w:rsidRPr="00F079D8">
              <w:rPr>
                <w:rFonts w:eastAsia="Calibri"/>
                <w:lang w:val="en-US" w:eastAsia="en-US"/>
              </w:rPr>
              <w:t xml:space="preserve">. 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n-US" w:eastAsia="en-US"/>
              </w:rPr>
              <w:tab/>
              <w:t>Hillsdale New Jersey: Lawrence Erlbaum.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</w:p>
          <w:p w:rsidR="0014484A" w:rsidRPr="00F079D8" w:rsidRDefault="0014484A" w:rsidP="0076474A">
            <w:pPr>
              <w:ind w:left="709" w:hanging="709"/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F079D8">
              <w:rPr>
                <w:rFonts w:eastAsia="Calibri"/>
                <w:sz w:val="20"/>
                <w:szCs w:val="20"/>
                <w:highlight w:val="yellow"/>
                <w:lang w:val="en-US" w:eastAsia="en-US"/>
              </w:rPr>
              <w:t>Pendiente</w:t>
            </w:r>
            <w:proofErr w:type="spellEnd"/>
            <w:r w:rsidRPr="00F079D8">
              <w:rPr>
                <w:rFonts w:eastAsia="Calibri"/>
                <w:sz w:val="20"/>
                <w:szCs w:val="20"/>
                <w:highlight w:val="yellow"/>
                <w:lang w:val="en-US" w:eastAsia="en-US"/>
              </w:rPr>
              <w:t xml:space="preserve"> handbook classification models</w:t>
            </w:r>
          </w:p>
          <w:p w:rsidR="0014484A" w:rsidRPr="00F079D8" w:rsidRDefault="0014484A" w:rsidP="0076474A">
            <w:pPr>
              <w:ind w:left="709" w:hanging="709"/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</w:p>
          <w:p w:rsidR="00E553AA" w:rsidRPr="00F079D8" w:rsidRDefault="00E553AA" w:rsidP="0076474A">
            <w:pPr>
              <w:jc w:val="both"/>
              <w:rPr>
                <w:i/>
                <w:u w:val="single"/>
              </w:rPr>
            </w:pPr>
            <w:r w:rsidRPr="00F079D8">
              <w:rPr>
                <w:i/>
                <w:u w:val="single"/>
              </w:rPr>
              <w:t>BIBLIOGRAFÍA COMPLEMENTARIA:</w:t>
            </w:r>
          </w:p>
          <w:p w:rsidR="00E553AA" w:rsidRPr="00F079D8" w:rsidRDefault="00E553AA" w:rsidP="0076474A">
            <w:pPr>
              <w:jc w:val="both"/>
              <w:rPr>
                <w:sz w:val="20"/>
                <w:szCs w:val="20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s-MX" w:eastAsia="en-US"/>
              </w:rPr>
              <w:t xml:space="preserve">Baker, F. B. (2004). </w:t>
            </w:r>
            <w:r w:rsidRPr="00F079D8">
              <w:rPr>
                <w:rFonts w:eastAsia="Calibri"/>
                <w:i/>
                <w:lang w:val="en-US" w:eastAsia="en-US"/>
              </w:rPr>
              <w:t>Item Response Theory: Parameter Estimation Techniques</w:t>
            </w:r>
            <w:r w:rsidRPr="00F079D8">
              <w:rPr>
                <w:rFonts w:eastAsia="Calibri"/>
                <w:lang w:val="en-US" w:eastAsia="en-US"/>
              </w:rPr>
              <w:t>. New York: Marcel Dekker.</w:t>
            </w:r>
          </w:p>
          <w:p w:rsidR="00E553AA" w:rsidRPr="00F079D8" w:rsidRDefault="00E553AA" w:rsidP="0076474A">
            <w:pPr>
              <w:jc w:val="both"/>
              <w:rPr>
                <w:sz w:val="20"/>
                <w:szCs w:val="20"/>
                <w:u w:val="single"/>
                <w:lang w:val="en-US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n-US" w:eastAsia="en-US"/>
              </w:rPr>
              <w:t xml:space="preserve">De Mars, C. (2010). </w:t>
            </w:r>
            <w:r w:rsidRPr="00F079D8">
              <w:rPr>
                <w:rFonts w:eastAsia="Calibri"/>
                <w:i/>
                <w:lang w:val="en-US" w:eastAsia="en-US"/>
              </w:rPr>
              <w:t>Item Response Theory.</w:t>
            </w:r>
            <w:r w:rsidRPr="00F079D8">
              <w:rPr>
                <w:rFonts w:eastAsia="Calibri"/>
                <w:lang w:val="en-US" w:eastAsia="en-US"/>
              </w:rPr>
              <w:t xml:space="preserve"> </w:t>
            </w:r>
            <w:r w:rsidRPr="00F079D8">
              <w:rPr>
                <w:rFonts w:eastAsia="Calibri"/>
                <w:i/>
                <w:lang w:val="en-US" w:eastAsia="en-US"/>
              </w:rPr>
              <w:t>Series Understanding Statistics</w:t>
            </w:r>
            <w:r w:rsidRPr="00F079D8">
              <w:rPr>
                <w:rFonts w:eastAsia="Calibri"/>
                <w:lang w:val="en-US" w:eastAsia="en-US"/>
              </w:rPr>
              <w:t>. New York Oxford University Press.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s-MX" w:eastAsia="en-US"/>
              </w:rPr>
            </w:pPr>
            <w:r w:rsidRPr="00F079D8">
              <w:rPr>
                <w:rFonts w:eastAsia="Calibri"/>
                <w:lang w:val="en-US" w:eastAsia="en-US"/>
              </w:rPr>
              <w:t xml:space="preserve">Lord F.M. y Novick, M.R. (1968). </w:t>
            </w:r>
            <w:r w:rsidRPr="00F079D8">
              <w:rPr>
                <w:rFonts w:eastAsia="Calibri"/>
                <w:i/>
                <w:lang w:val="en-US" w:eastAsia="en-US"/>
              </w:rPr>
              <w:t>Statistical</w:t>
            </w:r>
            <w:r w:rsidRPr="00F079D8">
              <w:rPr>
                <w:rFonts w:eastAsia="Calibri"/>
                <w:lang w:val="en-US" w:eastAsia="en-US"/>
              </w:rPr>
              <w:t xml:space="preserve"> </w:t>
            </w:r>
            <w:r w:rsidRPr="00F079D8">
              <w:rPr>
                <w:rFonts w:eastAsia="Calibri"/>
                <w:i/>
                <w:lang w:val="en-US" w:eastAsia="en-US"/>
              </w:rPr>
              <w:t xml:space="preserve">Theories of Mental Test Scores. </w:t>
            </w:r>
            <w:r w:rsidRPr="00F079D8">
              <w:rPr>
                <w:rFonts w:eastAsia="Calibri"/>
                <w:lang w:val="es-MX" w:eastAsia="en-US"/>
              </w:rPr>
              <w:t>Reading Mass, Addison–Wesley.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eastAsia="en-US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eastAsia="en-US"/>
              </w:rPr>
            </w:pPr>
            <w:r w:rsidRPr="00F079D8">
              <w:rPr>
                <w:rFonts w:eastAsia="Calibri"/>
                <w:lang w:eastAsia="en-US"/>
              </w:rPr>
              <w:t xml:space="preserve">Muñiz, J. (1997). </w:t>
            </w:r>
            <w:r w:rsidRPr="00F079D8">
              <w:rPr>
                <w:rFonts w:eastAsia="Calibri"/>
                <w:i/>
                <w:lang w:eastAsia="en-US"/>
              </w:rPr>
              <w:t>Introducción a la teoría de respuesta a los ítems</w:t>
            </w:r>
            <w:r w:rsidRPr="00F079D8">
              <w:rPr>
                <w:rFonts w:eastAsia="Calibri"/>
                <w:lang w:eastAsia="en-US"/>
              </w:rPr>
              <w:t>.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eastAsia="en-US"/>
              </w:rPr>
            </w:pPr>
            <w:r w:rsidRPr="00F079D8">
              <w:rPr>
                <w:rFonts w:eastAsia="Calibri"/>
                <w:lang w:eastAsia="en-US"/>
              </w:rPr>
              <w:tab/>
              <w:t xml:space="preserve"> Madrid: Pirámide.</w:t>
            </w: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sz w:val="20"/>
                <w:szCs w:val="20"/>
                <w:lang w:val="es-ES_tradnl"/>
              </w:rPr>
            </w:pP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lang w:val="es-ES_tradnl"/>
              </w:rPr>
            </w:pPr>
            <w:r w:rsidRPr="00F079D8">
              <w:rPr>
                <w:lang w:val="es-ES_tradnl"/>
              </w:rPr>
              <w:t xml:space="preserve">Muñiz, J. (1996). </w:t>
            </w:r>
            <w:r w:rsidRPr="00F079D8">
              <w:rPr>
                <w:i/>
                <w:lang w:val="es-ES_tradnl"/>
              </w:rPr>
              <w:t>Psicometría</w:t>
            </w:r>
            <w:r w:rsidRPr="00F079D8">
              <w:rPr>
                <w:lang w:val="es-ES_tradnl"/>
              </w:rPr>
              <w:t xml:space="preserve">. Madrid: </w:t>
            </w:r>
            <w:proofErr w:type="spellStart"/>
            <w:r w:rsidRPr="00F079D8">
              <w:rPr>
                <w:lang w:val="es-ES_tradnl"/>
              </w:rPr>
              <w:t>Universitas</w:t>
            </w:r>
            <w:proofErr w:type="spellEnd"/>
            <w:r w:rsidRPr="00F079D8">
              <w:rPr>
                <w:lang w:val="es-ES_tradnl"/>
              </w:rPr>
              <w:t>.</w:t>
            </w: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sz w:val="20"/>
                <w:szCs w:val="20"/>
                <w:lang w:val="es-ES_tradnl"/>
              </w:rPr>
            </w:pPr>
          </w:p>
          <w:p w:rsidR="00E553AA" w:rsidRPr="00F079D8" w:rsidRDefault="00E553AA" w:rsidP="0076474A">
            <w:pPr>
              <w:tabs>
                <w:tab w:val="left" w:pos="1350"/>
              </w:tabs>
              <w:rPr>
                <w:lang w:val="es-ES_tradnl"/>
              </w:rPr>
            </w:pPr>
            <w:r w:rsidRPr="00F079D8">
              <w:rPr>
                <w:lang w:val="es-ES_tradnl"/>
              </w:rPr>
              <w:t xml:space="preserve">Muñiz, J. (2003). </w:t>
            </w:r>
            <w:r w:rsidRPr="00F079D8">
              <w:rPr>
                <w:i/>
                <w:lang w:val="es-ES_tradnl"/>
              </w:rPr>
              <w:t xml:space="preserve">Teoría Clásica de los </w:t>
            </w:r>
            <w:proofErr w:type="spellStart"/>
            <w:r w:rsidRPr="00F079D8">
              <w:rPr>
                <w:i/>
                <w:lang w:val="es-ES_tradnl"/>
              </w:rPr>
              <w:t>Tests</w:t>
            </w:r>
            <w:proofErr w:type="spellEnd"/>
            <w:r w:rsidRPr="00F079D8">
              <w:rPr>
                <w:lang w:val="es-ES_tradnl"/>
              </w:rPr>
              <w:t>. Madrid: Pirámi</w:t>
            </w:r>
            <w:bookmarkStart w:id="0" w:name="_GoBack"/>
            <w:bookmarkEnd w:id="0"/>
            <w:r w:rsidRPr="00F079D8">
              <w:rPr>
                <w:lang w:val="es-ES_tradnl"/>
              </w:rPr>
              <w:t>de</w:t>
            </w:r>
          </w:p>
          <w:p w:rsidR="00E553AA" w:rsidRPr="00F079D8" w:rsidRDefault="00E553AA" w:rsidP="0076474A">
            <w:pPr>
              <w:jc w:val="both"/>
              <w:rPr>
                <w:rFonts w:eastAsia="Calibri"/>
                <w:sz w:val="20"/>
                <w:szCs w:val="20"/>
                <w:lang w:val="es-MX" w:eastAsia="en-US"/>
              </w:rPr>
            </w:pPr>
          </w:p>
          <w:p w:rsidR="00E553AA" w:rsidRPr="00F079D8" w:rsidRDefault="00E553AA" w:rsidP="0076474A">
            <w:pPr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s-MX" w:eastAsia="en-US"/>
              </w:rPr>
              <w:t xml:space="preserve">Rao, C. R. &amp; Sinharay, S. (2007). </w:t>
            </w:r>
            <w:r w:rsidRPr="00F079D8">
              <w:rPr>
                <w:rFonts w:eastAsia="Calibri"/>
                <w:i/>
                <w:lang w:val="en-US" w:eastAsia="en-US"/>
              </w:rPr>
              <w:t>Handbook of Statistics</w:t>
            </w:r>
            <w:r w:rsidRPr="00F079D8">
              <w:rPr>
                <w:rFonts w:eastAsia="Calibri"/>
                <w:lang w:val="en-US" w:eastAsia="en-US"/>
              </w:rPr>
              <w:t xml:space="preserve">: </w:t>
            </w:r>
            <w:proofErr w:type="spellStart"/>
            <w:r w:rsidRPr="00F079D8">
              <w:rPr>
                <w:rFonts w:eastAsia="Calibri"/>
                <w:i/>
                <w:lang w:val="en-US" w:eastAsia="en-US"/>
              </w:rPr>
              <w:t>Psycometrics</w:t>
            </w:r>
            <w:proofErr w:type="spellEnd"/>
            <w:r w:rsidRPr="00F079D8">
              <w:rPr>
                <w:rFonts w:eastAsia="Calibri"/>
                <w:i/>
                <w:lang w:val="en-US" w:eastAsia="en-US"/>
              </w:rPr>
              <w:t xml:space="preserve">, </w:t>
            </w:r>
            <w:r w:rsidRPr="00F079D8">
              <w:rPr>
                <w:rFonts w:eastAsia="Calibri"/>
                <w:lang w:val="en-US" w:eastAsia="en-US"/>
              </w:rPr>
              <w:t xml:space="preserve">Vol. 26, </w:t>
            </w:r>
          </w:p>
          <w:p w:rsidR="00E553AA" w:rsidRPr="00F079D8" w:rsidRDefault="00E553AA" w:rsidP="0076474A">
            <w:pPr>
              <w:jc w:val="both"/>
              <w:rPr>
                <w:rFonts w:eastAsia="Calibri"/>
                <w:lang w:val="es-MX" w:eastAsia="en-US"/>
              </w:rPr>
            </w:pPr>
            <w:r w:rsidRPr="00F079D8">
              <w:rPr>
                <w:rFonts w:eastAsia="Calibri"/>
                <w:lang w:val="en-US" w:eastAsia="en-US"/>
              </w:rPr>
              <w:tab/>
            </w:r>
            <w:r w:rsidRPr="00F079D8">
              <w:rPr>
                <w:rFonts w:eastAsia="Calibri"/>
                <w:lang w:val="es-MX" w:eastAsia="en-US"/>
              </w:rPr>
              <w:t>Amsterdam: Elsevier.</w:t>
            </w:r>
          </w:p>
          <w:p w:rsidR="00E553AA" w:rsidRPr="00F079D8" w:rsidRDefault="00E553AA" w:rsidP="0076474A">
            <w:pPr>
              <w:jc w:val="both"/>
              <w:rPr>
                <w:rFonts w:eastAsia="Calibri"/>
                <w:lang w:val="es-MX" w:eastAsia="en-US"/>
              </w:rPr>
            </w:pPr>
          </w:p>
          <w:p w:rsidR="00E553AA" w:rsidRPr="00F079D8" w:rsidRDefault="00E553AA" w:rsidP="0076474A">
            <w:pPr>
              <w:tabs>
                <w:tab w:val="left" w:pos="1350"/>
              </w:tabs>
            </w:pPr>
            <w:r w:rsidRPr="00F079D8">
              <w:t xml:space="preserve">Santisteban, C. (2009). </w:t>
            </w:r>
            <w:r w:rsidRPr="00F079D8">
              <w:rPr>
                <w:i/>
              </w:rPr>
              <w:t>Principios de Psicometría</w:t>
            </w:r>
            <w:r w:rsidRPr="00F079D8">
              <w:t>. Madrid: Editorial Síntesis.</w:t>
            </w:r>
          </w:p>
          <w:p w:rsidR="00E553AA" w:rsidRPr="00F079D8" w:rsidRDefault="00E553AA" w:rsidP="0076474A">
            <w:pPr>
              <w:tabs>
                <w:tab w:val="left" w:pos="1350"/>
              </w:tabs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lang w:val="en-US"/>
              </w:rPr>
            </w:pPr>
            <w:r w:rsidRPr="00F079D8">
              <w:rPr>
                <w:rFonts w:eastAsia="Calibri"/>
                <w:lang w:val="es-MX" w:eastAsia="en-US"/>
              </w:rPr>
              <w:t>van</w:t>
            </w:r>
            <w:r w:rsidRPr="00F079D8">
              <w:t xml:space="preserve"> der Linden, W. J. (Ed.) </w:t>
            </w:r>
            <w:r w:rsidRPr="00F079D8">
              <w:rPr>
                <w:lang w:val="en-US"/>
              </w:rPr>
              <w:t xml:space="preserve">(2016). </w:t>
            </w:r>
            <w:r w:rsidRPr="00F079D8">
              <w:rPr>
                <w:i/>
                <w:lang w:val="en-US"/>
              </w:rPr>
              <w:t>Handbook of item response theory: Models, statistical tools, and applications</w:t>
            </w:r>
            <w:r w:rsidRPr="00F079D8">
              <w:rPr>
                <w:lang w:val="en-US"/>
              </w:rPr>
              <w:t xml:space="preserve"> (Vols. 1–3). Boca Raton, FL: Chapman &amp; Hall/CRC.</w:t>
            </w: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sz w:val="20"/>
                <w:szCs w:val="20"/>
                <w:lang w:val="en-US" w:eastAsia="en-US"/>
              </w:rPr>
            </w:pPr>
          </w:p>
          <w:p w:rsidR="00E553AA" w:rsidRPr="00F079D8" w:rsidRDefault="00E553AA" w:rsidP="0076474A">
            <w:pPr>
              <w:ind w:left="709" w:hanging="709"/>
              <w:jc w:val="both"/>
              <w:rPr>
                <w:rFonts w:eastAsia="Calibri"/>
                <w:lang w:val="en-US" w:eastAsia="en-US"/>
              </w:rPr>
            </w:pPr>
            <w:r w:rsidRPr="00F079D8">
              <w:rPr>
                <w:rFonts w:eastAsia="Calibri"/>
                <w:lang w:val="en-US" w:eastAsia="en-US"/>
              </w:rPr>
              <w:t xml:space="preserve">Wright, B. D &amp; Mock, M. (2004). An overview of the family of Rasch Measurement Models.  In B. Wright, et al., </w:t>
            </w:r>
            <w:r w:rsidRPr="00F079D8">
              <w:rPr>
                <w:rFonts w:eastAsia="Calibri"/>
                <w:i/>
                <w:lang w:val="en-US" w:eastAsia="en-US"/>
              </w:rPr>
              <w:t xml:space="preserve">Introduction to Rasch Measurement: Theory, Models and Application. </w:t>
            </w:r>
            <w:r w:rsidRPr="00F079D8">
              <w:rPr>
                <w:rFonts w:eastAsia="Calibri"/>
                <w:lang w:val="en-US" w:eastAsia="en-US"/>
              </w:rPr>
              <w:t>JAM Press.</w:t>
            </w:r>
          </w:p>
          <w:p w:rsidR="00E553AA" w:rsidRPr="00F079D8" w:rsidRDefault="00E553AA" w:rsidP="0076474A">
            <w:pPr>
              <w:rPr>
                <w:lang w:val="en-US"/>
              </w:rPr>
            </w:pPr>
          </w:p>
        </w:tc>
      </w:tr>
    </w:tbl>
    <w:p w:rsidR="00E553AA" w:rsidRPr="00F079D8" w:rsidRDefault="00E553AA"/>
    <w:sectPr w:rsidR="00E553AA" w:rsidRPr="00F079D8" w:rsidSect="00F03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24E"/>
    <w:multiLevelType w:val="multilevel"/>
    <w:tmpl w:val="E892D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16" w:hanging="1800"/>
      </w:pPr>
      <w:rPr>
        <w:rFonts w:hint="default"/>
      </w:rPr>
    </w:lvl>
  </w:abstractNum>
  <w:abstractNum w:abstractNumId="1" w15:restartNumberingAfterBreak="0">
    <w:nsid w:val="2F01662E"/>
    <w:multiLevelType w:val="multilevel"/>
    <w:tmpl w:val="80384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B5F3D4E"/>
    <w:multiLevelType w:val="multilevel"/>
    <w:tmpl w:val="6798952C"/>
    <w:styleLink w:val="Estilo1"/>
    <w:lvl w:ilvl="0">
      <w:numFmt w:val="decimal"/>
      <w:lvlText w:val="%1"/>
      <w:lvlJc w:val="left"/>
      <w:pPr>
        <w:ind w:left="360" w:hanging="360"/>
      </w:pPr>
      <w:rPr>
        <w:rFonts w:eastAsia="Calibri" w:hint="default"/>
        <w:color w:val="auto"/>
      </w:rPr>
    </w:lvl>
    <w:lvl w:ilvl="1">
      <w:start w:val="1"/>
      <w:numFmt w:val="decimal"/>
      <w:lvlText w:val="%1.%2"/>
      <w:lvlJc w:val="left"/>
      <w:pPr>
        <w:ind w:left="664" w:hanging="360"/>
      </w:pPr>
      <w:rPr>
        <w:rFonts w:eastAsia="Calibri" w:hint="default"/>
        <w:b w:val="0"/>
        <w:color w:val="auto"/>
        <w:lang w:val="es-ES"/>
      </w:rPr>
    </w:lvl>
    <w:lvl w:ilvl="2">
      <w:start w:val="1"/>
      <w:numFmt w:val="decimal"/>
      <w:lvlText w:val="%1.%2.%3"/>
      <w:lvlJc w:val="left"/>
      <w:pPr>
        <w:ind w:left="1328" w:hanging="720"/>
      </w:pPr>
      <w:rPr>
        <w:rFonts w:eastAsia="Calibri" w:hint="default"/>
        <w:color w:val="auto"/>
      </w:rPr>
    </w:lvl>
    <w:lvl w:ilvl="3">
      <w:start w:val="1"/>
      <w:numFmt w:val="decimal"/>
      <w:lvlText w:val="%1.%2.%3.%4"/>
      <w:lvlJc w:val="left"/>
      <w:pPr>
        <w:ind w:left="1632" w:hanging="720"/>
      </w:pPr>
      <w:rPr>
        <w:rFonts w:eastAsia="Calibri" w:hint="default"/>
        <w:color w:val="auto"/>
      </w:rPr>
    </w:lvl>
    <w:lvl w:ilvl="4">
      <w:start w:val="1"/>
      <w:numFmt w:val="decimal"/>
      <w:lvlText w:val="%1.%2.%3.%4.%5"/>
      <w:lvlJc w:val="left"/>
      <w:pPr>
        <w:ind w:left="2296" w:hanging="1080"/>
      </w:pPr>
      <w:rPr>
        <w:rFonts w:eastAsia="Calibri" w:hint="default"/>
        <w:color w:val="auto"/>
      </w:rPr>
    </w:lvl>
    <w:lvl w:ilvl="5">
      <w:start w:val="1"/>
      <w:numFmt w:val="decimal"/>
      <w:lvlText w:val="%1.%2.%3.%4.%5.%6"/>
      <w:lvlJc w:val="left"/>
      <w:pPr>
        <w:ind w:left="2600" w:hanging="1080"/>
      </w:pPr>
      <w:rPr>
        <w:rFonts w:eastAsia="Calibr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264" w:hanging="1440"/>
      </w:pPr>
      <w:rPr>
        <w:rFonts w:eastAsia="Calibr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568" w:hanging="1440"/>
      </w:pPr>
      <w:rPr>
        <w:rFonts w:eastAsia="Calibr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232" w:hanging="1800"/>
      </w:pPr>
      <w:rPr>
        <w:rFonts w:eastAsia="Calibri" w:hint="default"/>
        <w:color w:val="auto"/>
      </w:rPr>
    </w:lvl>
  </w:abstractNum>
  <w:abstractNum w:abstractNumId="3" w15:restartNumberingAfterBreak="0">
    <w:nsid w:val="7DEF0F1A"/>
    <w:multiLevelType w:val="multilevel"/>
    <w:tmpl w:val="6798952C"/>
    <w:numStyleLink w:val="Estilo1"/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F4"/>
    <w:rsid w:val="0006052B"/>
    <w:rsid w:val="001402C5"/>
    <w:rsid w:val="0014484A"/>
    <w:rsid w:val="00246615"/>
    <w:rsid w:val="00262737"/>
    <w:rsid w:val="002D73E5"/>
    <w:rsid w:val="00325882"/>
    <w:rsid w:val="00387037"/>
    <w:rsid w:val="00694E7B"/>
    <w:rsid w:val="0072432F"/>
    <w:rsid w:val="00732064"/>
    <w:rsid w:val="00756DF4"/>
    <w:rsid w:val="007C13B5"/>
    <w:rsid w:val="00827D8D"/>
    <w:rsid w:val="00867F38"/>
    <w:rsid w:val="009C7E7F"/>
    <w:rsid w:val="009E2260"/>
    <w:rsid w:val="00B649E3"/>
    <w:rsid w:val="00D55ECD"/>
    <w:rsid w:val="00DF00C9"/>
    <w:rsid w:val="00E553AA"/>
    <w:rsid w:val="00F03D44"/>
    <w:rsid w:val="00F079D8"/>
    <w:rsid w:val="00F4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65E2"/>
  <w15:chartTrackingRefBased/>
  <w15:docId w15:val="{A2A3F6D1-ED7B-EA48-B124-C6A2A4B8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DF4"/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56DF4"/>
    <w:pPr>
      <w:keepNext/>
      <w:jc w:val="center"/>
      <w:outlineLvl w:val="0"/>
    </w:pPr>
    <w:rPr>
      <w:rFonts w:ascii="Calibri" w:eastAsia="Calibri" w:hAnsi="Calibri"/>
      <w:b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DF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56DF4"/>
    <w:rPr>
      <w:rFonts w:ascii="Calibri" w:eastAsia="Calibri" w:hAnsi="Calibri" w:cs="Times New Roman"/>
      <w:b/>
      <w:sz w:val="22"/>
      <w:szCs w:val="22"/>
      <w:lang w:val="es-ES"/>
    </w:rPr>
  </w:style>
  <w:style w:type="paragraph" w:customStyle="1" w:styleId="Cuadrculamedia3-nfasis21">
    <w:name w:val="Cuadrícula media 3 - Énfasis 21"/>
    <w:basedOn w:val="Normal"/>
    <w:next w:val="Normal"/>
    <w:qFormat/>
    <w:rsid w:val="00756DF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paragraph" w:customStyle="1" w:styleId="LightShading-Accent21">
    <w:name w:val="Light Shading - Accent 21"/>
    <w:basedOn w:val="Normal"/>
    <w:next w:val="Normal"/>
    <w:qFormat/>
    <w:rsid w:val="00B649E3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B649E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 / INEE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Ramsés Vázquez-Lira</dc:creator>
  <cp:keywords/>
  <dc:description/>
  <cp:lastModifiedBy>Ramsés Vázquez-Lira</cp:lastModifiedBy>
  <cp:revision>20</cp:revision>
  <dcterms:created xsi:type="dcterms:W3CDTF">2020-01-21T05:19:00Z</dcterms:created>
  <dcterms:modified xsi:type="dcterms:W3CDTF">2020-01-21T05:54:00Z</dcterms:modified>
</cp:coreProperties>
</file>