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911FB" w14:textId="6106F0E0" w:rsidR="00AE3DE3" w:rsidRPr="00A472D5" w:rsidRDefault="00250EEA" w:rsidP="00250EEA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 xml:space="preserve">Criterios de valoración de la propuesta para las actividades relacionadas con la Aplicación de los </w:t>
      </w:r>
      <w:r w:rsidR="00FF05FF" w:rsidRPr="00A472D5">
        <w:rPr>
          <w:rFonts w:ascii="Arial" w:hAnsi="Arial" w:cs="Arial"/>
          <w:b/>
          <w:sz w:val="22"/>
          <w:szCs w:val="22"/>
          <w:lang w:val="es-ES_tradnl"/>
        </w:rPr>
        <w:t xml:space="preserve">instrumentos </w:t>
      </w:r>
      <w:r>
        <w:rPr>
          <w:rFonts w:ascii="Arial" w:hAnsi="Arial" w:cs="Arial"/>
          <w:b/>
          <w:sz w:val="22"/>
          <w:szCs w:val="22"/>
          <w:lang w:val="es-ES_tradnl"/>
        </w:rPr>
        <w:t>del SISAP</w:t>
      </w:r>
    </w:p>
    <w:p w14:paraId="599CDC7E" w14:textId="77777777" w:rsidR="00826D25" w:rsidRPr="0084210D" w:rsidRDefault="00826D25" w:rsidP="00826D25">
      <w:pPr>
        <w:rPr>
          <w:rFonts w:ascii="Arial" w:eastAsia="Calibri" w:hAnsi="Arial" w:cs="Arial"/>
          <w:b/>
          <w:sz w:val="20"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7063"/>
        <w:gridCol w:w="1582"/>
      </w:tblGrid>
      <w:tr w:rsidR="00FE0FF6" w:rsidRPr="002D1CE3" w14:paraId="2271F3BA" w14:textId="77777777" w:rsidTr="00FE0FF6">
        <w:trPr>
          <w:trHeight w:val="553"/>
          <w:tblHeader/>
        </w:trPr>
        <w:tc>
          <w:tcPr>
            <w:tcW w:w="994" w:type="pct"/>
            <w:shd w:val="clear" w:color="auto" w:fill="808080" w:themeFill="background1" w:themeFillShade="80"/>
            <w:vAlign w:val="center"/>
          </w:tcPr>
          <w:p w14:paraId="4D9832FF" w14:textId="183075DA" w:rsidR="00826D25" w:rsidRPr="00FE0FF6" w:rsidRDefault="003A1FBF" w:rsidP="00BC1CAC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Rubro</w:t>
            </w:r>
            <w:r w:rsidR="001053D6"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 a evaluar</w:t>
            </w:r>
          </w:p>
        </w:tc>
        <w:tc>
          <w:tcPr>
            <w:tcW w:w="3273" w:type="pct"/>
            <w:shd w:val="clear" w:color="auto" w:fill="808080" w:themeFill="background1" w:themeFillShade="80"/>
            <w:vAlign w:val="center"/>
          </w:tcPr>
          <w:p w14:paraId="62E93860" w14:textId="25489E1E" w:rsidR="00826D25" w:rsidRPr="00FE0FF6" w:rsidRDefault="00F9011A" w:rsidP="00BC1CAC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Descripción</w:t>
            </w:r>
          </w:p>
        </w:tc>
        <w:tc>
          <w:tcPr>
            <w:tcW w:w="733" w:type="pct"/>
            <w:shd w:val="clear" w:color="auto" w:fill="808080" w:themeFill="background1" w:themeFillShade="80"/>
            <w:vAlign w:val="center"/>
          </w:tcPr>
          <w:p w14:paraId="61401115" w14:textId="77777777" w:rsidR="00FE0FF6" w:rsidRPr="00FE0FF6" w:rsidRDefault="00826D25" w:rsidP="00BC1CA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Punt</w:t>
            </w:r>
            <w:r w:rsidR="00FE0FF6"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aje</w:t>
            </w:r>
          </w:p>
          <w:p w14:paraId="2824AF9D" w14:textId="7A927FDC" w:rsidR="00826D25" w:rsidRPr="00FE0FF6" w:rsidRDefault="00FE0FF6" w:rsidP="00BC1CAC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asignados</w:t>
            </w:r>
          </w:p>
        </w:tc>
      </w:tr>
      <w:tr w:rsidR="00E53591" w:rsidRPr="002D1CE3" w14:paraId="3579243B" w14:textId="77777777" w:rsidTr="00FE0FF6">
        <w:trPr>
          <w:trHeight w:val="682"/>
        </w:trPr>
        <w:tc>
          <w:tcPr>
            <w:tcW w:w="994" w:type="pct"/>
            <w:vMerge w:val="restart"/>
            <w:shd w:val="clear" w:color="auto" w:fill="auto"/>
            <w:vAlign w:val="center"/>
          </w:tcPr>
          <w:p w14:paraId="016C7550" w14:textId="4F6EEEF0" w:rsidR="00E53591" w:rsidRPr="003D3A79" w:rsidRDefault="00E53591" w:rsidP="001053D6">
            <w:pPr>
              <w:pStyle w:val="TableParagraph"/>
              <w:numPr>
                <w:ilvl w:val="0"/>
                <w:numId w:val="7"/>
              </w:numPr>
              <w:tabs>
                <w:tab w:val="left" w:pos="1671"/>
              </w:tabs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Contexto normativo</w:t>
            </w:r>
          </w:p>
        </w:tc>
        <w:tc>
          <w:tcPr>
            <w:tcW w:w="3273" w:type="pct"/>
            <w:shd w:val="clear" w:color="auto" w:fill="auto"/>
          </w:tcPr>
          <w:p w14:paraId="4FFBC1B7" w14:textId="77777777" w:rsidR="00E53591" w:rsidRPr="00A14E58" w:rsidRDefault="00E53591" w:rsidP="00BE6368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12"/>
                <w:szCs w:val="12"/>
              </w:rPr>
            </w:pPr>
          </w:p>
          <w:p w14:paraId="44BB9B38" w14:textId="18098B0B" w:rsidR="00E53591" w:rsidRPr="003A1FBF" w:rsidRDefault="0027636B" w:rsidP="00BE6368">
            <w:pPr>
              <w:pStyle w:val="Prrafodelista"/>
              <w:tabs>
                <w:tab w:val="left" w:pos="862"/>
              </w:tabs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Refiere como marco normativo </w:t>
            </w:r>
            <w:r w:rsidR="00E53591">
              <w:rPr>
                <w:rFonts w:ascii="Arial" w:hAnsi="Arial" w:cs="Arial"/>
                <w:sz w:val="20"/>
              </w:rPr>
              <w:t>lo planteado en la Ley General de Educación respecto del Sistema para la Carrera de las Maestras y los Maestros.</w:t>
            </w:r>
          </w:p>
        </w:tc>
        <w:tc>
          <w:tcPr>
            <w:tcW w:w="733" w:type="pct"/>
            <w:shd w:val="clear" w:color="auto" w:fill="auto"/>
            <w:vAlign w:val="center"/>
          </w:tcPr>
          <w:p w14:paraId="6C3E84CA" w14:textId="3CB917E4" w:rsidR="00E53591" w:rsidRPr="002D1CE3" w:rsidRDefault="006D33A9" w:rsidP="00A472D5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20</w:t>
            </w:r>
            <w:r w:rsidR="00FE0FF6">
              <w:rPr>
                <w:rFonts w:ascii="Arial" w:eastAsia="Arial" w:hAnsi="Arial" w:cs="Arial"/>
                <w:sz w:val="20"/>
              </w:rPr>
              <w:t xml:space="preserve"> de 20</w:t>
            </w:r>
          </w:p>
        </w:tc>
      </w:tr>
      <w:tr w:rsidR="00444960" w:rsidRPr="002D1CE3" w14:paraId="0AECC97F" w14:textId="77777777" w:rsidTr="00FE0FF6">
        <w:trPr>
          <w:trHeight w:val="1017"/>
        </w:trPr>
        <w:tc>
          <w:tcPr>
            <w:tcW w:w="994" w:type="pct"/>
            <w:vMerge/>
            <w:shd w:val="clear" w:color="auto" w:fill="auto"/>
            <w:vAlign w:val="center"/>
          </w:tcPr>
          <w:p w14:paraId="41AED1E8" w14:textId="3F06DF86" w:rsidR="00444960" w:rsidRDefault="00444960" w:rsidP="00444960">
            <w:pPr>
              <w:pStyle w:val="TableParagraph"/>
              <w:tabs>
                <w:tab w:val="left" w:pos="1671"/>
              </w:tabs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73" w:type="pct"/>
            <w:shd w:val="clear" w:color="auto" w:fill="auto"/>
          </w:tcPr>
          <w:p w14:paraId="6AB78413" w14:textId="59B134C6" w:rsidR="00444960" w:rsidRPr="00444960" w:rsidRDefault="0027636B" w:rsidP="00BE6368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Refiere como marco normativo </w:t>
            </w:r>
            <w:r w:rsidR="00444960">
              <w:rPr>
                <w:rFonts w:ascii="Arial" w:hAnsi="Arial" w:cs="Arial"/>
                <w:sz w:val="20"/>
              </w:rPr>
              <w:t>lo planteado en la Ley del Sistema para la Carrera de las Maestras y los Maestros al respecto los procesos de selección para la admisión y promoción vertical de docentes, técnicos docentes y personal directivo a la aplicación de instrumentos de conocimientos y aptitudes</w:t>
            </w:r>
            <w:r w:rsidR="00AC41BD">
              <w:rPr>
                <w:rFonts w:ascii="Arial" w:hAnsi="Arial" w:cs="Arial"/>
                <w:sz w:val="20"/>
              </w:rPr>
              <w:t>.</w:t>
            </w:r>
            <w:r w:rsidR="00444960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733" w:type="pct"/>
            <w:shd w:val="clear" w:color="auto" w:fill="auto"/>
            <w:vAlign w:val="center"/>
          </w:tcPr>
          <w:p w14:paraId="1D52C218" w14:textId="77549A19" w:rsidR="00444960" w:rsidRDefault="006D33A9" w:rsidP="00A472D5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30</w:t>
            </w:r>
            <w:r w:rsidR="00FE0FF6">
              <w:rPr>
                <w:rFonts w:ascii="Arial" w:eastAsia="Arial" w:hAnsi="Arial" w:cs="Arial"/>
                <w:sz w:val="20"/>
              </w:rPr>
              <w:t xml:space="preserve"> de 30</w:t>
            </w:r>
          </w:p>
        </w:tc>
      </w:tr>
      <w:tr w:rsidR="00444960" w:rsidRPr="002D1CE3" w14:paraId="5CE622C0" w14:textId="77777777" w:rsidTr="00FE0FF6">
        <w:tc>
          <w:tcPr>
            <w:tcW w:w="994" w:type="pct"/>
            <w:vMerge/>
            <w:shd w:val="clear" w:color="auto" w:fill="auto"/>
            <w:vAlign w:val="center"/>
          </w:tcPr>
          <w:p w14:paraId="6936F513" w14:textId="77777777" w:rsidR="00444960" w:rsidRDefault="00444960" w:rsidP="00FF05FF">
            <w:pPr>
              <w:pStyle w:val="TableParagraph"/>
              <w:tabs>
                <w:tab w:val="left" w:pos="1671"/>
              </w:tabs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73" w:type="pct"/>
            <w:shd w:val="clear" w:color="auto" w:fill="auto"/>
          </w:tcPr>
          <w:p w14:paraId="7C64CE0A" w14:textId="43CE4BEA" w:rsidR="00444960" w:rsidRPr="00444960" w:rsidRDefault="0027636B" w:rsidP="00BE6368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Refiere como marco normativo y orientación operativa </w:t>
            </w:r>
            <w:r w:rsidR="00444960">
              <w:rPr>
                <w:rFonts w:ascii="Arial" w:hAnsi="Arial" w:cs="Arial"/>
                <w:sz w:val="20"/>
              </w:rPr>
              <w:t xml:space="preserve">los elementos al respecto del proceso de selección y en particular de </w:t>
            </w:r>
            <w:r w:rsidR="003C6FF4">
              <w:rPr>
                <w:rFonts w:ascii="Arial" w:hAnsi="Arial" w:cs="Arial"/>
                <w:sz w:val="20"/>
              </w:rPr>
              <w:t xml:space="preserve">la </w:t>
            </w:r>
            <w:r w:rsidR="00444960">
              <w:rPr>
                <w:rFonts w:ascii="Arial" w:hAnsi="Arial" w:cs="Arial"/>
                <w:sz w:val="20"/>
              </w:rPr>
              <w:t xml:space="preserve">aplicación de instrumentos que se establecen en </w:t>
            </w:r>
            <w:r>
              <w:rPr>
                <w:rFonts w:ascii="Arial" w:hAnsi="Arial" w:cs="Arial"/>
                <w:sz w:val="20"/>
              </w:rPr>
              <w:t xml:space="preserve">los documentos que integran </w:t>
            </w:r>
            <w:r w:rsidR="00444960">
              <w:rPr>
                <w:rFonts w:ascii="Arial" w:hAnsi="Arial" w:cs="Arial"/>
                <w:sz w:val="20"/>
              </w:rPr>
              <w:t>el Com</w:t>
            </w:r>
            <w:r>
              <w:rPr>
                <w:rFonts w:ascii="Arial" w:hAnsi="Arial" w:cs="Arial"/>
                <w:sz w:val="20"/>
              </w:rPr>
              <w:t>pendio normativo 2020 emitidos pos la</w:t>
            </w:r>
            <w:r w:rsidR="00444960">
              <w:rPr>
                <w:rFonts w:ascii="Arial" w:hAnsi="Arial" w:cs="Arial"/>
                <w:sz w:val="20"/>
              </w:rPr>
              <w:t xml:space="preserve"> USICAMM</w:t>
            </w:r>
            <w:r w:rsidR="00AC41BD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33" w:type="pct"/>
            <w:shd w:val="clear" w:color="auto" w:fill="auto"/>
            <w:vAlign w:val="center"/>
          </w:tcPr>
          <w:p w14:paraId="4241444D" w14:textId="78746057" w:rsidR="00444960" w:rsidRDefault="006D33A9" w:rsidP="00A472D5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30</w:t>
            </w:r>
            <w:r w:rsidR="00FE0FF6">
              <w:rPr>
                <w:rFonts w:ascii="Arial" w:eastAsia="Arial" w:hAnsi="Arial" w:cs="Arial"/>
                <w:sz w:val="20"/>
              </w:rPr>
              <w:t xml:space="preserve"> de 30</w:t>
            </w:r>
          </w:p>
        </w:tc>
      </w:tr>
      <w:tr w:rsidR="007F379B" w:rsidRPr="002D1CE3" w14:paraId="0B1C982D" w14:textId="77777777" w:rsidTr="00FE0FF6">
        <w:tc>
          <w:tcPr>
            <w:tcW w:w="994" w:type="pct"/>
            <w:shd w:val="clear" w:color="auto" w:fill="auto"/>
            <w:vAlign w:val="center"/>
          </w:tcPr>
          <w:p w14:paraId="6186C371" w14:textId="77777777" w:rsidR="007F379B" w:rsidRDefault="007F379B" w:rsidP="00EF601B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Plan general de trabajo</w:t>
            </w:r>
          </w:p>
        </w:tc>
        <w:tc>
          <w:tcPr>
            <w:tcW w:w="3273" w:type="pct"/>
            <w:shd w:val="clear" w:color="auto" w:fill="auto"/>
            <w:vAlign w:val="center"/>
          </w:tcPr>
          <w:p w14:paraId="0A04BE8A" w14:textId="77777777" w:rsidR="007F379B" w:rsidRPr="00AC41BD" w:rsidRDefault="007F379B" w:rsidP="00BE6368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Establece el Plan general para el desarrollo del levantamiento de datos con las actividades a desarrollar antes, durante y después de la aplicación. </w:t>
            </w:r>
          </w:p>
        </w:tc>
        <w:tc>
          <w:tcPr>
            <w:tcW w:w="733" w:type="pct"/>
            <w:shd w:val="clear" w:color="auto" w:fill="auto"/>
            <w:vAlign w:val="center"/>
          </w:tcPr>
          <w:p w14:paraId="730E6A9A" w14:textId="349DC476" w:rsidR="007F379B" w:rsidRDefault="007F379B" w:rsidP="00EF60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  <w:r w:rsidR="00FE0FF6">
              <w:rPr>
                <w:rFonts w:ascii="Arial" w:hAnsi="Arial" w:cs="Arial"/>
                <w:sz w:val="20"/>
                <w:szCs w:val="20"/>
                <w:lang w:val="es-MX"/>
              </w:rPr>
              <w:t xml:space="preserve"> de 100</w:t>
            </w:r>
          </w:p>
        </w:tc>
      </w:tr>
      <w:tr w:rsidR="003F3DAF" w:rsidRPr="002D1CE3" w14:paraId="268512A9" w14:textId="77777777" w:rsidTr="00FE0FF6">
        <w:tc>
          <w:tcPr>
            <w:tcW w:w="994" w:type="pct"/>
            <w:shd w:val="clear" w:color="auto" w:fill="auto"/>
            <w:vAlign w:val="center"/>
          </w:tcPr>
          <w:p w14:paraId="4D096767" w14:textId="4F50EA5C" w:rsidR="003F3DAF" w:rsidRDefault="0081189D" w:rsidP="003F3DAF">
            <w:pPr>
              <w:pStyle w:val="TableParagraph"/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 xml:space="preserve"> </w:t>
            </w:r>
          </w:p>
          <w:p w14:paraId="38016879" w14:textId="02C6BB6D" w:rsidR="0081189D" w:rsidRDefault="0081189D" w:rsidP="005C7229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Planeaci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ó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n</w:t>
            </w:r>
          </w:p>
        </w:tc>
        <w:tc>
          <w:tcPr>
            <w:tcW w:w="3273" w:type="pct"/>
            <w:shd w:val="clear" w:color="auto" w:fill="auto"/>
            <w:vAlign w:val="center"/>
          </w:tcPr>
          <w:p w14:paraId="2911AED1" w14:textId="2B0D3047" w:rsidR="003F3DAF" w:rsidRPr="00AC41BD" w:rsidRDefault="0027636B" w:rsidP="00BE6368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</w:t>
            </w:r>
            <w:r w:rsidR="00AC41BD">
              <w:rPr>
                <w:rFonts w:ascii="Arial" w:hAnsi="Arial" w:cs="Arial"/>
                <w:sz w:val="20"/>
              </w:rPr>
              <w:t xml:space="preserve"> los objetivos de la fase de planeación del operativo en campo, las acciones específicas que contempla.</w:t>
            </w:r>
          </w:p>
        </w:tc>
        <w:tc>
          <w:tcPr>
            <w:tcW w:w="733" w:type="pct"/>
            <w:shd w:val="clear" w:color="auto" w:fill="auto"/>
            <w:vAlign w:val="center"/>
          </w:tcPr>
          <w:p w14:paraId="266C5EFF" w14:textId="63AA11F8" w:rsidR="003F3DAF" w:rsidRDefault="003C6FF4" w:rsidP="00A472D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  <w:r w:rsidR="006D33A9">
              <w:rPr>
                <w:rFonts w:ascii="Arial" w:hAnsi="Arial" w:cs="Arial"/>
                <w:sz w:val="20"/>
                <w:szCs w:val="20"/>
                <w:lang w:val="es-MX"/>
              </w:rPr>
              <w:t>0</w:t>
            </w:r>
            <w:r w:rsidR="00FE0FF6">
              <w:rPr>
                <w:rFonts w:ascii="Arial" w:hAnsi="Arial" w:cs="Arial"/>
                <w:sz w:val="20"/>
                <w:szCs w:val="20"/>
                <w:lang w:val="es-MX"/>
              </w:rPr>
              <w:t xml:space="preserve"> de 120</w:t>
            </w:r>
          </w:p>
        </w:tc>
      </w:tr>
      <w:tr w:rsidR="003C6FF4" w:rsidRPr="002D1CE3" w14:paraId="1E49C1F5" w14:textId="77777777" w:rsidTr="00FE0FF6">
        <w:tc>
          <w:tcPr>
            <w:tcW w:w="994" w:type="pct"/>
            <w:shd w:val="clear" w:color="auto" w:fill="auto"/>
            <w:vAlign w:val="center"/>
          </w:tcPr>
          <w:p w14:paraId="3B35A6BB" w14:textId="54745BF7" w:rsidR="003C6FF4" w:rsidRDefault="003C6FF4" w:rsidP="005C7229">
            <w:pPr>
              <w:pStyle w:val="TableParagraph"/>
              <w:tabs>
                <w:tab w:val="left" w:pos="399"/>
              </w:tabs>
              <w:ind w:left="360"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  <w:p w14:paraId="3C5510F3" w14:textId="1263845E" w:rsidR="003C6FF4" w:rsidRDefault="003C6FF4" w:rsidP="005C7229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Organizaci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ó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n</w:t>
            </w:r>
          </w:p>
        </w:tc>
        <w:tc>
          <w:tcPr>
            <w:tcW w:w="3273" w:type="pct"/>
            <w:shd w:val="clear" w:color="auto" w:fill="auto"/>
            <w:vAlign w:val="center"/>
          </w:tcPr>
          <w:p w14:paraId="2678097A" w14:textId="4509BF6F" w:rsidR="003C6FF4" w:rsidRPr="00AC41BD" w:rsidRDefault="003C6FF4" w:rsidP="00BE6368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los objetivos de la fase de organización del operativo en campo y las acciones específicas que contempla.</w:t>
            </w:r>
          </w:p>
        </w:tc>
        <w:tc>
          <w:tcPr>
            <w:tcW w:w="733" w:type="pct"/>
            <w:shd w:val="clear" w:color="auto" w:fill="auto"/>
            <w:vAlign w:val="center"/>
          </w:tcPr>
          <w:p w14:paraId="661066EF" w14:textId="35A9CC23" w:rsidR="003C6FF4" w:rsidRDefault="003C6FF4" w:rsidP="00A472D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4A9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  <w:r w:rsidR="006D33A9">
              <w:rPr>
                <w:rFonts w:ascii="Arial" w:hAnsi="Arial" w:cs="Arial"/>
                <w:sz w:val="20"/>
                <w:szCs w:val="20"/>
                <w:lang w:val="es-MX"/>
              </w:rPr>
              <w:t>0</w:t>
            </w:r>
            <w:r w:rsidR="00FE0FF6">
              <w:rPr>
                <w:rFonts w:ascii="Arial" w:hAnsi="Arial" w:cs="Arial"/>
                <w:sz w:val="20"/>
                <w:szCs w:val="20"/>
                <w:lang w:val="es-MX"/>
              </w:rPr>
              <w:t xml:space="preserve"> de 120</w:t>
            </w:r>
          </w:p>
        </w:tc>
      </w:tr>
      <w:tr w:rsidR="003C6FF4" w:rsidRPr="002D1CE3" w14:paraId="00908BD2" w14:textId="77777777" w:rsidTr="00FE0FF6">
        <w:tc>
          <w:tcPr>
            <w:tcW w:w="994" w:type="pct"/>
            <w:shd w:val="clear" w:color="auto" w:fill="auto"/>
            <w:vAlign w:val="center"/>
          </w:tcPr>
          <w:p w14:paraId="13F8C93F" w14:textId="5805052B" w:rsidR="003C6FF4" w:rsidRDefault="003C6FF4" w:rsidP="005C7229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Direcci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ó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n</w:t>
            </w:r>
          </w:p>
        </w:tc>
        <w:tc>
          <w:tcPr>
            <w:tcW w:w="3273" w:type="pct"/>
            <w:shd w:val="clear" w:color="auto" w:fill="auto"/>
            <w:vAlign w:val="center"/>
          </w:tcPr>
          <w:p w14:paraId="4A4D2AC9" w14:textId="62B0DDFE" w:rsidR="003C6FF4" w:rsidRPr="00AC41BD" w:rsidRDefault="003C6FF4" w:rsidP="00BE6368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los objetivos de la fase de direcci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>ón del operativo en campo y las acciones específicas que contempla.</w:t>
            </w:r>
          </w:p>
        </w:tc>
        <w:tc>
          <w:tcPr>
            <w:tcW w:w="733" w:type="pct"/>
            <w:shd w:val="clear" w:color="auto" w:fill="auto"/>
            <w:vAlign w:val="center"/>
          </w:tcPr>
          <w:p w14:paraId="0D6F4401" w14:textId="7A6442FE" w:rsidR="003C6FF4" w:rsidRDefault="003C6FF4" w:rsidP="00A472D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4A9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  <w:r w:rsidR="006D33A9">
              <w:rPr>
                <w:rFonts w:ascii="Arial" w:hAnsi="Arial" w:cs="Arial"/>
                <w:sz w:val="20"/>
                <w:szCs w:val="20"/>
                <w:lang w:val="es-MX"/>
              </w:rPr>
              <w:t>0</w:t>
            </w:r>
            <w:r w:rsidR="00FE0FF6">
              <w:rPr>
                <w:rFonts w:ascii="Arial" w:hAnsi="Arial" w:cs="Arial"/>
                <w:sz w:val="20"/>
                <w:szCs w:val="20"/>
                <w:lang w:val="es-MX"/>
              </w:rPr>
              <w:t xml:space="preserve"> de 120</w:t>
            </w:r>
          </w:p>
        </w:tc>
      </w:tr>
      <w:tr w:rsidR="003C6FF4" w:rsidRPr="002D1CE3" w14:paraId="55D10D77" w14:textId="77777777" w:rsidTr="00FE0FF6">
        <w:tc>
          <w:tcPr>
            <w:tcW w:w="994" w:type="pct"/>
            <w:shd w:val="clear" w:color="auto" w:fill="auto"/>
            <w:vAlign w:val="center"/>
          </w:tcPr>
          <w:p w14:paraId="5C8AB179" w14:textId="775BA880" w:rsidR="003C6FF4" w:rsidRDefault="003C6FF4" w:rsidP="005C7229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Supervisi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ó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n</w:t>
            </w:r>
          </w:p>
        </w:tc>
        <w:tc>
          <w:tcPr>
            <w:tcW w:w="3273" w:type="pct"/>
            <w:shd w:val="clear" w:color="auto" w:fill="auto"/>
            <w:vAlign w:val="center"/>
          </w:tcPr>
          <w:p w14:paraId="4FC763EB" w14:textId="08EE8E4A" w:rsidR="003C6FF4" w:rsidRPr="00AC41BD" w:rsidRDefault="003C6FF4" w:rsidP="00BE6368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los objetivos de la fase de supervisión del operativo en campo y las acciones específicas que contempla.</w:t>
            </w:r>
          </w:p>
        </w:tc>
        <w:tc>
          <w:tcPr>
            <w:tcW w:w="733" w:type="pct"/>
            <w:shd w:val="clear" w:color="auto" w:fill="auto"/>
            <w:vAlign w:val="center"/>
          </w:tcPr>
          <w:p w14:paraId="2F511CF7" w14:textId="20D922D6" w:rsidR="003C6FF4" w:rsidRDefault="003C6FF4" w:rsidP="00A472D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4A9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  <w:r w:rsidR="006D33A9">
              <w:rPr>
                <w:rFonts w:ascii="Arial" w:hAnsi="Arial" w:cs="Arial"/>
                <w:sz w:val="20"/>
                <w:szCs w:val="20"/>
                <w:lang w:val="es-MX"/>
              </w:rPr>
              <w:t>0</w:t>
            </w:r>
            <w:r w:rsidR="00FE0FF6">
              <w:rPr>
                <w:rFonts w:ascii="Arial" w:hAnsi="Arial" w:cs="Arial"/>
                <w:sz w:val="20"/>
                <w:szCs w:val="20"/>
                <w:lang w:val="es-MX"/>
              </w:rPr>
              <w:t xml:space="preserve"> de 120</w:t>
            </w:r>
          </w:p>
        </w:tc>
      </w:tr>
      <w:tr w:rsidR="003C6FF4" w:rsidRPr="002D1CE3" w14:paraId="0982B111" w14:textId="77777777" w:rsidTr="00FE0FF6">
        <w:tc>
          <w:tcPr>
            <w:tcW w:w="994" w:type="pct"/>
            <w:shd w:val="clear" w:color="auto" w:fill="auto"/>
            <w:vAlign w:val="center"/>
          </w:tcPr>
          <w:p w14:paraId="672F2F49" w14:textId="124D3822" w:rsidR="003C6FF4" w:rsidRDefault="003C6FF4" w:rsidP="005C7229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Control</w:t>
            </w:r>
          </w:p>
        </w:tc>
        <w:tc>
          <w:tcPr>
            <w:tcW w:w="3273" w:type="pct"/>
            <w:shd w:val="clear" w:color="auto" w:fill="auto"/>
            <w:vAlign w:val="center"/>
          </w:tcPr>
          <w:p w14:paraId="1835FC3B" w14:textId="0DA52932" w:rsidR="003C6FF4" w:rsidRPr="00AC41BD" w:rsidRDefault="003C6FF4" w:rsidP="00BE6368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Presenta los objetivos de la fase de control del operativo en campo y las acciones específicas que contempla. </w:t>
            </w:r>
          </w:p>
        </w:tc>
        <w:tc>
          <w:tcPr>
            <w:tcW w:w="733" w:type="pct"/>
            <w:shd w:val="clear" w:color="auto" w:fill="auto"/>
            <w:vAlign w:val="center"/>
          </w:tcPr>
          <w:p w14:paraId="6A1A2ECF" w14:textId="7E1A43DA" w:rsidR="003C6FF4" w:rsidRDefault="003C6FF4" w:rsidP="00A472D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4A9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6D33A9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  <w:r w:rsidR="00FE0FF6">
              <w:rPr>
                <w:rFonts w:ascii="Arial" w:hAnsi="Arial" w:cs="Arial"/>
                <w:sz w:val="20"/>
                <w:szCs w:val="20"/>
                <w:lang w:val="es-MX"/>
              </w:rPr>
              <w:t xml:space="preserve"> de 120</w:t>
            </w:r>
          </w:p>
        </w:tc>
      </w:tr>
      <w:tr w:rsidR="003C6FF4" w:rsidRPr="002D1CE3" w14:paraId="47EEB117" w14:textId="77777777" w:rsidTr="00FE0FF6">
        <w:tc>
          <w:tcPr>
            <w:tcW w:w="994" w:type="pct"/>
            <w:shd w:val="clear" w:color="auto" w:fill="auto"/>
            <w:vAlign w:val="center"/>
          </w:tcPr>
          <w:p w14:paraId="4EF430BB" w14:textId="31203D64" w:rsidR="003C6FF4" w:rsidRDefault="003C6FF4" w:rsidP="005C7229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Infraestructura, conectividad y equipo requeridos</w:t>
            </w:r>
          </w:p>
        </w:tc>
        <w:tc>
          <w:tcPr>
            <w:tcW w:w="3273" w:type="pct"/>
            <w:shd w:val="clear" w:color="auto" w:fill="auto"/>
            <w:vAlign w:val="center"/>
          </w:tcPr>
          <w:p w14:paraId="08FE582B" w14:textId="76A73D5F" w:rsidR="003C6FF4" w:rsidRPr="00AC41BD" w:rsidRDefault="003C6FF4" w:rsidP="00BE6368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Describe la estrategia que adoptará para verificar la disponibilidad de la infraestructura, conectividad y equipo en las sedes de aplicación previstas.</w:t>
            </w:r>
          </w:p>
        </w:tc>
        <w:tc>
          <w:tcPr>
            <w:tcW w:w="733" w:type="pct"/>
            <w:shd w:val="clear" w:color="auto" w:fill="auto"/>
            <w:vAlign w:val="center"/>
          </w:tcPr>
          <w:p w14:paraId="2089221F" w14:textId="3A9BF02D" w:rsidR="003C6FF4" w:rsidRDefault="003C6FF4" w:rsidP="00A472D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4A9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  <w:r w:rsidR="006D33A9">
              <w:rPr>
                <w:rFonts w:ascii="Arial" w:hAnsi="Arial" w:cs="Arial"/>
                <w:sz w:val="20"/>
                <w:szCs w:val="20"/>
                <w:lang w:val="es-MX"/>
              </w:rPr>
              <w:t>0</w:t>
            </w:r>
            <w:r w:rsidR="00FE0FF6">
              <w:rPr>
                <w:rFonts w:ascii="Arial" w:hAnsi="Arial" w:cs="Arial"/>
                <w:sz w:val="20"/>
                <w:szCs w:val="20"/>
                <w:lang w:val="es-MX"/>
              </w:rPr>
              <w:t xml:space="preserve"> de 120</w:t>
            </w:r>
          </w:p>
        </w:tc>
      </w:tr>
      <w:tr w:rsidR="005C7229" w:rsidRPr="002D1CE3" w14:paraId="157A1897" w14:textId="77777777" w:rsidTr="000435EA">
        <w:trPr>
          <w:trHeight w:val="797"/>
        </w:trPr>
        <w:tc>
          <w:tcPr>
            <w:tcW w:w="994" w:type="pct"/>
            <w:shd w:val="clear" w:color="auto" w:fill="auto"/>
            <w:vAlign w:val="center"/>
          </w:tcPr>
          <w:p w14:paraId="05B48551" w14:textId="29F48420" w:rsidR="005C7229" w:rsidRDefault="005C7229" w:rsidP="005C7229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Estructura operativa</w:t>
            </w:r>
          </w:p>
        </w:tc>
        <w:tc>
          <w:tcPr>
            <w:tcW w:w="3273" w:type="pct"/>
            <w:shd w:val="clear" w:color="auto" w:fill="auto"/>
            <w:vAlign w:val="center"/>
          </w:tcPr>
          <w:p w14:paraId="796B2FFE" w14:textId="5B7B522D" w:rsidR="005C7229" w:rsidRPr="00AC41BD" w:rsidRDefault="0027636B" w:rsidP="00BE6368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Establece la estructura operativa </w:t>
            </w:r>
            <w:r w:rsidR="003C6FF4">
              <w:rPr>
                <w:rFonts w:ascii="Arial" w:hAnsi="Arial" w:cs="Arial"/>
                <w:sz w:val="20"/>
              </w:rPr>
              <w:t>a la que se recurrirá para el desarrollo de las acividades contempladas en el Plan general, considerando organigrama</w:t>
            </w:r>
            <w:r w:rsidRPr="0027636B">
              <w:rPr>
                <w:rFonts w:ascii="Arial" w:hAnsi="Arial" w:cs="Arial"/>
                <w:sz w:val="20"/>
              </w:rPr>
              <w:t>,</w:t>
            </w:r>
            <w:r w:rsidR="003C6FF4">
              <w:rPr>
                <w:rFonts w:ascii="Arial" w:hAnsi="Arial" w:cs="Arial"/>
                <w:sz w:val="20"/>
              </w:rPr>
              <w:t xml:space="preserve"> responsabilidades por puesto y </w:t>
            </w:r>
            <w:r w:rsidRPr="0027636B">
              <w:rPr>
                <w:rFonts w:ascii="Arial" w:hAnsi="Arial" w:cs="Arial"/>
                <w:sz w:val="20"/>
              </w:rPr>
              <w:t>cant</w:t>
            </w:r>
            <w:r w:rsidR="003C6FF4">
              <w:rPr>
                <w:rFonts w:ascii="Arial" w:hAnsi="Arial" w:cs="Arial"/>
                <w:sz w:val="20"/>
              </w:rPr>
              <w:t>idad de integrantes por puesto.</w:t>
            </w:r>
          </w:p>
        </w:tc>
        <w:tc>
          <w:tcPr>
            <w:tcW w:w="733" w:type="pct"/>
            <w:shd w:val="clear" w:color="auto" w:fill="auto"/>
            <w:vAlign w:val="center"/>
          </w:tcPr>
          <w:p w14:paraId="201D0CA0" w14:textId="5A110710" w:rsidR="005C7229" w:rsidRDefault="003C6FF4" w:rsidP="00A472D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6D33A9">
              <w:rPr>
                <w:rFonts w:ascii="Arial" w:hAnsi="Arial" w:cs="Arial"/>
                <w:sz w:val="20"/>
                <w:szCs w:val="20"/>
                <w:lang w:val="es-MX"/>
              </w:rPr>
              <w:t>00</w:t>
            </w:r>
            <w:r w:rsidR="00FE0FF6">
              <w:rPr>
                <w:rFonts w:ascii="Arial" w:hAnsi="Arial" w:cs="Arial"/>
                <w:sz w:val="20"/>
                <w:szCs w:val="20"/>
                <w:lang w:val="es-MX"/>
              </w:rPr>
              <w:t xml:space="preserve"> de 100</w:t>
            </w:r>
          </w:p>
        </w:tc>
      </w:tr>
      <w:tr w:rsidR="00A472D5" w:rsidRPr="002D1CE3" w14:paraId="740E6B31" w14:textId="77777777" w:rsidTr="000435EA">
        <w:trPr>
          <w:trHeight w:val="523"/>
        </w:trPr>
        <w:tc>
          <w:tcPr>
            <w:tcW w:w="4267" w:type="pct"/>
            <w:gridSpan w:val="2"/>
            <w:shd w:val="clear" w:color="auto" w:fill="808080" w:themeFill="background1" w:themeFillShade="80"/>
            <w:vAlign w:val="center"/>
          </w:tcPr>
          <w:p w14:paraId="1A2153CC" w14:textId="4D51F5B2" w:rsidR="00A472D5" w:rsidRPr="00A472D5" w:rsidRDefault="00A472D5" w:rsidP="00A472D5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right"/>
              <w:textAlignment w:val="auto"/>
              <w:rPr>
                <w:rFonts w:ascii="Arial" w:hAnsi="Arial" w:cs="Arial"/>
                <w:b/>
                <w:sz w:val="20"/>
              </w:rPr>
            </w:pPr>
            <w:r w:rsidRPr="000435EA">
              <w:rPr>
                <w:rFonts w:ascii="Arial" w:hAnsi="Arial" w:cs="Arial"/>
                <w:b/>
                <w:color w:val="FFFFFF" w:themeColor="background1"/>
                <w:sz w:val="20"/>
              </w:rPr>
              <w:t>Total</w:t>
            </w:r>
          </w:p>
        </w:tc>
        <w:tc>
          <w:tcPr>
            <w:tcW w:w="733" w:type="pct"/>
            <w:shd w:val="clear" w:color="auto" w:fill="auto"/>
            <w:vAlign w:val="center"/>
          </w:tcPr>
          <w:p w14:paraId="0B987D5F" w14:textId="08944892" w:rsidR="00A472D5" w:rsidRDefault="00A472D5" w:rsidP="00A472D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  <w:r w:rsidR="006D33A9">
              <w:rPr>
                <w:rFonts w:ascii="Arial" w:hAnsi="Arial" w:cs="Arial"/>
                <w:sz w:val="20"/>
                <w:szCs w:val="20"/>
                <w:lang w:val="es-MX"/>
              </w:rPr>
              <w:t>00</w:t>
            </w:r>
            <w:r w:rsidR="00FE0FF6">
              <w:rPr>
                <w:rFonts w:ascii="Arial" w:hAnsi="Arial" w:cs="Arial"/>
                <w:sz w:val="20"/>
                <w:szCs w:val="20"/>
                <w:lang w:val="es-MX"/>
              </w:rPr>
              <w:t xml:space="preserve"> de 1000</w:t>
            </w:r>
          </w:p>
        </w:tc>
      </w:tr>
    </w:tbl>
    <w:p w14:paraId="03058B29" w14:textId="0DCD0BE6" w:rsidR="00E705F7" w:rsidRDefault="00E705F7" w:rsidP="005C7229"/>
    <w:p w14:paraId="0E4E34E6" w14:textId="695013D3" w:rsidR="006D33A9" w:rsidRDefault="006D33A9">
      <w:pPr>
        <w:widowControl/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115BBB29" w14:textId="17A5B6BE" w:rsidR="006D33A9" w:rsidRPr="00A472D5" w:rsidRDefault="006D33A9" w:rsidP="006D33A9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lastRenderedPageBreak/>
        <w:t xml:space="preserve">Criterios de valoración de la propuesta para las actividades relacionadas con la </w:t>
      </w:r>
      <w:r w:rsidR="007323BF">
        <w:rPr>
          <w:rFonts w:ascii="Arial" w:hAnsi="Arial" w:cs="Arial"/>
          <w:b/>
          <w:sz w:val="22"/>
          <w:szCs w:val="22"/>
          <w:lang w:val="es-ES_tradnl"/>
        </w:rPr>
        <w:t>el desarrollo, validación y calificación</w:t>
      </w:r>
      <w:r>
        <w:rPr>
          <w:rFonts w:ascii="Arial" w:hAnsi="Arial" w:cs="Arial"/>
          <w:b/>
          <w:sz w:val="22"/>
          <w:szCs w:val="22"/>
          <w:lang w:val="es-ES_tradnl"/>
        </w:rPr>
        <w:t xml:space="preserve"> de los </w:t>
      </w:r>
      <w:r w:rsidRPr="00A472D5">
        <w:rPr>
          <w:rFonts w:ascii="Arial" w:hAnsi="Arial" w:cs="Arial"/>
          <w:b/>
          <w:sz w:val="22"/>
          <w:szCs w:val="22"/>
          <w:lang w:val="es-ES_tradnl"/>
        </w:rPr>
        <w:t xml:space="preserve">instrumentos </w:t>
      </w:r>
      <w:r>
        <w:rPr>
          <w:rFonts w:ascii="Arial" w:hAnsi="Arial" w:cs="Arial"/>
          <w:b/>
          <w:sz w:val="22"/>
          <w:szCs w:val="22"/>
          <w:lang w:val="es-ES_tradnl"/>
        </w:rPr>
        <w:t>del SISAP</w:t>
      </w:r>
    </w:p>
    <w:p w14:paraId="0727D3BD" w14:textId="77777777" w:rsidR="006D33A9" w:rsidRPr="0084210D" w:rsidRDefault="006D33A9" w:rsidP="006D33A9">
      <w:pPr>
        <w:rPr>
          <w:rFonts w:ascii="Arial" w:eastAsia="Calibri" w:hAnsi="Arial" w:cs="Arial"/>
          <w:b/>
          <w:sz w:val="20"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7063"/>
        <w:gridCol w:w="1582"/>
      </w:tblGrid>
      <w:tr w:rsidR="006D33A9" w:rsidRPr="002D1CE3" w14:paraId="42101C24" w14:textId="77777777" w:rsidTr="00FE0FF6">
        <w:trPr>
          <w:tblHeader/>
        </w:trPr>
        <w:tc>
          <w:tcPr>
            <w:tcW w:w="994" w:type="pct"/>
            <w:shd w:val="clear" w:color="auto" w:fill="808080" w:themeFill="background1" w:themeFillShade="80"/>
            <w:vAlign w:val="center"/>
          </w:tcPr>
          <w:p w14:paraId="1DF2A3D9" w14:textId="4B030F4E" w:rsidR="006D33A9" w:rsidRPr="00FE0FF6" w:rsidRDefault="006D33A9" w:rsidP="00EF601B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Rubro</w:t>
            </w:r>
            <w:r w:rsidR="001053D6"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 a evaluar</w:t>
            </w:r>
          </w:p>
        </w:tc>
        <w:tc>
          <w:tcPr>
            <w:tcW w:w="3273" w:type="pct"/>
            <w:shd w:val="clear" w:color="auto" w:fill="808080" w:themeFill="background1" w:themeFillShade="80"/>
            <w:vAlign w:val="center"/>
          </w:tcPr>
          <w:p w14:paraId="0084796D" w14:textId="77777777" w:rsidR="006D33A9" w:rsidRPr="00FE0FF6" w:rsidRDefault="006D33A9" w:rsidP="00EF601B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Descripción</w:t>
            </w:r>
          </w:p>
        </w:tc>
        <w:tc>
          <w:tcPr>
            <w:tcW w:w="733" w:type="pct"/>
            <w:shd w:val="clear" w:color="auto" w:fill="808080" w:themeFill="background1" w:themeFillShade="80"/>
            <w:vAlign w:val="center"/>
          </w:tcPr>
          <w:p w14:paraId="753309E9" w14:textId="192F62D0" w:rsidR="006D33A9" w:rsidRPr="00FE0FF6" w:rsidRDefault="00FE0FF6" w:rsidP="00EF601B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Puntaje asignado</w:t>
            </w:r>
          </w:p>
        </w:tc>
      </w:tr>
      <w:tr w:rsidR="007323BF" w:rsidRPr="002D1CE3" w14:paraId="2937DB7C" w14:textId="77777777" w:rsidTr="00FE0FF6">
        <w:trPr>
          <w:trHeight w:val="682"/>
        </w:trPr>
        <w:tc>
          <w:tcPr>
            <w:tcW w:w="994" w:type="pct"/>
            <w:vMerge w:val="restart"/>
            <w:shd w:val="clear" w:color="auto" w:fill="auto"/>
            <w:vAlign w:val="center"/>
          </w:tcPr>
          <w:p w14:paraId="4F283617" w14:textId="29AAC43D" w:rsidR="007323BF" w:rsidRPr="001053D6" w:rsidRDefault="007323BF" w:rsidP="007323BF">
            <w:pPr>
              <w:pStyle w:val="TableParagraph"/>
              <w:numPr>
                <w:ilvl w:val="0"/>
                <w:numId w:val="8"/>
              </w:numPr>
              <w:tabs>
                <w:tab w:val="left" w:pos="1671"/>
              </w:tabs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Contexto normativo</w:t>
            </w:r>
          </w:p>
        </w:tc>
        <w:tc>
          <w:tcPr>
            <w:tcW w:w="3273" w:type="pct"/>
            <w:shd w:val="clear" w:color="auto" w:fill="auto"/>
          </w:tcPr>
          <w:p w14:paraId="54B000AC" w14:textId="77777777" w:rsidR="007323BF" w:rsidRPr="00A14E58" w:rsidRDefault="007323BF" w:rsidP="007323BF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12"/>
                <w:szCs w:val="12"/>
              </w:rPr>
            </w:pPr>
          </w:p>
          <w:p w14:paraId="7F16AB09" w14:textId="77777777" w:rsidR="007323BF" w:rsidRPr="003A1FBF" w:rsidRDefault="007323BF" w:rsidP="007323BF">
            <w:pPr>
              <w:pStyle w:val="Prrafodelista"/>
              <w:tabs>
                <w:tab w:val="left" w:pos="862"/>
              </w:tabs>
              <w:ind w:left="0" w:right="144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Refiere como marco normativo lo planteado en la Ley General de Educación respecto del Sistema para la Carrera de las Maestras y los Maestros.</w:t>
            </w:r>
          </w:p>
        </w:tc>
        <w:tc>
          <w:tcPr>
            <w:tcW w:w="733" w:type="pct"/>
            <w:shd w:val="clear" w:color="auto" w:fill="auto"/>
            <w:vAlign w:val="center"/>
          </w:tcPr>
          <w:p w14:paraId="23AC6F55" w14:textId="168A712D" w:rsidR="007323BF" w:rsidRPr="002D1CE3" w:rsidRDefault="007323BF" w:rsidP="007323BF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20</w:t>
            </w:r>
            <w:r w:rsidR="00FE0FF6">
              <w:rPr>
                <w:rFonts w:ascii="Arial" w:eastAsia="Arial" w:hAnsi="Arial" w:cs="Arial"/>
                <w:sz w:val="20"/>
              </w:rPr>
              <w:t xml:space="preserve"> de 20</w:t>
            </w:r>
          </w:p>
        </w:tc>
      </w:tr>
      <w:tr w:rsidR="007323BF" w:rsidRPr="002D1CE3" w14:paraId="2DA34DCF" w14:textId="77777777" w:rsidTr="00FE0FF6">
        <w:trPr>
          <w:trHeight w:val="1017"/>
        </w:trPr>
        <w:tc>
          <w:tcPr>
            <w:tcW w:w="994" w:type="pct"/>
            <w:vMerge/>
            <w:shd w:val="clear" w:color="auto" w:fill="auto"/>
            <w:vAlign w:val="center"/>
          </w:tcPr>
          <w:p w14:paraId="5EEBE216" w14:textId="77777777" w:rsidR="007323BF" w:rsidRDefault="007323BF" w:rsidP="007323BF">
            <w:pPr>
              <w:pStyle w:val="TableParagraph"/>
              <w:tabs>
                <w:tab w:val="left" w:pos="1671"/>
              </w:tabs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73" w:type="pct"/>
            <w:shd w:val="clear" w:color="auto" w:fill="auto"/>
          </w:tcPr>
          <w:p w14:paraId="1A4D4F1F" w14:textId="77777777" w:rsidR="007323BF" w:rsidRPr="00444960" w:rsidRDefault="007323BF" w:rsidP="007323BF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Refiere como marco normativo lo planteado en la Ley del Sistema para la Carrera de las Maestras y los Maestros al respecto los procesos de selección para la admisión y promoción vertical de docentes, técnicos docentes y personal directivo a la aplicación de instrumentos de conocimientos y aptitudes. </w:t>
            </w:r>
          </w:p>
        </w:tc>
        <w:tc>
          <w:tcPr>
            <w:tcW w:w="733" w:type="pct"/>
            <w:shd w:val="clear" w:color="auto" w:fill="auto"/>
            <w:vAlign w:val="center"/>
          </w:tcPr>
          <w:p w14:paraId="22E105AC" w14:textId="77BDC086" w:rsidR="007323BF" w:rsidRDefault="007323BF" w:rsidP="007323BF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30</w:t>
            </w:r>
            <w:r w:rsidR="00FE0FF6">
              <w:rPr>
                <w:rFonts w:ascii="Arial" w:eastAsia="Arial" w:hAnsi="Arial" w:cs="Arial"/>
                <w:sz w:val="20"/>
              </w:rPr>
              <w:t xml:space="preserve"> de 30</w:t>
            </w:r>
          </w:p>
        </w:tc>
      </w:tr>
      <w:tr w:rsidR="007323BF" w:rsidRPr="002D1CE3" w14:paraId="7B70536C" w14:textId="77777777" w:rsidTr="00FE0FF6">
        <w:tc>
          <w:tcPr>
            <w:tcW w:w="994" w:type="pct"/>
            <w:vMerge/>
            <w:shd w:val="clear" w:color="auto" w:fill="auto"/>
            <w:vAlign w:val="center"/>
          </w:tcPr>
          <w:p w14:paraId="6CECCC1F" w14:textId="77777777" w:rsidR="007323BF" w:rsidRDefault="007323BF" w:rsidP="007323BF">
            <w:pPr>
              <w:pStyle w:val="TableParagraph"/>
              <w:tabs>
                <w:tab w:val="left" w:pos="1671"/>
              </w:tabs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73" w:type="pct"/>
            <w:shd w:val="clear" w:color="auto" w:fill="auto"/>
          </w:tcPr>
          <w:p w14:paraId="535FBDDE" w14:textId="77777777" w:rsidR="007323BF" w:rsidRPr="00444960" w:rsidRDefault="007323BF" w:rsidP="007323BF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Refiere como marco normativo y orientación operativa los elementos al respecto del proceso de selección y en particular de la aplicación de instrumentos que se establecen en los documentos que integran el Compendio normativo 2020 emitidos pos la USICAMM.</w:t>
            </w:r>
          </w:p>
        </w:tc>
        <w:tc>
          <w:tcPr>
            <w:tcW w:w="733" w:type="pct"/>
            <w:shd w:val="clear" w:color="auto" w:fill="auto"/>
            <w:vAlign w:val="center"/>
          </w:tcPr>
          <w:p w14:paraId="1B03CA30" w14:textId="099EE8D6" w:rsidR="007323BF" w:rsidRDefault="007323BF" w:rsidP="007323BF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30</w:t>
            </w:r>
            <w:r w:rsidR="00FE0FF6">
              <w:rPr>
                <w:rFonts w:ascii="Arial" w:eastAsia="Arial" w:hAnsi="Arial" w:cs="Arial"/>
                <w:sz w:val="20"/>
              </w:rPr>
              <w:t xml:space="preserve"> de 30</w:t>
            </w:r>
          </w:p>
        </w:tc>
      </w:tr>
      <w:tr w:rsidR="007F379B" w:rsidRPr="002D1CE3" w14:paraId="377CF63D" w14:textId="77777777" w:rsidTr="00FE0FF6">
        <w:tc>
          <w:tcPr>
            <w:tcW w:w="994" w:type="pct"/>
            <w:shd w:val="clear" w:color="auto" w:fill="auto"/>
            <w:vAlign w:val="center"/>
          </w:tcPr>
          <w:p w14:paraId="419713FC" w14:textId="77777777" w:rsidR="007F379B" w:rsidRDefault="007F379B" w:rsidP="00EF601B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Plan general de trabajo</w:t>
            </w:r>
          </w:p>
        </w:tc>
        <w:tc>
          <w:tcPr>
            <w:tcW w:w="3273" w:type="pct"/>
            <w:shd w:val="clear" w:color="auto" w:fill="auto"/>
            <w:vAlign w:val="center"/>
          </w:tcPr>
          <w:p w14:paraId="5BE674E0" w14:textId="77777777" w:rsidR="007F379B" w:rsidRDefault="007F379B" w:rsidP="00EF601B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Establece el Plan general para el </w:t>
            </w:r>
            <w:r w:rsidRPr="007F379B">
              <w:rPr>
                <w:rFonts w:ascii="Arial" w:hAnsi="Arial" w:cs="Arial"/>
                <w:sz w:val="20"/>
              </w:rPr>
              <w:t>diseño, desarrollo, validación, aplicación, calificación y análisis de las valoraciones</w:t>
            </w:r>
            <w:r>
              <w:rPr>
                <w:rFonts w:ascii="Arial" w:hAnsi="Arial" w:cs="Arial"/>
                <w:sz w:val="20"/>
              </w:rPr>
              <w:t xml:space="preserve"> con las actividades a desarrollar antes, durante y después de la aplicación de los instrumentos del SISAP.</w:t>
            </w:r>
          </w:p>
        </w:tc>
        <w:tc>
          <w:tcPr>
            <w:tcW w:w="733" w:type="pct"/>
            <w:shd w:val="clear" w:color="auto" w:fill="auto"/>
            <w:vAlign w:val="center"/>
          </w:tcPr>
          <w:p w14:paraId="331E9669" w14:textId="49000143" w:rsidR="007F379B" w:rsidRPr="00684A99" w:rsidRDefault="007F379B" w:rsidP="00EF60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  <w:r w:rsidR="00FE0FF6">
              <w:rPr>
                <w:rFonts w:ascii="Arial" w:hAnsi="Arial" w:cs="Arial"/>
                <w:sz w:val="20"/>
                <w:szCs w:val="20"/>
                <w:lang w:val="es-MX"/>
              </w:rPr>
              <w:t xml:space="preserve"> de 100</w:t>
            </w:r>
          </w:p>
        </w:tc>
      </w:tr>
      <w:tr w:rsidR="007323BF" w:rsidRPr="002D1CE3" w14:paraId="736F6937" w14:textId="77777777" w:rsidTr="00FE0FF6">
        <w:tc>
          <w:tcPr>
            <w:tcW w:w="994" w:type="pct"/>
            <w:shd w:val="clear" w:color="auto" w:fill="auto"/>
            <w:vAlign w:val="center"/>
          </w:tcPr>
          <w:p w14:paraId="1F3D5B16" w14:textId="77777777" w:rsidR="007323BF" w:rsidRDefault="007323BF" w:rsidP="007323BF">
            <w:pPr>
              <w:pStyle w:val="TableParagraph"/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 xml:space="preserve"> </w:t>
            </w:r>
          </w:p>
          <w:p w14:paraId="0FDC106B" w14:textId="77777777" w:rsidR="007323BF" w:rsidRDefault="007323BF" w:rsidP="007323BF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Planeaci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ó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n</w:t>
            </w:r>
          </w:p>
        </w:tc>
        <w:tc>
          <w:tcPr>
            <w:tcW w:w="3273" w:type="pct"/>
            <w:shd w:val="clear" w:color="auto" w:fill="auto"/>
            <w:vAlign w:val="center"/>
          </w:tcPr>
          <w:p w14:paraId="086E9FE8" w14:textId="419EAC49" w:rsidR="007323BF" w:rsidRPr="00AC41BD" w:rsidRDefault="007323BF" w:rsidP="007323BF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los objetivos de la fase de planeación d</w:t>
            </w:r>
            <w:r w:rsidR="007F379B">
              <w:rPr>
                <w:rFonts w:ascii="Arial" w:hAnsi="Arial" w:cs="Arial"/>
                <w:sz w:val="20"/>
              </w:rPr>
              <w:t>e los instrumentos del SISAP</w:t>
            </w:r>
            <w:r>
              <w:rPr>
                <w:rFonts w:ascii="Arial" w:hAnsi="Arial" w:cs="Arial"/>
                <w:sz w:val="20"/>
              </w:rPr>
              <w:t>, las acciones específicas que contempla.</w:t>
            </w:r>
          </w:p>
        </w:tc>
        <w:tc>
          <w:tcPr>
            <w:tcW w:w="733" w:type="pct"/>
            <w:shd w:val="clear" w:color="auto" w:fill="auto"/>
            <w:vAlign w:val="center"/>
          </w:tcPr>
          <w:p w14:paraId="16F94241" w14:textId="4C50B01D" w:rsidR="007323BF" w:rsidRDefault="007323BF" w:rsidP="007323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120</w:t>
            </w:r>
            <w:r w:rsidR="00FE0FF6">
              <w:rPr>
                <w:rFonts w:ascii="Arial" w:hAnsi="Arial" w:cs="Arial"/>
                <w:sz w:val="20"/>
                <w:szCs w:val="20"/>
                <w:lang w:val="es-MX"/>
              </w:rPr>
              <w:t xml:space="preserve"> de 120</w:t>
            </w:r>
          </w:p>
        </w:tc>
      </w:tr>
      <w:tr w:rsidR="007323BF" w:rsidRPr="002D1CE3" w14:paraId="2018C4D7" w14:textId="77777777" w:rsidTr="00FE0FF6">
        <w:tc>
          <w:tcPr>
            <w:tcW w:w="994" w:type="pct"/>
            <w:shd w:val="clear" w:color="auto" w:fill="auto"/>
            <w:vAlign w:val="center"/>
          </w:tcPr>
          <w:p w14:paraId="14244643" w14:textId="77777777" w:rsidR="007323BF" w:rsidRDefault="007323BF" w:rsidP="007323BF">
            <w:pPr>
              <w:pStyle w:val="TableParagraph"/>
              <w:tabs>
                <w:tab w:val="left" w:pos="399"/>
              </w:tabs>
              <w:ind w:left="360"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  <w:p w14:paraId="4EA845BD" w14:textId="661FE809" w:rsidR="007323BF" w:rsidRDefault="007F379B" w:rsidP="007323BF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Desarrollo</w:t>
            </w:r>
          </w:p>
        </w:tc>
        <w:tc>
          <w:tcPr>
            <w:tcW w:w="3273" w:type="pct"/>
            <w:shd w:val="clear" w:color="auto" w:fill="auto"/>
            <w:vAlign w:val="center"/>
          </w:tcPr>
          <w:p w14:paraId="288855DA" w14:textId="2C193E76" w:rsidR="007323BF" w:rsidRPr="00AC41BD" w:rsidRDefault="007323BF" w:rsidP="007323BF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Presenta los objetivos de la fase de </w:t>
            </w:r>
            <w:r w:rsidR="000503B3">
              <w:rPr>
                <w:rFonts w:ascii="Arial" w:hAnsi="Arial" w:cs="Arial"/>
                <w:sz w:val="20"/>
              </w:rPr>
              <w:t>desarrollo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7F379B">
              <w:rPr>
                <w:rFonts w:ascii="Arial" w:hAnsi="Arial" w:cs="Arial"/>
                <w:sz w:val="20"/>
              </w:rPr>
              <w:t xml:space="preserve">de los instrumentos del SISAP </w:t>
            </w:r>
            <w:r>
              <w:rPr>
                <w:rFonts w:ascii="Arial" w:hAnsi="Arial" w:cs="Arial"/>
                <w:sz w:val="20"/>
              </w:rPr>
              <w:t>y las acciones específicas que contempla.</w:t>
            </w:r>
          </w:p>
        </w:tc>
        <w:tc>
          <w:tcPr>
            <w:tcW w:w="733" w:type="pct"/>
            <w:shd w:val="clear" w:color="auto" w:fill="auto"/>
            <w:vAlign w:val="center"/>
          </w:tcPr>
          <w:p w14:paraId="11525F25" w14:textId="722F2D0A" w:rsidR="007323BF" w:rsidRDefault="007323BF" w:rsidP="007323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4A9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  <w:r w:rsidR="00FE0FF6">
              <w:rPr>
                <w:rFonts w:ascii="Arial" w:hAnsi="Arial" w:cs="Arial"/>
                <w:sz w:val="20"/>
                <w:szCs w:val="20"/>
                <w:lang w:val="es-MX"/>
              </w:rPr>
              <w:t xml:space="preserve"> de 120</w:t>
            </w:r>
          </w:p>
        </w:tc>
      </w:tr>
      <w:tr w:rsidR="007323BF" w:rsidRPr="002D1CE3" w14:paraId="07F0FBF3" w14:textId="77777777" w:rsidTr="00FE0FF6">
        <w:tc>
          <w:tcPr>
            <w:tcW w:w="994" w:type="pct"/>
            <w:shd w:val="clear" w:color="auto" w:fill="auto"/>
            <w:vAlign w:val="center"/>
          </w:tcPr>
          <w:p w14:paraId="714440FF" w14:textId="0477CBDF" w:rsidR="007323BF" w:rsidRDefault="007F379B" w:rsidP="007323BF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Validaci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ó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n</w:t>
            </w:r>
          </w:p>
        </w:tc>
        <w:tc>
          <w:tcPr>
            <w:tcW w:w="3273" w:type="pct"/>
            <w:shd w:val="clear" w:color="auto" w:fill="auto"/>
            <w:vAlign w:val="center"/>
          </w:tcPr>
          <w:p w14:paraId="627E6F1F" w14:textId="324EA8A5" w:rsidR="007323BF" w:rsidRPr="00AC41BD" w:rsidRDefault="007323BF" w:rsidP="007323BF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Presenta los objetivos de la fase de </w:t>
            </w:r>
            <w:r w:rsidR="000503B3">
              <w:rPr>
                <w:rFonts w:ascii="Arial" w:hAnsi="Arial" w:cs="Arial"/>
                <w:sz w:val="20"/>
              </w:rPr>
              <w:t>validación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7F379B">
              <w:rPr>
                <w:rFonts w:ascii="Arial" w:hAnsi="Arial" w:cs="Arial"/>
                <w:sz w:val="20"/>
              </w:rPr>
              <w:t xml:space="preserve">de los instrumentos del SISAP </w:t>
            </w:r>
            <w:r>
              <w:rPr>
                <w:rFonts w:ascii="Arial" w:hAnsi="Arial" w:cs="Arial"/>
                <w:sz w:val="20"/>
              </w:rPr>
              <w:t>y las acciones específicas que contempla.</w:t>
            </w:r>
          </w:p>
        </w:tc>
        <w:tc>
          <w:tcPr>
            <w:tcW w:w="733" w:type="pct"/>
            <w:shd w:val="clear" w:color="auto" w:fill="auto"/>
            <w:vAlign w:val="center"/>
          </w:tcPr>
          <w:p w14:paraId="2779D51A" w14:textId="6EF45877" w:rsidR="007323BF" w:rsidRDefault="007323BF" w:rsidP="007323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4A9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  <w:r w:rsidR="00FE0FF6">
              <w:rPr>
                <w:rFonts w:ascii="Arial" w:hAnsi="Arial" w:cs="Arial"/>
                <w:sz w:val="20"/>
                <w:szCs w:val="20"/>
                <w:lang w:val="es-MX"/>
              </w:rPr>
              <w:t xml:space="preserve"> de 120</w:t>
            </w:r>
          </w:p>
        </w:tc>
      </w:tr>
      <w:tr w:rsidR="007323BF" w:rsidRPr="002D1CE3" w14:paraId="17150356" w14:textId="77777777" w:rsidTr="00FE0FF6">
        <w:tc>
          <w:tcPr>
            <w:tcW w:w="994" w:type="pct"/>
            <w:shd w:val="clear" w:color="auto" w:fill="auto"/>
            <w:vAlign w:val="center"/>
          </w:tcPr>
          <w:p w14:paraId="42FE40EA" w14:textId="4C028C66" w:rsidR="007323BF" w:rsidRDefault="007F379B" w:rsidP="007323BF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Piloteo</w:t>
            </w:r>
          </w:p>
        </w:tc>
        <w:tc>
          <w:tcPr>
            <w:tcW w:w="3273" w:type="pct"/>
            <w:shd w:val="clear" w:color="auto" w:fill="auto"/>
            <w:vAlign w:val="center"/>
          </w:tcPr>
          <w:p w14:paraId="2F0D2E38" w14:textId="72203134" w:rsidR="007323BF" w:rsidRPr="00AC41BD" w:rsidRDefault="007323BF" w:rsidP="007323BF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Presenta los objetivos de la fase de </w:t>
            </w:r>
            <w:r w:rsidR="000503B3">
              <w:rPr>
                <w:rFonts w:ascii="Arial" w:hAnsi="Arial" w:cs="Arial"/>
                <w:sz w:val="20"/>
              </w:rPr>
              <w:t>piloteo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7F379B">
              <w:rPr>
                <w:rFonts w:ascii="Arial" w:hAnsi="Arial" w:cs="Arial"/>
                <w:sz w:val="20"/>
              </w:rPr>
              <w:t xml:space="preserve">de los instrumentos del SISAP </w:t>
            </w:r>
            <w:r>
              <w:rPr>
                <w:rFonts w:ascii="Arial" w:hAnsi="Arial" w:cs="Arial"/>
                <w:sz w:val="20"/>
              </w:rPr>
              <w:t>y las acciones específicas que contempla.</w:t>
            </w:r>
          </w:p>
        </w:tc>
        <w:tc>
          <w:tcPr>
            <w:tcW w:w="733" w:type="pct"/>
            <w:shd w:val="clear" w:color="auto" w:fill="auto"/>
            <w:vAlign w:val="center"/>
          </w:tcPr>
          <w:p w14:paraId="27B2F2B0" w14:textId="092402A8" w:rsidR="007323BF" w:rsidRDefault="007323BF" w:rsidP="007323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4A9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  <w:r w:rsidR="00FE0FF6">
              <w:rPr>
                <w:rFonts w:ascii="Arial" w:hAnsi="Arial" w:cs="Arial"/>
                <w:sz w:val="20"/>
                <w:szCs w:val="20"/>
                <w:lang w:val="es-MX"/>
              </w:rPr>
              <w:t xml:space="preserve"> de 120</w:t>
            </w:r>
          </w:p>
        </w:tc>
      </w:tr>
      <w:tr w:rsidR="000C5CDC" w:rsidRPr="002D1CE3" w14:paraId="42A7B423" w14:textId="77777777" w:rsidTr="00FE0FF6">
        <w:tc>
          <w:tcPr>
            <w:tcW w:w="994" w:type="pct"/>
            <w:shd w:val="clear" w:color="auto" w:fill="auto"/>
            <w:vAlign w:val="center"/>
          </w:tcPr>
          <w:p w14:paraId="037DC54A" w14:textId="792CFEF9" w:rsidR="000C5CDC" w:rsidRDefault="000C5CDC" w:rsidP="007323BF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Calificaci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ó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n</w:t>
            </w:r>
          </w:p>
        </w:tc>
        <w:tc>
          <w:tcPr>
            <w:tcW w:w="3273" w:type="pct"/>
            <w:shd w:val="clear" w:color="auto" w:fill="auto"/>
            <w:vAlign w:val="center"/>
          </w:tcPr>
          <w:p w14:paraId="0B06531F" w14:textId="0138DEAB" w:rsidR="000C5CDC" w:rsidRDefault="000C5CDC" w:rsidP="007323BF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Presenta los objetivos de la fase de </w:t>
            </w:r>
            <w:r w:rsidR="00113A77">
              <w:rPr>
                <w:rFonts w:ascii="Arial" w:hAnsi="Arial" w:cs="Arial"/>
                <w:sz w:val="20"/>
              </w:rPr>
              <w:t>calificación</w:t>
            </w:r>
            <w:r>
              <w:rPr>
                <w:rFonts w:ascii="Arial" w:hAnsi="Arial" w:cs="Arial"/>
                <w:sz w:val="20"/>
              </w:rPr>
              <w:t xml:space="preserve"> de los instrumentos del SISAP, las acciones específicas que contempla.</w:t>
            </w:r>
          </w:p>
        </w:tc>
        <w:tc>
          <w:tcPr>
            <w:tcW w:w="733" w:type="pct"/>
            <w:shd w:val="clear" w:color="auto" w:fill="auto"/>
            <w:vAlign w:val="center"/>
          </w:tcPr>
          <w:p w14:paraId="0CAF7853" w14:textId="56A87797" w:rsidR="000C5CDC" w:rsidRPr="00684A99" w:rsidRDefault="00B7375F" w:rsidP="007323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120</w:t>
            </w:r>
            <w:r w:rsidR="00FE0FF6">
              <w:rPr>
                <w:rFonts w:ascii="Arial" w:hAnsi="Arial" w:cs="Arial"/>
                <w:sz w:val="20"/>
                <w:szCs w:val="20"/>
                <w:lang w:val="es-MX"/>
              </w:rPr>
              <w:t xml:space="preserve"> de 120</w:t>
            </w:r>
          </w:p>
        </w:tc>
      </w:tr>
      <w:tr w:rsidR="000C5CDC" w:rsidRPr="002D1CE3" w14:paraId="3392DB3C" w14:textId="77777777" w:rsidTr="00FE0FF6">
        <w:tc>
          <w:tcPr>
            <w:tcW w:w="994" w:type="pct"/>
            <w:shd w:val="clear" w:color="auto" w:fill="auto"/>
            <w:vAlign w:val="center"/>
          </w:tcPr>
          <w:p w14:paraId="17270B5E" w14:textId="7D98E985" w:rsidR="000C5CDC" w:rsidRDefault="000C5CDC" w:rsidP="007323BF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An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á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lisis</w:t>
            </w:r>
          </w:p>
        </w:tc>
        <w:tc>
          <w:tcPr>
            <w:tcW w:w="3273" w:type="pct"/>
            <w:shd w:val="clear" w:color="auto" w:fill="auto"/>
            <w:vAlign w:val="center"/>
          </w:tcPr>
          <w:p w14:paraId="4FEBC6C0" w14:textId="70FE97F9" w:rsidR="000C5CDC" w:rsidRDefault="000C5CDC" w:rsidP="007323BF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Presenta los objetivos de la fase de </w:t>
            </w:r>
            <w:r w:rsidR="00113A77">
              <w:rPr>
                <w:rFonts w:ascii="Arial" w:hAnsi="Arial" w:cs="Arial"/>
                <w:sz w:val="20"/>
              </w:rPr>
              <w:t>análisis</w:t>
            </w:r>
            <w:r>
              <w:rPr>
                <w:rFonts w:ascii="Arial" w:hAnsi="Arial" w:cs="Arial"/>
                <w:sz w:val="20"/>
              </w:rPr>
              <w:t xml:space="preserve"> de l</w:t>
            </w:r>
            <w:r w:rsidR="00113A77">
              <w:rPr>
                <w:rFonts w:ascii="Arial" w:hAnsi="Arial" w:cs="Arial"/>
                <w:sz w:val="20"/>
              </w:rPr>
              <w:t>as valoraciones de los sustentantes</w:t>
            </w:r>
            <w:r>
              <w:rPr>
                <w:rFonts w:ascii="Arial" w:hAnsi="Arial" w:cs="Arial"/>
                <w:sz w:val="20"/>
              </w:rPr>
              <w:t>,</w:t>
            </w:r>
            <w:r w:rsidR="00536AD4">
              <w:rPr>
                <w:rFonts w:ascii="Arial" w:hAnsi="Arial" w:cs="Arial"/>
                <w:sz w:val="20"/>
              </w:rPr>
              <w:t xml:space="preserve"> evidencias del reporte de resultados individualizado y</w:t>
            </w:r>
            <w:r w:rsidR="00FC5E10">
              <w:rPr>
                <w:rFonts w:ascii="Arial" w:hAnsi="Arial" w:cs="Arial"/>
                <w:sz w:val="20"/>
              </w:rPr>
              <w:t xml:space="preserve"> para la autoridad federal y local, además de</w:t>
            </w:r>
            <w:r>
              <w:rPr>
                <w:rFonts w:ascii="Arial" w:hAnsi="Arial" w:cs="Arial"/>
                <w:sz w:val="20"/>
              </w:rPr>
              <w:t xml:space="preserve"> las acciones específicas que </w:t>
            </w:r>
            <w:r w:rsidR="00FC5E10">
              <w:rPr>
                <w:rFonts w:ascii="Arial" w:hAnsi="Arial" w:cs="Arial"/>
                <w:sz w:val="20"/>
              </w:rPr>
              <w:t xml:space="preserve">se </w:t>
            </w:r>
            <w:r>
              <w:rPr>
                <w:rFonts w:ascii="Arial" w:hAnsi="Arial" w:cs="Arial"/>
                <w:sz w:val="20"/>
              </w:rPr>
              <w:t>contempl</w:t>
            </w:r>
            <w:r w:rsidR="00FC5E10">
              <w:rPr>
                <w:rFonts w:ascii="Arial" w:hAnsi="Arial" w:cs="Arial"/>
                <w:sz w:val="20"/>
              </w:rPr>
              <w:t>en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33" w:type="pct"/>
            <w:shd w:val="clear" w:color="auto" w:fill="auto"/>
            <w:vAlign w:val="center"/>
          </w:tcPr>
          <w:p w14:paraId="23349708" w14:textId="31CDD832" w:rsidR="000C5CDC" w:rsidRPr="00684A99" w:rsidRDefault="00B7375F" w:rsidP="007323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120</w:t>
            </w:r>
            <w:r w:rsidR="00FE0FF6">
              <w:rPr>
                <w:rFonts w:ascii="Arial" w:hAnsi="Arial" w:cs="Arial"/>
                <w:sz w:val="20"/>
                <w:szCs w:val="20"/>
                <w:lang w:val="es-MX"/>
              </w:rPr>
              <w:t xml:space="preserve"> de 120</w:t>
            </w:r>
          </w:p>
        </w:tc>
      </w:tr>
      <w:tr w:rsidR="007323BF" w:rsidRPr="002D1CE3" w14:paraId="78E23FC0" w14:textId="77777777" w:rsidTr="000435EA">
        <w:trPr>
          <w:trHeight w:val="827"/>
        </w:trPr>
        <w:tc>
          <w:tcPr>
            <w:tcW w:w="994" w:type="pct"/>
            <w:shd w:val="clear" w:color="auto" w:fill="auto"/>
            <w:vAlign w:val="center"/>
          </w:tcPr>
          <w:p w14:paraId="3CE8618D" w14:textId="77777777" w:rsidR="007323BF" w:rsidRDefault="007323BF" w:rsidP="007323BF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Estructura operativa</w:t>
            </w:r>
          </w:p>
        </w:tc>
        <w:tc>
          <w:tcPr>
            <w:tcW w:w="3273" w:type="pct"/>
            <w:shd w:val="clear" w:color="auto" w:fill="auto"/>
            <w:vAlign w:val="center"/>
          </w:tcPr>
          <w:p w14:paraId="39F324A8" w14:textId="77777777" w:rsidR="007323BF" w:rsidRPr="00AC41BD" w:rsidRDefault="007323BF" w:rsidP="007323BF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Establece la estructura operativa a la que se recurrirá para el desarrollo de las acividades contempladas en el Plan general, considerando organigrama</w:t>
            </w:r>
            <w:r w:rsidRPr="0027636B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responsabilidades por puesto y </w:t>
            </w:r>
            <w:r w:rsidRPr="0027636B">
              <w:rPr>
                <w:rFonts w:ascii="Arial" w:hAnsi="Arial" w:cs="Arial"/>
                <w:sz w:val="20"/>
              </w:rPr>
              <w:t>cant</w:t>
            </w:r>
            <w:r>
              <w:rPr>
                <w:rFonts w:ascii="Arial" w:hAnsi="Arial" w:cs="Arial"/>
                <w:sz w:val="20"/>
              </w:rPr>
              <w:t>idad de integrantes por puesto.</w:t>
            </w:r>
          </w:p>
        </w:tc>
        <w:tc>
          <w:tcPr>
            <w:tcW w:w="733" w:type="pct"/>
            <w:shd w:val="clear" w:color="auto" w:fill="auto"/>
            <w:vAlign w:val="center"/>
          </w:tcPr>
          <w:p w14:paraId="3FD210FB" w14:textId="1EF98B00" w:rsidR="007323BF" w:rsidRDefault="007323BF" w:rsidP="007323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  <w:r w:rsidR="00FE0FF6">
              <w:rPr>
                <w:rFonts w:ascii="Arial" w:hAnsi="Arial" w:cs="Arial"/>
                <w:sz w:val="20"/>
                <w:szCs w:val="20"/>
                <w:lang w:val="es-MX"/>
              </w:rPr>
              <w:t xml:space="preserve"> de 100</w:t>
            </w:r>
          </w:p>
        </w:tc>
      </w:tr>
      <w:tr w:rsidR="006D33A9" w:rsidRPr="002D1CE3" w14:paraId="0C1FCAEC" w14:textId="77777777" w:rsidTr="000435EA">
        <w:trPr>
          <w:trHeight w:val="540"/>
        </w:trPr>
        <w:tc>
          <w:tcPr>
            <w:tcW w:w="4267" w:type="pct"/>
            <w:gridSpan w:val="2"/>
            <w:shd w:val="clear" w:color="auto" w:fill="808080" w:themeFill="background1" w:themeFillShade="80"/>
            <w:vAlign w:val="center"/>
          </w:tcPr>
          <w:p w14:paraId="1AB4AF66" w14:textId="77777777" w:rsidR="006D33A9" w:rsidRPr="00A472D5" w:rsidRDefault="006D33A9" w:rsidP="00EF601B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right"/>
              <w:textAlignment w:val="auto"/>
              <w:rPr>
                <w:rFonts w:ascii="Arial" w:hAnsi="Arial" w:cs="Arial"/>
                <w:b/>
                <w:sz w:val="20"/>
              </w:rPr>
            </w:pPr>
            <w:r w:rsidRPr="000435EA">
              <w:rPr>
                <w:rFonts w:ascii="Arial" w:hAnsi="Arial" w:cs="Arial"/>
                <w:b/>
                <w:color w:val="FFFFFF" w:themeColor="background1"/>
                <w:sz w:val="20"/>
              </w:rPr>
              <w:t>Total</w:t>
            </w:r>
          </w:p>
        </w:tc>
        <w:tc>
          <w:tcPr>
            <w:tcW w:w="733" w:type="pct"/>
            <w:shd w:val="clear" w:color="auto" w:fill="auto"/>
            <w:vAlign w:val="center"/>
          </w:tcPr>
          <w:p w14:paraId="20B99F45" w14:textId="544D55D1" w:rsidR="006D33A9" w:rsidRDefault="006D33A9" w:rsidP="00EF60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  <w:r w:rsidR="007323BF">
              <w:rPr>
                <w:rFonts w:ascii="Arial" w:hAnsi="Arial" w:cs="Arial"/>
                <w:sz w:val="20"/>
                <w:szCs w:val="20"/>
                <w:lang w:val="es-MX"/>
              </w:rPr>
              <w:t>00</w:t>
            </w:r>
            <w:r w:rsidR="00FE0FF6">
              <w:rPr>
                <w:rFonts w:ascii="Arial" w:hAnsi="Arial" w:cs="Arial"/>
                <w:sz w:val="20"/>
                <w:szCs w:val="20"/>
                <w:lang w:val="es-MX"/>
              </w:rPr>
              <w:t xml:space="preserve"> de 1000</w:t>
            </w:r>
          </w:p>
        </w:tc>
      </w:tr>
    </w:tbl>
    <w:p w14:paraId="3AB883B2" w14:textId="77777777" w:rsidR="006D33A9" w:rsidRPr="005C7229" w:rsidRDefault="006D33A9" w:rsidP="006D33A9"/>
    <w:p w14:paraId="40156F4D" w14:textId="77777777" w:rsidR="006D33A9" w:rsidRPr="005C7229" w:rsidRDefault="006D33A9" w:rsidP="005C7229"/>
    <w:sectPr w:rsidR="006D33A9" w:rsidRPr="005C7229" w:rsidSect="007A0047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5BB62" w14:textId="77777777" w:rsidR="009A4602" w:rsidRDefault="009A4602" w:rsidP="00F13CE6">
      <w:r>
        <w:separator/>
      </w:r>
    </w:p>
  </w:endnote>
  <w:endnote w:type="continuationSeparator" w:id="0">
    <w:p w14:paraId="7C884B36" w14:textId="77777777" w:rsidR="009A4602" w:rsidRDefault="009A4602" w:rsidP="00F13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1029104"/>
      <w:docPartObj>
        <w:docPartGallery w:val="Page Numbers (Bottom of Page)"/>
        <w:docPartUnique/>
      </w:docPartObj>
    </w:sdtPr>
    <w:sdtEndPr>
      <w:rPr>
        <w:rFonts w:ascii="Calibri" w:hAnsi="Calibri"/>
      </w:rPr>
    </w:sdtEndPr>
    <w:sdtContent>
      <w:p w14:paraId="156DD0D9" w14:textId="46D20E0B" w:rsidR="00590EFF" w:rsidRPr="00590EFF" w:rsidRDefault="00590EFF">
        <w:pPr>
          <w:pStyle w:val="Piedepgina"/>
          <w:jc w:val="right"/>
          <w:rPr>
            <w:rFonts w:ascii="Calibri" w:hAnsi="Calibri"/>
          </w:rPr>
        </w:pPr>
        <w:r w:rsidRPr="00590EFF">
          <w:rPr>
            <w:rFonts w:ascii="Calibri" w:hAnsi="Calibri"/>
          </w:rPr>
          <w:fldChar w:fldCharType="begin"/>
        </w:r>
        <w:r w:rsidRPr="00590EFF">
          <w:rPr>
            <w:rFonts w:ascii="Calibri" w:hAnsi="Calibri"/>
          </w:rPr>
          <w:instrText>PAGE   \* MERGEFORMAT</w:instrText>
        </w:r>
        <w:r w:rsidRPr="00590EFF">
          <w:rPr>
            <w:rFonts w:ascii="Calibri" w:hAnsi="Calibri"/>
          </w:rPr>
          <w:fldChar w:fldCharType="separate"/>
        </w:r>
        <w:r w:rsidR="00A472D5" w:rsidRPr="00A472D5">
          <w:rPr>
            <w:rFonts w:ascii="Calibri" w:hAnsi="Calibri"/>
            <w:noProof/>
            <w:lang w:val="es-ES"/>
          </w:rPr>
          <w:t>1</w:t>
        </w:r>
        <w:r w:rsidRPr="00590EFF">
          <w:rPr>
            <w:rFonts w:ascii="Calibri" w:hAnsi="Calibri"/>
          </w:rPr>
          <w:fldChar w:fldCharType="end"/>
        </w:r>
      </w:p>
    </w:sdtContent>
  </w:sdt>
  <w:p w14:paraId="6FDC69E9" w14:textId="77777777" w:rsidR="00590EFF" w:rsidRDefault="00590E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79049" w14:textId="77777777" w:rsidR="009A4602" w:rsidRDefault="009A4602" w:rsidP="00F13CE6">
      <w:r>
        <w:separator/>
      </w:r>
    </w:p>
  </w:footnote>
  <w:footnote w:type="continuationSeparator" w:id="0">
    <w:p w14:paraId="591D74FC" w14:textId="77777777" w:rsidR="009A4602" w:rsidRDefault="009A4602" w:rsidP="00F13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D37AF" w14:textId="2E0F5197" w:rsidR="00F13CE6" w:rsidRPr="0084210D" w:rsidRDefault="00F13CE6" w:rsidP="00F13CE6">
    <w:pPr>
      <w:rPr>
        <w:rFonts w:ascii="Arial" w:hAnsi="Arial" w:cs="Arial"/>
      </w:rPr>
    </w:pPr>
  </w:p>
  <w:p w14:paraId="64232EDF" w14:textId="77777777" w:rsidR="00F13CE6" w:rsidRDefault="00F13C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B29F8"/>
    <w:multiLevelType w:val="hybridMultilevel"/>
    <w:tmpl w:val="0B1EFE3A"/>
    <w:lvl w:ilvl="0" w:tplc="8FE6F51E">
      <w:start w:val="1"/>
      <w:numFmt w:val="decimal"/>
      <w:lvlText w:val="%1."/>
      <w:lvlJc w:val="left"/>
      <w:pPr>
        <w:ind w:left="862" w:hanging="360"/>
      </w:pPr>
      <w:rPr>
        <w:rFonts w:ascii="Arial" w:eastAsia="Arial" w:hAnsi="Arial" w:hint="default"/>
        <w:w w:val="100"/>
        <w:sz w:val="20"/>
        <w:szCs w:val="20"/>
      </w:rPr>
    </w:lvl>
    <w:lvl w:ilvl="1" w:tplc="21063A02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hint="default"/>
        <w:w w:val="100"/>
        <w:sz w:val="24"/>
        <w:szCs w:val="24"/>
      </w:rPr>
    </w:lvl>
    <w:lvl w:ilvl="2" w:tplc="AB8A6F36">
      <w:start w:val="1"/>
      <w:numFmt w:val="bullet"/>
      <w:lvlText w:val="•"/>
      <w:lvlJc w:val="left"/>
      <w:pPr>
        <w:ind w:left="2418" w:hanging="360"/>
      </w:pPr>
      <w:rPr>
        <w:rFonts w:hint="default"/>
      </w:rPr>
    </w:lvl>
    <w:lvl w:ilvl="3" w:tplc="E1309256">
      <w:start w:val="1"/>
      <w:numFmt w:val="bullet"/>
      <w:lvlText w:val="•"/>
      <w:lvlJc w:val="left"/>
      <w:pPr>
        <w:ind w:left="3256" w:hanging="360"/>
      </w:pPr>
      <w:rPr>
        <w:rFonts w:hint="default"/>
      </w:rPr>
    </w:lvl>
    <w:lvl w:ilvl="4" w:tplc="7814F900">
      <w:start w:val="1"/>
      <w:numFmt w:val="bullet"/>
      <w:lvlText w:val="•"/>
      <w:lvlJc w:val="left"/>
      <w:pPr>
        <w:ind w:left="4094" w:hanging="360"/>
      </w:pPr>
      <w:rPr>
        <w:rFonts w:hint="default"/>
      </w:rPr>
    </w:lvl>
    <w:lvl w:ilvl="5" w:tplc="F6BE74DE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6" w:tplc="0D6E8854">
      <w:start w:val="1"/>
      <w:numFmt w:val="bullet"/>
      <w:lvlText w:val="•"/>
      <w:lvlJc w:val="left"/>
      <w:pPr>
        <w:ind w:left="5770" w:hanging="360"/>
      </w:pPr>
      <w:rPr>
        <w:rFonts w:hint="default"/>
      </w:rPr>
    </w:lvl>
    <w:lvl w:ilvl="7" w:tplc="838AD238">
      <w:start w:val="1"/>
      <w:numFmt w:val="bullet"/>
      <w:lvlText w:val="•"/>
      <w:lvlJc w:val="left"/>
      <w:pPr>
        <w:ind w:left="6608" w:hanging="360"/>
      </w:pPr>
      <w:rPr>
        <w:rFonts w:hint="default"/>
      </w:rPr>
    </w:lvl>
    <w:lvl w:ilvl="8" w:tplc="6320516E">
      <w:start w:val="1"/>
      <w:numFmt w:val="bullet"/>
      <w:lvlText w:val="•"/>
      <w:lvlJc w:val="left"/>
      <w:pPr>
        <w:ind w:left="7446" w:hanging="360"/>
      </w:pPr>
      <w:rPr>
        <w:rFonts w:hint="default"/>
      </w:rPr>
    </w:lvl>
  </w:abstractNum>
  <w:abstractNum w:abstractNumId="1" w15:restartNumberingAfterBreak="0">
    <w:nsid w:val="27A63616"/>
    <w:multiLevelType w:val="hybridMultilevel"/>
    <w:tmpl w:val="3AA2CD4A"/>
    <w:lvl w:ilvl="0" w:tplc="25AC97B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hint="default"/>
        <w:w w:val="10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04735"/>
    <w:multiLevelType w:val="hybridMultilevel"/>
    <w:tmpl w:val="56B6EF6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CA49EE"/>
    <w:multiLevelType w:val="hybridMultilevel"/>
    <w:tmpl w:val="D4DECCC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E47102"/>
    <w:multiLevelType w:val="hybridMultilevel"/>
    <w:tmpl w:val="3B628ACA"/>
    <w:lvl w:ilvl="0" w:tplc="18863E02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B0937"/>
    <w:multiLevelType w:val="hybridMultilevel"/>
    <w:tmpl w:val="2C8075E8"/>
    <w:lvl w:ilvl="0" w:tplc="1A0A5764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C42E3"/>
    <w:multiLevelType w:val="hybridMultilevel"/>
    <w:tmpl w:val="D4DECCC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1966F9"/>
    <w:multiLevelType w:val="hybridMultilevel"/>
    <w:tmpl w:val="57ACB7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D25"/>
    <w:rsid w:val="00002130"/>
    <w:rsid w:val="000031D0"/>
    <w:rsid w:val="00005E87"/>
    <w:rsid w:val="00030B2D"/>
    <w:rsid w:val="00030F71"/>
    <w:rsid w:val="000327A2"/>
    <w:rsid w:val="00032F74"/>
    <w:rsid w:val="0003730E"/>
    <w:rsid w:val="000435EA"/>
    <w:rsid w:val="00043D20"/>
    <w:rsid w:val="000503B3"/>
    <w:rsid w:val="00050827"/>
    <w:rsid w:val="00056955"/>
    <w:rsid w:val="000705ED"/>
    <w:rsid w:val="00073651"/>
    <w:rsid w:val="00075743"/>
    <w:rsid w:val="00083766"/>
    <w:rsid w:val="0009417B"/>
    <w:rsid w:val="00094A0E"/>
    <w:rsid w:val="000A1D0B"/>
    <w:rsid w:val="000A281B"/>
    <w:rsid w:val="000B69D7"/>
    <w:rsid w:val="000C0311"/>
    <w:rsid w:val="000C5CDC"/>
    <w:rsid w:val="000E07F1"/>
    <w:rsid w:val="000F0C7F"/>
    <w:rsid w:val="000F6CFB"/>
    <w:rsid w:val="001053D6"/>
    <w:rsid w:val="00113A77"/>
    <w:rsid w:val="001206E2"/>
    <w:rsid w:val="001227E9"/>
    <w:rsid w:val="001317A1"/>
    <w:rsid w:val="001336AF"/>
    <w:rsid w:val="0013486B"/>
    <w:rsid w:val="00135D21"/>
    <w:rsid w:val="00140BA1"/>
    <w:rsid w:val="001426A6"/>
    <w:rsid w:val="00142BC8"/>
    <w:rsid w:val="00147053"/>
    <w:rsid w:val="0015451E"/>
    <w:rsid w:val="0016214D"/>
    <w:rsid w:val="00164B2C"/>
    <w:rsid w:val="00166281"/>
    <w:rsid w:val="001676A0"/>
    <w:rsid w:val="001706F2"/>
    <w:rsid w:val="001A2BA1"/>
    <w:rsid w:val="001A5885"/>
    <w:rsid w:val="001A68AF"/>
    <w:rsid w:val="001A75AB"/>
    <w:rsid w:val="001B4B57"/>
    <w:rsid w:val="001C4766"/>
    <w:rsid w:val="001C5425"/>
    <w:rsid w:val="001C713B"/>
    <w:rsid w:val="001C7DBB"/>
    <w:rsid w:val="001D06C4"/>
    <w:rsid w:val="001D3486"/>
    <w:rsid w:val="001E71C4"/>
    <w:rsid w:val="001F0D21"/>
    <w:rsid w:val="001F15B0"/>
    <w:rsid w:val="001F4EF6"/>
    <w:rsid w:val="0020342E"/>
    <w:rsid w:val="00236DE7"/>
    <w:rsid w:val="00250EEA"/>
    <w:rsid w:val="00255190"/>
    <w:rsid w:val="00261140"/>
    <w:rsid w:val="00274312"/>
    <w:rsid w:val="0027556A"/>
    <w:rsid w:val="002761FB"/>
    <w:rsid w:val="0027636B"/>
    <w:rsid w:val="00293919"/>
    <w:rsid w:val="002A7A5A"/>
    <w:rsid w:val="002C06B9"/>
    <w:rsid w:val="002E2650"/>
    <w:rsid w:val="002E3459"/>
    <w:rsid w:val="003062F8"/>
    <w:rsid w:val="00306FA8"/>
    <w:rsid w:val="00330F47"/>
    <w:rsid w:val="003317B4"/>
    <w:rsid w:val="00351D15"/>
    <w:rsid w:val="003522F7"/>
    <w:rsid w:val="003560F1"/>
    <w:rsid w:val="00357EC8"/>
    <w:rsid w:val="003616FE"/>
    <w:rsid w:val="00372D4A"/>
    <w:rsid w:val="003901CA"/>
    <w:rsid w:val="0039482D"/>
    <w:rsid w:val="003A1FBF"/>
    <w:rsid w:val="003A2389"/>
    <w:rsid w:val="003A3FC3"/>
    <w:rsid w:val="003A50DE"/>
    <w:rsid w:val="003B065D"/>
    <w:rsid w:val="003C13C9"/>
    <w:rsid w:val="003C4051"/>
    <w:rsid w:val="003C599F"/>
    <w:rsid w:val="003C6F2E"/>
    <w:rsid w:val="003C6FF4"/>
    <w:rsid w:val="003F1AF6"/>
    <w:rsid w:val="003F3DAF"/>
    <w:rsid w:val="00411735"/>
    <w:rsid w:val="0041400D"/>
    <w:rsid w:val="004177AB"/>
    <w:rsid w:val="00444960"/>
    <w:rsid w:val="0044696F"/>
    <w:rsid w:val="004476AF"/>
    <w:rsid w:val="004506C4"/>
    <w:rsid w:val="00461560"/>
    <w:rsid w:val="00463386"/>
    <w:rsid w:val="00484AC8"/>
    <w:rsid w:val="00491CD6"/>
    <w:rsid w:val="004A17AE"/>
    <w:rsid w:val="004A60C2"/>
    <w:rsid w:val="004B4215"/>
    <w:rsid w:val="004C2679"/>
    <w:rsid w:val="004C46B7"/>
    <w:rsid w:val="004D1EE7"/>
    <w:rsid w:val="004E5331"/>
    <w:rsid w:val="00512D8C"/>
    <w:rsid w:val="005175CD"/>
    <w:rsid w:val="0053685C"/>
    <w:rsid w:val="00536AD4"/>
    <w:rsid w:val="005406D6"/>
    <w:rsid w:val="00543C75"/>
    <w:rsid w:val="00545168"/>
    <w:rsid w:val="00546100"/>
    <w:rsid w:val="00562E84"/>
    <w:rsid w:val="00590EFF"/>
    <w:rsid w:val="005C7229"/>
    <w:rsid w:val="005D2661"/>
    <w:rsid w:val="005D32F0"/>
    <w:rsid w:val="005D40DA"/>
    <w:rsid w:val="005E0F69"/>
    <w:rsid w:val="005F5E13"/>
    <w:rsid w:val="006108BE"/>
    <w:rsid w:val="00633AC3"/>
    <w:rsid w:val="0064682C"/>
    <w:rsid w:val="00652ECF"/>
    <w:rsid w:val="00663F09"/>
    <w:rsid w:val="00681FE4"/>
    <w:rsid w:val="0068655A"/>
    <w:rsid w:val="006A0BFC"/>
    <w:rsid w:val="006C0560"/>
    <w:rsid w:val="006C5541"/>
    <w:rsid w:val="006D33A9"/>
    <w:rsid w:val="006D33AA"/>
    <w:rsid w:val="006E108F"/>
    <w:rsid w:val="006E2601"/>
    <w:rsid w:val="006E2721"/>
    <w:rsid w:val="006E2994"/>
    <w:rsid w:val="007078FA"/>
    <w:rsid w:val="00713C09"/>
    <w:rsid w:val="00714F0B"/>
    <w:rsid w:val="007323BF"/>
    <w:rsid w:val="00752FF9"/>
    <w:rsid w:val="00772705"/>
    <w:rsid w:val="00772DBC"/>
    <w:rsid w:val="00795550"/>
    <w:rsid w:val="007A0047"/>
    <w:rsid w:val="007D1310"/>
    <w:rsid w:val="007D2851"/>
    <w:rsid w:val="007E4F0F"/>
    <w:rsid w:val="007F379B"/>
    <w:rsid w:val="0081189D"/>
    <w:rsid w:val="008125CC"/>
    <w:rsid w:val="00816004"/>
    <w:rsid w:val="00826D25"/>
    <w:rsid w:val="0083468D"/>
    <w:rsid w:val="0084161E"/>
    <w:rsid w:val="0084210D"/>
    <w:rsid w:val="008440B4"/>
    <w:rsid w:val="00856691"/>
    <w:rsid w:val="0088128B"/>
    <w:rsid w:val="0089323F"/>
    <w:rsid w:val="008A0512"/>
    <w:rsid w:val="008A2C60"/>
    <w:rsid w:val="008A3C5F"/>
    <w:rsid w:val="008B39DA"/>
    <w:rsid w:val="008C2210"/>
    <w:rsid w:val="008C670A"/>
    <w:rsid w:val="008C768A"/>
    <w:rsid w:val="008C7886"/>
    <w:rsid w:val="008D4F6C"/>
    <w:rsid w:val="008D60EF"/>
    <w:rsid w:val="008E311F"/>
    <w:rsid w:val="008F38EE"/>
    <w:rsid w:val="008F5852"/>
    <w:rsid w:val="009055B6"/>
    <w:rsid w:val="00907B94"/>
    <w:rsid w:val="00910416"/>
    <w:rsid w:val="009137A0"/>
    <w:rsid w:val="00915DF4"/>
    <w:rsid w:val="009210C1"/>
    <w:rsid w:val="0093386A"/>
    <w:rsid w:val="00940982"/>
    <w:rsid w:val="0094286D"/>
    <w:rsid w:val="0095154D"/>
    <w:rsid w:val="00955C56"/>
    <w:rsid w:val="00955CE7"/>
    <w:rsid w:val="00967DA2"/>
    <w:rsid w:val="009858A3"/>
    <w:rsid w:val="00991882"/>
    <w:rsid w:val="009A26D5"/>
    <w:rsid w:val="009A3B6E"/>
    <w:rsid w:val="009A4602"/>
    <w:rsid w:val="009B67E5"/>
    <w:rsid w:val="009C32E0"/>
    <w:rsid w:val="009C5F62"/>
    <w:rsid w:val="009F1891"/>
    <w:rsid w:val="00A05FB9"/>
    <w:rsid w:val="00A14E58"/>
    <w:rsid w:val="00A25F56"/>
    <w:rsid w:val="00A34C86"/>
    <w:rsid w:val="00A4115A"/>
    <w:rsid w:val="00A472D5"/>
    <w:rsid w:val="00A5090A"/>
    <w:rsid w:val="00A60EB1"/>
    <w:rsid w:val="00A672E8"/>
    <w:rsid w:val="00A7418C"/>
    <w:rsid w:val="00A846DC"/>
    <w:rsid w:val="00A9146F"/>
    <w:rsid w:val="00AC3B8F"/>
    <w:rsid w:val="00AC41BD"/>
    <w:rsid w:val="00AC7473"/>
    <w:rsid w:val="00AD0FF6"/>
    <w:rsid w:val="00AD3EDF"/>
    <w:rsid w:val="00AD6CD1"/>
    <w:rsid w:val="00AD6F3C"/>
    <w:rsid w:val="00AD727B"/>
    <w:rsid w:val="00AE2B88"/>
    <w:rsid w:val="00AE3DE3"/>
    <w:rsid w:val="00AF13AC"/>
    <w:rsid w:val="00AF771E"/>
    <w:rsid w:val="00B03B7E"/>
    <w:rsid w:val="00B245B3"/>
    <w:rsid w:val="00B37FD9"/>
    <w:rsid w:val="00B41854"/>
    <w:rsid w:val="00B5741E"/>
    <w:rsid w:val="00B62E57"/>
    <w:rsid w:val="00B65C4E"/>
    <w:rsid w:val="00B661C6"/>
    <w:rsid w:val="00B67972"/>
    <w:rsid w:val="00B728C9"/>
    <w:rsid w:val="00B7375F"/>
    <w:rsid w:val="00B7552B"/>
    <w:rsid w:val="00B8534A"/>
    <w:rsid w:val="00B946CB"/>
    <w:rsid w:val="00B94E6A"/>
    <w:rsid w:val="00BA7A4C"/>
    <w:rsid w:val="00BB0717"/>
    <w:rsid w:val="00BB43B9"/>
    <w:rsid w:val="00BC1CAC"/>
    <w:rsid w:val="00BC2DD1"/>
    <w:rsid w:val="00BC32EA"/>
    <w:rsid w:val="00BD6483"/>
    <w:rsid w:val="00BE0B35"/>
    <w:rsid w:val="00BE6368"/>
    <w:rsid w:val="00BF2093"/>
    <w:rsid w:val="00BF75A5"/>
    <w:rsid w:val="00C05F9A"/>
    <w:rsid w:val="00C07139"/>
    <w:rsid w:val="00C32215"/>
    <w:rsid w:val="00C3278D"/>
    <w:rsid w:val="00C331B4"/>
    <w:rsid w:val="00C543C1"/>
    <w:rsid w:val="00C64F6E"/>
    <w:rsid w:val="00C93C87"/>
    <w:rsid w:val="00C95021"/>
    <w:rsid w:val="00CA7190"/>
    <w:rsid w:val="00CA779E"/>
    <w:rsid w:val="00CB14FA"/>
    <w:rsid w:val="00CD2FB1"/>
    <w:rsid w:val="00CD4BA4"/>
    <w:rsid w:val="00CD76F6"/>
    <w:rsid w:val="00CE1BB4"/>
    <w:rsid w:val="00CE6778"/>
    <w:rsid w:val="00CF5178"/>
    <w:rsid w:val="00CF75C4"/>
    <w:rsid w:val="00D22F61"/>
    <w:rsid w:val="00D239E6"/>
    <w:rsid w:val="00D34579"/>
    <w:rsid w:val="00D40222"/>
    <w:rsid w:val="00D54FF6"/>
    <w:rsid w:val="00D62F0F"/>
    <w:rsid w:val="00D66524"/>
    <w:rsid w:val="00D72943"/>
    <w:rsid w:val="00D7771B"/>
    <w:rsid w:val="00D83A70"/>
    <w:rsid w:val="00D86056"/>
    <w:rsid w:val="00D937AF"/>
    <w:rsid w:val="00DA27F1"/>
    <w:rsid w:val="00DA28C2"/>
    <w:rsid w:val="00DA786B"/>
    <w:rsid w:val="00DD5A89"/>
    <w:rsid w:val="00DF2FDD"/>
    <w:rsid w:val="00E102EB"/>
    <w:rsid w:val="00E14D82"/>
    <w:rsid w:val="00E46AE7"/>
    <w:rsid w:val="00E47C42"/>
    <w:rsid w:val="00E53591"/>
    <w:rsid w:val="00E55C66"/>
    <w:rsid w:val="00E705F7"/>
    <w:rsid w:val="00E7291F"/>
    <w:rsid w:val="00E74FE5"/>
    <w:rsid w:val="00E95C72"/>
    <w:rsid w:val="00EA51D7"/>
    <w:rsid w:val="00EC30DD"/>
    <w:rsid w:val="00ED1070"/>
    <w:rsid w:val="00ED3489"/>
    <w:rsid w:val="00ED5325"/>
    <w:rsid w:val="00EF370F"/>
    <w:rsid w:val="00F12393"/>
    <w:rsid w:val="00F13CE6"/>
    <w:rsid w:val="00F1423D"/>
    <w:rsid w:val="00F14240"/>
    <w:rsid w:val="00F25034"/>
    <w:rsid w:val="00F25D9D"/>
    <w:rsid w:val="00F35CAB"/>
    <w:rsid w:val="00F52F44"/>
    <w:rsid w:val="00F71462"/>
    <w:rsid w:val="00F823C8"/>
    <w:rsid w:val="00F85337"/>
    <w:rsid w:val="00F9011A"/>
    <w:rsid w:val="00FA6675"/>
    <w:rsid w:val="00FA7F66"/>
    <w:rsid w:val="00FB500D"/>
    <w:rsid w:val="00FC5E10"/>
    <w:rsid w:val="00FC7B81"/>
    <w:rsid w:val="00FD17F6"/>
    <w:rsid w:val="00FE0FF6"/>
    <w:rsid w:val="00FF05FF"/>
    <w:rsid w:val="00FF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743F"/>
  <w15:docId w15:val="{91948008-D020-4E53-9477-53B93261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26D25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New York" w:eastAsia="Times New Roman" w:hAnsi="New York" w:cs="Times New Roman"/>
      <w:sz w:val="24"/>
      <w:szCs w:val="20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3D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2"/>
    <w:link w:val="Estilo1Car"/>
    <w:qFormat/>
    <w:rsid w:val="00043D20"/>
    <w:rPr>
      <w:color w:val="262626" w:themeColor="text1" w:themeTint="D9"/>
    </w:rPr>
  </w:style>
  <w:style w:type="character" w:customStyle="1" w:styleId="Estilo1Car">
    <w:name w:val="Estilo1 Car"/>
    <w:basedOn w:val="Ttulo2Car"/>
    <w:link w:val="Estilo1"/>
    <w:rsid w:val="00043D20"/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3D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aliases w:val="lp1,List Paragraph1"/>
    <w:basedOn w:val="Normal"/>
    <w:link w:val="PrrafodelistaCar"/>
    <w:uiPriority w:val="1"/>
    <w:qFormat/>
    <w:rsid w:val="00826D25"/>
    <w:pPr>
      <w:ind w:left="708"/>
    </w:pPr>
  </w:style>
  <w:style w:type="character" w:customStyle="1" w:styleId="PrrafodelistaCar">
    <w:name w:val="Párrafo de lista Car"/>
    <w:aliases w:val="lp1 Car,List Paragraph1 Car"/>
    <w:link w:val="Prrafodelista"/>
    <w:uiPriority w:val="1"/>
    <w:rsid w:val="00826D25"/>
    <w:rPr>
      <w:rFonts w:ascii="New York" w:eastAsia="Times New Roman" w:hAnsi="New York" w:cs="Times New Roman"/>
      <w:sz w:val="24"/>
      <w:szCs w:val="20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26D25"/>
    <w:pPr>
      <w:overflowPunct/>
      <w:autoSpaceDE/>
      <w:autoSpaceDN/>
      <w:adjustRightInd/>
      <w:textAlignment w:val="auto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AD6CD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2BA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BA1"/>
    <w:rPr>
      <w:rFonts w:ascii="Segoe UI" w:eastAsia="Times New Roman" w:hAnsi="Segoe UI" w:cs="Segoe UI"/>
      <w:sz w:val="18"/>
      <w:szCs w:val="18"/>
      <w:lang w:eastAsia="es-ES"/>
    </w:rPr>
  </w:style>
  <w:style w:type="table" w:styleId="Tablaconcuadrcula">
    <w:name w:val="Table Grid"/>
    <w:basedOn w:val="Tablanormal"/>
    <w:uiPriority w:val="39"/>
    <w:rsid w:val="001C7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13C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3CE6"/>
    <w:rPr>
      <w:rFonts w:ascii="New York" w:eastAsia="Times New Roman" w:hAnsi="New York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13C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CE6"/>
    <w:rPr>
      <w:rFonts w:ascii="New York" w:eastAsia="Times New Roman" w:hAnsi="New York" w:cs="Times New Roman"/>
      <w:sz w:val="24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54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4FF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4FF6"/>
    <w:rPr>
      <w:rFonts w:ascii="New York" w:eastAsia="Times New Roman" w:hAnsi="New York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4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4FF6"/>
    <w:rPr>
      <w:rFonts w:ascii="New York" w:eastAsia="Times New Roman" w:hAnsi="New York" w:cs="Times New Roman"/>
      <w:b/>
      <w:bCs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D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47DB7-8018-4082-A89C-6BCFE335B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728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INEE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asus</cp:lastModifiedBy>
  <cp:revision>25</cp:revision>
  <cp:lastPrinted>2016-03-11T17:37:00Z</cp:lastPrinted>
  <dcterms:created xsi:type="dcterms:W3CDTF">2020-01-09T03:40:00Z</dcterms:created>
  <dcterms:modified xsi:type="dcterms:W3CDTF">2020-01-12T01:35:00Z</dcterms:modified>
</cp:coreProperties>
</file>