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0DD0D" w14:textId="77777777" w:rsidR="00220D89" w:rsidRDefault="00220D89" w:rsidP="00220D89">
      <w:pPr>
        <w:shd w:val="clear" w:color="auto" w:fill="FFFFFF"/>
        <w:spacing w:after="0" w:line="240" w:lineRule="auto"/>
        <w:outlineLvl w:val="2"/>
        <w:rPr>
          <w:rFonts w:ascii="Helvetica" w:eastAsia="Times New Roman" w:hAnsi="Helvetica" w:cs="Helvetica"/>
          <w:b/>
          <w:bCs/>
          <w:color w:val="000000"/>
          <w:sz w:val="27"/>
          <w:szCs w:val="27"/>
          <w:lang w:eastAsia="es-MX"/>
        </w:rPr>
      </w:pPr>
      <w:r w:rsidRPr="00220D89">
        <w:rPr>
          <w:rFonts w:ascii="Helvetica" w:eastAsia="Times New Roman" w:hAnsi="Helvetica" w:cs="Helvetica"/>
          <w:b/>
          <w:bCs/>
          <w:color w:val="000000"/>
          <w:sz w:val="27"/>
          <w:szCs w:val="27"/>
          <w:lang w:eastAsia="es-MX"/>
        </w:rPr>
        <w:t xml:space="preserve">Módulo 3. </w:t>
      </w:r>
    </w:p>
    <w:p w14:paraId="6570CD3C" w14:textId="300C6238" w:rsidR="00220D89" w:rsidRPr="00220D89" w:rsidRDefault="00220D89" w:rsidP="00220D89">
      <w:pPr>
        <w:shd w:val="clear" w:color="auto" w:fill="FFFFFF"/>
        <w:spacing w:after="0" w:line="240" w:lineRule="auto"/>
        <w:outlineLvl w:val="2"/>
        <w:rPr>
          <w:rFonts w:ascii="Helvetica" w:eastAsia="Times New Roman" w:hAnsi="Helvetica" w:cs="Helvetica"/>
          <w:b/>
          <w:bCs/>
          <w:color w:val="000000"/>
          <w:sz w:val="27"/>
          <w:szCs w:val="27"/>
          <w:lang w:eastAsia="es-MX"/>
        </w:rPr>
      </w:pPr>
      <w:r w:rsidRPr="00220D89">
        <w:rPr>
          <w:rFonts w:ascii="Helvetica" w:eastAsia="Times New Roman" w:hAnsi="Helvetica" w:cs="Helvetica"/>
          <w:b/>
          <w:bCs/>
          <w:color w:val="000000"/>
          <w:sz w:val="27"/>
          <w:szCs w:val="27"/>
          <w:lang w:eastAsia="es-MX"/>
        </w:rPr>
        <w:t>Análisis de los indicadores de pobreza</w:t>
      </w:r>
    </w:p>
    <w:p w14:paraId="49AB2735" w14:textId="15CD2C58" w:rsidR="001D23D1" w:rsidRDefault="001D23D1"/>
    <w:p w14:paraId="7B2ADFAA" w14:textId="53FDF96F" w:rsidR="00220D89" w:rsidRDefault="00220D89">
      <w:pPr>
        <w:rPr>
          <w:rFonts w:ascii="Helvetica" w:hAnsi="Helvetica" w:cs="Helvetica"/>
          <w:color w:val="313131"/>
          <w:shd w:val="clear" w:color="auto" w:fill="FFFFFF"/>
        </w:rPr>
      </w:pPr>
      <w:r>
        <w:rPr>
          <w:rFonts w:ascii="Helvetica" w:hAnsi="Helvetica" w:cs="Helvetica"/>
          <w:color w:val="313131"/>
          <w:shd w:val="clear" w:color="auto" w:fill="FFFFFF"/>
        </w:rPr>
        <w:t>La medición multidimensional de la pobreza considera tres espacios analíticos, antes señalados, dentro de los cuales se insertan los nueve indicadores establecidos en el artículo 36 de la LGDS. Estos espacios son:</w:t>
      </w:r>
    </w:p>
    <w:p w14:paraId="5156ECAB" w14:textId="29A80AEA" w:rsidR="00220D89" w:rsidRDefault="00220D89">
      <w:r>
        <w:rPr>
          <w:noProof/>
        </w:rPr>
        <w:drawing>
          <wp:inline distT="0" distB="0" distL="0" distR="0" wp14:anchorId="43E526D2" wp14:editId="1B551234">
            <wp:extent cx="5610225" cy="37909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3790950"/>
                    </a:xfrm>
                    <a:prstGeom prst="rect">
                      <a:avLst/>
                    </a:prstGeom>
                    <a:noFill/>
                    <a:ln>
                      <a:noFill/>
                    </a:ln>
                  </pic:spPr>
                </pic:pic>
              </a:graphicData>
            </a:graphic>
          </wp:inline>
        </w:drawing>
      </w:r>
    </w:p>
    <w:p w14:paraId="680C0443" w14:textId="2EB78B6D" w:rsidR="00220D89" w:rsidRDefault="00220D89"/>
    <w:p w14:paraId="0C23CCA2" w14:textId="77777777" w:rsidR="00220D89" w:rsidRPr="008773A1" w:rsidRDefault="00220D89" w:rsidP="008773A1">
      <w:pPr>
        <w:pStyle w:val="Ttulo2"/>
        <w:shd w:val="clear" w:color="auto" w:fill="FFFFFF"/>
        <w:spacing w:before="0" w:line="336" w:lineRule="atLeast"/>
        <w:jc w:val="center"/>
        <w:rPr>
          <w:rFonts w:ascii="Helvetica" w:hAnsi="Helvetica" w:cs="Helvetica"/>
          <w:b/>
          <w:bCs/>
          <w:color w:val="474747"/>
        </w:rPr>
      </w:pPr>
      <w:r w:rsidRPr="008773A1">
        <w:rPr>
          <w:rFonts w:ascii="Helvetica" w:hAnsi="Helvetica" w:cs="Helvetica"/>
          <w:b/>
          <w:bCs/>
          <w:color w:val="474747"/>
        </w:rPr>
        <w:t>Tema 1. Medición del bienestar económico (1 de 5)</w:t>
      </w:r>
    </w:p>
    <w:p w14:paraId="526C94F6" w14:textId="546E15E0" w:rsidR="00220D89" w:rsidRDefault="00220D89"/>
    <w:p w14:paraId="44ABF0B1" w14:textId="77777777" w:rsidR="00220D89" w:rsidRDefault="00220D89">
      <w:pPr>
        <w:rPr>
          <w:rFonts w:ascii="Helvetica" w:hAnsi="Helvetica" w:cs="Helvetica"/>
          <w:color w:val="313131"/>
          <w:shd w:val="clear" w:color="auto" w:fill="FFFFFF"/>
        </w:rPr>
      </w:pPr>
      <w:r>
        <w:rPr>
          <w:rFonts w:ascii="Helvetica" w:hAnsi="Helvetica" w:cs="Helvetica"/>
          <w:color w:val="313131"/>
          <w:shd w:val="clear" w:color="auto" w:fill="FFFFFF"/>
        </w:rPr>
        <w:t>Para identificar a la población con un ingreso insuficiente para adquirir los bienes y servicios que requiere, se utilizan la </w:t>
      </w:r>
      <w:r>
        <w:rPr>
          <w:rStyle w:val="Textoennegrita"/>
          <w:rFonts w:ascii="Helvetica" w:hAnsi="Helvetica" w:cs="Helvetica"/>
          <w:color w:val="313131"/>
          <w:shd w:val="clear" w:color="auto" w:fill="FFFFFF"/>
        </w:rPr>
        <w:t>Línea de Pobreza Extrema por Ingresos</w:t>
      </w:r>
      <w:r>
        <w:rPr>
          <w:rFonts w:ascii="Helvetica" w:hAnsi="Helvetica" w:cs="Helvetica"/>
          <w:color w:val="313131"/>
          <w:shd w:val="clear" w:color="auto" w:fill="FFFFFF"/>
        </w:rPr>
        <w:t> y la </w:t>
      </w:r>
      <w:r>
        <w:rPr>
          <w:rStyle w:val="Textoennegrita"/>
          <w:rFonts w:ascii="Helvetica" w:hAnsi="Helvetica" w:cs="Helvetica"/>
          <w:color w:val="313131"/>
          <w:shd w:val="clear" w:color="auto" w:fill="FFFFFF"/>
        </w:rPr>
        <w:t>Línea de Pobreza por Ingresos</w:t>
      </w:r>
      <w:r>
        <w:rPr>
          <w:rFonts w:ascii="Helvetica" w:hAnsi="Helvetica" w:cs="Helvetica"/>
          <w:color w:val="313131"/>
          <w:shd w:val="clear" w:color="auto" w:fill="FFFFFF"/>
        </w:rPr>
        <w:t xml:space="preserve">. </w:t>
      </w:r>
    </w:p>
    <w:p w14:paraId="3773A29C" w14:textId="6EDBE1CB" w:rsidR="00220D89" w:rsidRPr="00220D89" w:rsidRDefault="00220D89" w:rsidP="00220D89">
      <w:pPr>
        <w:pStyle w:val="Prrafodelista"/>
        <w:numPr>
          <w:ilvl w:val="0"/>
          <w:numId w:val="1"/>
        </w:numPr>
        <w:rPr>
          <w:rFonts w:ascii="Helvetica" w:hAnsi="Helvetica" w:cs="Helvetica"/>
          <w:color w:val="313131"/>
          <w:shd w:val="clear" w:color="auto" w:fill="FFFFFF"/>
        </w:rPr>
      </w:pPr>
      <w:r>
        <w:rPr>
          <w:rFonts w:ascii="Helvetica" w:hAnsi="Helvetica" w:cs="Helvetica"/>
          <w:color w:val="313131"/>
          <w:shd w:val="clear" w:color="auto" w:fill="FFFFFF"/>
        </w:rPr>
        <w:t>L</w:t>
      </w:r>
      <w:r w:rsidRPr="00220D89">
        <w:rPr>
          <w:rFonts w:ascii="Helvetica" w:hAnsi="Helvetica" w:cs="Helvetica"/>
          <w:color w:val="313131"/>
          <w:shd w:val="clear" w:color="auto" w:fill="FFFFFF"/>
        </w:rPr>
        <w:t xml:space="preserve">a </w:t>
      </w:r>
      <w:r w:rsidRPr="00220D89">
        <w:rPr>
          <w:rFonts w:ascii="Helvetica" w:hAnsi="Helvetica" w:cs="Helvetica"/>
          <w:b/>
          <w:bCs/>
          <w:color w:val="313131"/>
          <w:shd w:val="clear" w:color="auto" w:fill="FFFFFF"/>
        </w:rPr>
        <w:t>Línea de Pobreza Extrema</w:t>
      </w:r>
      <w:r w:rsidRPr="00220D89">
        <w:rPr>
          <w:rFonts w:ascii="Helvetica" w:hAnsi="Helvetica" w:cs="Helvetica"/>
          <w:color w:val="313131"/>
          <w:shd w:val="clear" w:color="auto" w:fill="FFFFFF"/>
        </w:rPr>
        <w:t xml:space="preserve"> por Ingresos permite identificar a la población que, </w:t>
      </w:r>
      <w:r w:rsidRPr="00220D89">
        <w:rPr>
          <w:rFonts w:ascii="Helvetica" w:hAnsi="Helvetica" w:cs="Helvetica"/>
          <w:color w:val="313131"/>
          <w:highlight w:val="yellow"/>
          <w:shd w:val="clear" w:color="auto" w:fill="FFFFFF"/>
        </w:rPr>
        <w:t xml:space="preserve">aun al hacer uso de todo su ingreso en la compra de alimentos, no puede adquirir </w:t>
      </w:r>
      <w:r w:rsidRPr="00220D89">
        <w:rPr>
          <w:rFonts w:ascii="Helvetica" w:hAnsi="Helvetica" w:cs="Helvetica"/>
          <w:b/>
          <w:bCs/>
          <w:color w:val="313131"/>
          <w:highlight w:val="yellow"/>
          <w:shd w:val="clear" w:color="auto" w:fill="FFFFFF"/>
        </w:rPr>
        <w:t>lo indispensable para tener una nutrición adecuada.</w:t>
      </w:r>
    </w:p>
    <w:p w14:paraId="1E4A26F7" w14:textId="472151CA" w:rsidR="00220D89" w:rsidRPr="00220D89" w:rsidRDefault="00220D89" w:rsidP="00220D89">
      <w:pPr>
        <w:pStyle w:val="Prrafodelista"/>
        <w:numPr>
          <w:ilvl w:val="0"/>
          <w:numId w:val="1"/>
        </w:numPr>
        <w:rPr>
          <w:b/>
          <w:bCs/>
          <w:highlight w:val="yellow"/>
        </w:rPr>
      </w:pPr>
      <w:r>
        <w:rPr>
          <w:rFonts w:ascii="Helvetica" w:hAnsi="Helvetica" w:cs="Helvetica"/>
          <w:color w:val="313131"/>
          <w:shd w:val="clear" w:color="auto" w:fill="FFFFFF"/>
        </w:rPr>
        <w:t>L</w:t>
      </w:r>
      <w:r w:rsidRPr="00220D89">
        <w:rPr>
          <w:rFonts w:ascii="Helvetica" w:hAnsi="Helvetica" w:cs="Helvetica"/>
          <w:color w:val="313131"/>
          <w:shd w:val="clear" w:color="auto" w:fill="FFFFFF"/>
        </w:rPr>
        <w:t xml:space="preserve">a </w:t>
      </w:r>
      <w:r w:rsidRPr="00220D89">
        <w:rPr>
          <w:rFonts w:ascii="Helvetica" w:hAnsi="Helvetica" w:cs="Helvetica"/>
          <w:b/>
          <w:bCs/>
          <w:color w:val="313131"/>
          <w:shd w:val="clear" w:color="auto" w:fill="FFFFFF"/>
        </w:rPr>
        <w:t>Línea de Pobreza por Ingresos</w:t>
      </w:r>
      <w:r w:rsidRPr="00220D89">
        <w:rPr>
          <w:rFonts w:ascii="Helvetica" w:hAnsi="Helvetica" w:cs="Helvetica"/>
          <w:color w:val="313131"/>
          <w:shd w:val="clear" w:color="auto" w:fill="FFFFFF"/>
        </w:rPr>
        <w:t xml:space="preserve"> hace posible identificar a la población que no cuenta con los </w:t>
      </w:r>
      <w:r w:rsidRPr="00220D89">
        <w:rPr>
          <w:rFonts w:ascii="Helvetica" w:hAnsi="Helvetica" w:cs="Helvetica"/>
          <w:color w:val="313131"/>
          <w:highlight w:val="yellow"/>
          <w:shd w:val="clear" w:color="auto" w:fill="FFFFFF"/>
        </w:rPr>
        <w:t xml:space="preserve">recursos suficientes para adquirir </w:t>
      </w:r>
      <w:r w:rsidRPr="00220D89">
        <w:rPr>
          <w:rFonts w:ascii="Helvetica" w:hAnsi="Helvetica" w:cs="Helvetica"/>
          <w:b/>
          <w:bCs/>
          <w:color w:val="313131"/>
          <w:highlight w:val="yellow"/>
          <w:shd w:val="clear" w:color="auto" w:fill="FFFFFF"/>
        </w:rPr>
        <w:t>los bienes y servicios que precisa para satisfacer sus necesidades (alimentarias y no alimentarias).</w:t>
      </w:r>
    </w:p>
    <w:p w14:paraId="644B94D6" w14:textId="69115B93" w:rsidR="00220D89" w:rsidRDefault="00220D89" w:rsidP="00220D89"/>
    <w:p w14:paraId="59F2F33D" w14:textId="586A4705" w:rsidR="00220D89" w:rsidRDefault="00220D89" w:rsidP="00220D89"/>
    <w:p w14:paraId="00337F2F" w14:textId="55AED695" w:rsidR="00220D89" w:rsidRDefault="00220D89" w:rsidP="008773A1">
      <w:pPr>
        <w:jc w:val="center"/>
        <w:rPr>
          <w:b/>
          <w:bCs/>
          <w:highlight w:val="yellow"/>
        </w:rPr>
      </w:pPr>
      <w:r w:rsidRPr="00220D89">
        <w:rPr>
          <w:b/>
          <w:bCs/>
          <w:noProof/>
        </w:rPr>
        <w:lastRenderedPageBreak/>
        <w:drawing>
          <wp:inline distT="0" distB="0" distL="0" distR="0" wp14:anchorId="137FFA4A" wp14:editId="6493397A">
            <wp:extent cx="5097439" cy="2553046"/>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0423" cy="2569566"/>
                    </a:xfrm>
                    <a:prstGeom prst="rect">
                      <a:avLst/>
                    </a:prstGeom>
                    <a:noFill/>
                    <a:ln>
                      <a:noFill/>
                    </a:ln>
                  </pic:spPr>
                </pic:pic>
              </a:graphicData>
            </a:graphic>
          </wp:inline>
        </w:drawing>
      </w:r>
    </w:p>
    <w:p w14:paraId="2F6B00F3" w14:textId="191E073B" w:rsidR="00AA1FEF" w:rsidRPr="00AA1FEF" w:rsidRDefault="00AA1FEF" w:rsidP="00220D89">
      <w:pPr>
        <w:rPr>
          <w:rFonts w:ascii="Helvetica" w:hAnsi="Helvetica" w:cs="Helvetica"/>
          <w:color w:val="313131"/>
          <w:shd w:val="clear" w:color="auto" w:fill="FFFFFF"/>
        </w:rPr>
      </w:pPr>
      <w:r>
        <w:rPr>
          <w:rFonts w:ascii="Helvetica" w:hAnsi="Helvetica" w:cs="Helvetica"/>
          <w:color w:val="313131"/>
          <w:shd w:val="clear" w:color="auto" w:fill="FFFFFF"/>
        </w:rPr>
        <w:t xml:space="preserve">A partir de estos criterios y considerando los resultados de diversos estudios e </w:t>
      </w:r>
      <w:r w:rsidRPr="00AA1FEF">
        <w:rPr>
          <w:rFonts w:ascii="Helvetica" w:hAnsi="Helvetica" w:cs="Helvetica"/>
          <w:color w:val="313131"/>
          <w:shd w:val="clear" w:color="auto" w:fill="FFFFFF"/>
        </w:rPr>
        <w:t>investigaciones, se definieron dos canastas básicas, </w:t>
      </w:r>
      <w:r w:rsidRPr="00AA1FEF">
        <w:rPr>
          <w:rStyle w:val="Textoennegrita"/>
          <w:rFonts w:ascii="Helvetica" w:hAnsi="Helvetica" w:cs="Helvetica"/>
          <w:color w:val="313131"/>
          <w:shd w:val="clear" w:color="auto" w:fill="FFFFFF"/>
        </w:rPr>
        <w:t>una alimentaria</w:t>
      </w:r>
      <w:r w:rsidRPr="00AA1FEF">
        <w:rPr>
          <w:rFonts w:ascii="Helvetica" w:hAnsi="Helvetica" w:cs="Helvetica"/>
          <w:color w:val="313131"/>
          <w:shd w:val="clear" w:color="auto" w:fill="FFFFFF"/>
        </w:rPr>
        <w:t> y </w:t>
      </w:r>
      <w:r w:rsidRPr="00AA1FEF">
        <w:rPr>
          <w:rStyle w:val="Textoennegrita"/>
          <w:rFonts w:ascii="Helvetica" w:hAnsi="Helvetica" w:cs="Helvetica"/>
          <w:color w:val="313131"/>
          <w:shd w:val="clear" w:color="auto" w:fill="FFFFFF"/>
        </w:rPr>
        <w:t>una no alimentaria</w:t>
      </w:r>
      <w:r w:rsidRPr="00AA1FEF">
        <w:rPr>
          <w:rFonts w:ascii="Helvetica" w:hAnsi="Helvetica" w:cs="Helvetica"/>
          <w:color w:val="313131"/>
          <w:shd w:val="clear" w:color="auto" w:fill="FFFFFF"/>
        </w:rPr>
        <w:t>,</w:t>
      </w:r>
    </w:p>
    <w:tbl>
      <w:tblPr>
        <w:tblStyle w:val="Tablaconcuadrcula"/>
        <w:tblW w:w="0" w:type="auto"/>
        <w:tblLook w:val="04A0" w:firstRow="1" w:lastRow="0" w:firstColumn="1" w:lastColumn="0" w:noHBand="0" w:noVBand="1"/>
      </w:tblPr>
      <w:tblGrid>
        <w:gridCol w:w="4414"/>
        <w:gridCol w:w="4414"/>
      </w:tblGrid>
      <w:tr w:rsidR="00AA1FEF" w:rsidRPr="00AA1FEF" w14:paraId="3E70DE7D" w14:textId="77777777" w:rsidTr="00AA1FEF">
        <w:tc>
          <w:tcPr>
            <w:tcW w:w="4414" w:type="dxa"/>
          </w:tcPr>
          <w:p w14:paraId="5D8282CE" w14:textId="3F706EE1" w:rsidR="00AA1FEF" w:rsidRPr="00AA1FEF" w:rsidRDefault="00AA1FEF" w:rsidP="00AA1FEF">
            <w:pPr>
              <w:jc w:val="center"/>
              <w:rPr>
                <w:b/>
                <w:bCs/>
              </w:rPr>
            </w:pPr>
            <w:r w:rsidRPr="00AA1FEF">
              <w:rPr>
                <w:b/>
                <w:bCs/>
              </w:rPr>
              <w:t>Canasta alimentaria Urbana</w:t>
            </w:r>
          </w:p>
        </w:tc>
        <w:tc>
          <w:tcPr>
            <w:tcW w:w="4414" w:type="dxa"/>
          </w:tcPr>
          <w:p w14:paraId="72E10B06" w14:textId="4B8998B7" w:rsidR="00AA1FEF" w:rsidRPr="00AA1FEF" w:rsidRDefault="00AA1FEF" w:rsidP="00AA1FEF">
            <w:pPr>
              <w:jc w:val="center"/>
              <w:rPr>
                <w:b/>
                <w:bCs/>
              </w:rPr>
            </w:pPr>
            <w:r w:rsidRPr="00AA1FEF">
              <w:rPr>
                <w:b/>
                <w:bCs/>
              </w:rPr>
              <w:t>Canasta alimentaria Rural</w:t>
            </w:r>
          </w:p>
        </w:tc>
      </w:tr>
      <w:tr w:rsidR="00AA1FEF" w:rsidRPr="00AA1FEF" w14:paraId="2835DDC1" w14:textId="77777777" w:rsidTr="00AA1FEF">
        <w:tc>
          <w:tcPr>
            <w:tcW w:w="4414" w:type="dxa"/>
          </w:tcPr>
          <w:p w14:paraId="0076BDAA" w14:textId="77777777" w:rsidR="00AA1FEF" w:rsidRDefault="00AA1FEF" w:rsidP="00220D89">
            <w:r>
              <w:t>Maíz</w:t>
            </w:r>
          </w:p>
          <w:p w14:paraId="106D6563" w14:textId="77777777" w:rsidR="00AA1FEF" w:rsidRDefault="00AA1FEF" w:rsidP="00220D89">
            <w:r>
              <w:t>Trigo</w:t>
            </w:r>
          </w:p>
          <w:p w14:paraId="5BF9E9FD" w14:textId="77777777" w:rsidR="00AA1FEF" w:rsidRDefault="00AA1FEF" w:rsidP="00220D89">
            <w:r>
              <w:t>Arroz</w:t>
            </w:r>
          </w:p>
          <w:p w14:paraId="2E7BB146" w14:textId="77777777" w:rsidR="00AA1FEF" w:rsidRDefault="00AA1FEF" w:rsidP="00220D89">
            <w:r>
              <w:t>Otros cereales</w:t>
            </w:r>
          </w:p>
          <w:p w14:paraId="4749632D" w14:textId="77777777" w:rsidR="00AA1FEF" w:rsidRDefault="00AA1FEF" w:rsidP="00220D89">
            <w:r>
              <w:t>Carne de res y ternera</w:t>
            </w:r>
          </w:p>
          <w:p w14:paraId="60173755" w14:textId="77777777" w:rsidR="00AA1FEF" w:rsidRDefault="00AA1FEF" w:rsidP="00220D89">
            <w:r>
              <w:t>Carne de cerdo</w:t>
            </w:r>
          </w:p>
          <w:p w14:paraId="6583D341" w14:textId="77777777" w:rsidR="00AA1FEF" w:rsidRDefault="00AA1FEF" w:rsidP="00220D89">
            <w:r>
              <w:t>Carnes procesadas</w:t>
            </w:r>
          </w:p>
          <w:p w14:paraId="1C2DF5ED" w14:textId="77777777" w:rsidR="00AA1FEF" w:rsidRDefault="00AA1FEF" w:rsidP="00220D89">
            <w:r>
              <w:t>Carne de pollo</w:t>
            </w:r>
          </w:p>
          <w:p w14:paraId="6E177EF5" w14:textId="77777777" w:rsidR="00AA1FEF" w:rsidRDefault="00AA1FEF" w:rsidP="00220D89">
            <w:r>
              <w:t>Pescados frescos</w:t>
            </w:r>
          </w:p>
          <w:p w14:paraId="40EECBE6" w14:textId="77777777" w:rsidR="00AA1FEF" w:rsidRDefault="00AA1FEF" w:rsidP="00220D89">
            <w:r>
              <w:t xml:space="preserve">Leche </w:t>
            </w:r>
          </w:p>
          <w:p w14:paraId="58E564FF" w14:textId="77777777" w:rsidR="00AA1FEF" w:rsidRDefault="00AA1FEF" w:rsidP="00220D89">
            <w:r>
              <w:t>Quesos</w:t>
            </w:r>
          </w:p>
          <w:p w14:paraId="526B19EA" w14:textId="77777777" w:rsidR="00AA1FEF" w:rsidRDefault="00AA1FEF" w:rsidP="00220D89">
            <w:r>
              <w:t>Otros derivados de la leche</w:t>
            </w:r>
          </w:p>
          <w:p w14:paraId="735AD30E" w14:textId="77777777" w:rsidR="00AA1FEF" w:rsidRDefault="00AA1FEF" w:rsidP="00220D89">
            <w:r>
              <w:t>Huevos</w:t>
            </w:r>
          </w:p>
          <w:p w14:paraId="3E5DE8F0" w14:textId="33BE1FD9" w:rsidR="00AA1FEF" w:rsidRDefault="00AA1FEF" w:rsidP="00220D89">
            <w:r>
              <w:t>Aceites</w:t>
            </w:r>
          </w:p>
          <w:p w14:paraId="1FD88773" w14:textId="4FABF332" w:rsidR="00AA1FEF" w:rsidRDefault="00AA1FEF" w:rsidP="00220D89">
            <w:r>
              <w:t>Tubérculos crudos o frescos</w:t>
            </w:r>
          </w:p>
          <w:p w14:paraId="13FE3BCD" w14:textId="77777777" w:rsidR="00AA1FEF" w:rsidRPr="00AA1FEF" w:rsidRDefault="00AA1FEF" w:rsidP="00AA1FEF">
            <w:r>
              <w:t>Verduras y legumbres frescas</w:t>
            </w:r>
          </w:p>
          <w:p w14:paraId="478BCE4F" w14:textId="1836A8A8" w:rsidR="00AA1FEF" w:rsidRDefault="00AA1FEF" w:rsidP="00220D89">
            <w:r>
              <w:t>Leguminosas</w:t>
            </w:r>
          </w:p>
          <w:p w14:paraId="03F0F446" w14:textId="57FB3F81" w:rsidR="00AA1FEF" w:rsidRDefault="00AA1FEF" w:rsidP="00220D89">
            <w:r>
              <w:t>Frutas frescas</w:t>
            </w:r>
          </w:p>
          <w:p w14:paraId="5CC00F27" w14:textId="317AB366" w:rsidR="00AA1FEF" w:rsidRDefault="00AA1FEF" w:rsidP="00220D89">
            <w:r>
              <w:t>Azúcar y mieles</w:t>
            </w:r>
          </w:p>
          <w:p w14:paraId="4B411EBB" w14:textId="7040785D" w:rsidR="00AA1FEF" w:rsidRDefault="00AA1FEF" w:rsidP="00220D89">
            <w:r>
              <w:t>Alimentos preparados para consumir en casa</w:t>
            </w:r>
          </w:p>
          <w:p w14:paraId="74567447" w14:textId="1A187EC5" w:rsidR="00AA1FEF" w:rsidRDefault="00AA1FEF" w:rsidP="00220D89">
            <w:r>
              <w:t xml:space="preserve">Bebidas no alcohólicas </w:t>
            </w:r>
          </w:p>
          <w:p w14:paraId="38C40350" w14:textId="1D5A0BDC" w:rsidR="00AA1FEF" w:rsidRDefault="00AA1FEF" w:rsidP="00220D89">
            <w:r>
              <w:t>Otros</w:t>
            </w:r>
          </w:p>
          <w:p w14:paraId="0B143E40" w14:textId="1F5942A1" w:rsidR="00AA1FEF" w:rsidRPr="00AA1FEF" w:rsidRDefault="00AA1FEF" w:rsidP="00220D89"/>
        </w:tc>
        <w:tc>
          <w:tcPr>
            <w:tcW w:w="4414" w:type="dxa"/>
          </w:tcPr>
          <w:p w14:paraId="64CA0BF8" w14:textId="25D71AB5" w:rsidR="00AA1FEF" w:rsidRDefault="00AA1FEF" w:rsidP="00220D89">
            <w:r w:rsidRPr="00AA1FEF">
              <w:t>Maíz</w:t>
            </w:r>
          </w:p>
          <w:p w14:paraId="48284CA6" w14:textId="04AF0A4D" w:rsidR="00AA1FEF" w:rsidRDefault="00AA1FEF" w:rsidP="00220D89">
            <w:r>
              <w:t>Trigo</w:t>
            </w:r>
          </w:p>
          <w:p w14:paraId="4A2AEFA2" w14:textId="571DBC1E" w:rsidR="00AA1FEF" w:rsidRDefault="00AA1FEF" w:rsidP="00220D89">
            <w:r>
              <w:t>Arroz</w:t>
            </w:r>
          </w:p>
          <w:p w14:paraId="2AC69D79" w14:textId="544C9A6A" w:rsidR="00AA1FEF" w:rsidRDefault="00AA1FEF" w:rsidP="00AA1FEF">
            <w:r>
              <w:t xml:space="preserve">. </w:t>
            </w:r>
          </w:p>
          <w:p w14:paraId="19CCC128" w14:textId="0C239405" w:rsidR="00AA1FEF" w:rsidRDefault="00AA1FEF" w:rsidP="00AA1FEF">
            <w:r>
              <w:t>Carne de res y ternera</w:t>
            </w:r>
          </w:p>
          <w:p w14:paraId="4BF232CC" w14:textId="29488453" w:rsidR="00AA1FEF" w:rsidRDefault="00AA1FEF" w:rsidP="00AA1FEF">
            <w:r>
              <w:t>.</w:t>
            </w:r>
          </w:p>
          <w:p w14:paraId="5E091BE6" w14:textId="35368B0E" w:rsidR="00AA1FEF" w:rsidRDefault="00AA1FEF" w:rsidP="00AA1FEF">
            <w:r>
              <w:t>.</w:t>
            </w:r>
          </w:p>
          <w:p w14:paraId="0881554E" w14:textId="08F58BF8" w:rsidR="00AA1FEF" w:rsidRDefault="00AA1FEF" w:rsidP="00AA1FEF">
            <w:r>
              <w:t>Carne de pollo</w:t>
            </w:r>
          </w:p>
          <w:p w14:paraId="4F075454" w14:textId="6CD083D2" w:rsidR="00AA1FEF" w:rsidRDefault="00AA1FEF" w:rsidP="00AA1FEF">
            <w:r>
              <w:t>Pescados frescos</w:t>
            </w:r>
          </w:p>
          <w:p w14:paraId="165DF0EC" w14:textId="5B62EF70" w:rsidR="00AA1FEF" w:rsidRDefault="00AA1FEF" w:rsidP="00AA1FEF">
            <w:r>
              <w:t>Leche</w:t>
            </w:r>
          </w:p>
          <w:p w14:paraId="7D887C44" w14:textId="0F0CFCCD" w:rsidR="00AA1FEF" w:rsidRDefault="00AA1FEF" w:rsidP="00AA1FEF">
            <w:r>
              <w:t>Quesos</w:t>
            </w:r>
          </w:p>
          <w:p w14:paraId="004B0CEF" w14:textId="4410730E" w:rsidR="00AA1FEF" w:rsidRDefault="00AA1FEF" w:rsidP="00AA1FEF">
            <w:r>
              <w:t>.</w:t>
            </w:r>
          </w:p>
          <w:p w14:paraId="461AB282" w14:textId="3DF49168" w:rsidR="00AA1FEF" w:rsidRDefault="00AA1FEF" w:rsidP="00AA1FEF">
            <w:r>
              <w:t>Huevos</w:t>
            </w:r>
          </w:p>
          <w:p w14:paraId="6A7B1640" w14:textId="08AE2746" w:rsidR="00AA1FEF" w:rsidRDefault="00AA1FEF" w:rsidP="00AA1FEF">
            <w:r>
              <w:t>Aceites</w:t>
            </w:r>
          </w:p>
          <w:p w14:paraId="1C25674C" w14:textId="55BA4180" w:rsidR="00AA1FEF" w:rsidRDefault="00AA1FEF" w:rsidP="00AA1FEF">
            <w:r>
              <w:t>Tubérculos crudos o frescos</w:t>
            </w:r>
          </w:p>
          <w:p w14:paraId="656F9CDF" w14:textId="348E3C4C" w:rsidR="00AA1FEF" w:rsidRPr="00AA1FEF" w:rsidRDefault="00AA1FEF" w:rsidP="00AA1FEF">
            <w:r>
              <w:t>Verduras y legumbres frescas</w:t>
            </w:r>
          </w:p>
          <w:p w14:paraId="4EEDD0F9" w14:textId="77777777" w:rsidR="00AA1FEF" w:rsidRDefault="00AA1FEF" w:rsidP="00220D89">
            <w:r>
              <w:t>Leguminosas</w:t>
            </w:r>
          </w:p>
          <w:p w14:paraId="0C85A862" w14:textId="77777777" w:rsidR="00AA1FEF" w:rsidRDefault="00AA1FEF" w:rsidP="00220D89">
            <w:r>
              <w:t>Frutas frescas</w:t>
            </w:r>
          </w:p>
          <w:p w14:paraId="3B7F8A45" w14:textId="77777777" w:rsidR="00AA1FEF" w:rsidRDefault="00AA1FEF" w:rsidP="00220D89">
            <w:r>
              <w:t>Azúcar y mieles</w:t>
            </w:r>
          </w:p>
          <w:p w14:paraId="66939651" w14:textId="77777777" w:rsidR="00AA1FEF" w:rsidRDefault="00AA1FEF" w:rsidP="00220D89">
            <w:r>
              <w:t xml:space="preserve">Alimentos preparados para consumir </w:t>
            </w:r>
            <w:proofErr w:type="spellStart"/>
            <w:r>
              <w:t>enc</w:t>
            </w:r>
            <w:proofErr w:type="spellEnd"/>
            <w:r>
              <w:t xml:space="preserve"> asa</w:t>
            </w:r>
          </w:p>
          <w:p w14:paraId="37019836" w14:textId="77777777" w:rsidR="00AA1FEF" w:rsidRDefault="00AA1FEF" w:rsidP="00220D89">
            <w:r>
              <w:t>Bebidas no alcohólicas</w:t>
            </w:r>
          </w:p>
          <w:p w14:paraId="22A4D2C0" w14:textId="796E1195" w:rsidR="00AA1FEF" w:rsidRPr="00AA1FEF" w:rsidRDefault="00AA1FEF" w:rsidP="00220D89">
            <w:r>
              <w:t>Otros</w:t>
            </w:r>
          </w:p>
        </w:tc>
      </w:tr>
    </w:tbl>
    <w:p w14:paraId="6B9C3573" w14:textId="035094D3" w:rsidR="00AA1FEF" w:rsidRPr="00AA1FEF" w:rsidRDefault="00AA1FEF" w:rsidP="00220D89">
      <w:pPr>
        <w:rPr>
          <w:b/>
          <w:bCs/>
        </w:rPr>
      </w:pPr>
    </w:p>
    <w:p w14:paraId="579486F0" w14:textId="77777777" w:rsidR="00AA1FEF" w:rsidRPr="00AA1FEF" w:rsidRDefault="00AA1FEF" w:rsidP="00220D89">
      <w:pPr>
        <w:rPr>
          <w:b/>
          <w:bCs/>
        </w:rPr>
      </w:pPr>
    </w:p>
    <w:p w14:paraId="1C2486EC" w14:textId="5988B31A" w:rsidR="00AA1FEF" w:rsidRDefault="00AA1FEF" w:rsidP="008773A1">
      <w:pPr>
        <w:jc w:val="center"/>
        <w:rPr>
          <w:b/>
          <w:bCs/>
          <w:highlight w:val="yellow"/>
        </w:rPr>
      </w:pPr>
      <w:r w:rsidRPr="00AA1FEF">
        <w:rPr>
          <w:b/>
          <w:bCs/>
          <w:noProof/>
        </w:rPr>
        <w:lastRenderedPageBreak/>
        <w:drawing>
          <wp:inline distT="0" distB="0" distL="0" distR="0" wp14:anchorId="2327028B" wp14:editId="664F84C7">
            <wp:extent cx="4112851" cy="2848970"/>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0511" cy="2868130"/>
                    </a:xfrm>
                    <a:prstGeom prst="rect">
                      <a:avLst/>
                    </a:prstGeom>
                    <a:noFill/>
                    <a:ln>
                      <a:noFill/>
                    </a:ln>
                  </pic:spPr>
                </pic:pic>
              </a:graphicData>
            </a:graphic>
          </wp:inline>
        </w:drawing>
      </w:r>
    </w:p>
    <w:p w14:paraId="6C4BE201" w14:textId="362A4057" w:rsidR="00484F70" w:rsidRDefault="00484F70" w:rsidP="00220D89">
      <w:pPr>
        <w:rPr>
          <w:b/>
          <w:bCs/>
          <w:highlight w:val="yellow"/>
        </w:rPr>
      </w:pPr>
    </w:p>
    <w:p w14:paraId="45080E0D" w14:textId="56F81479" w:rsidR="00484F70" w:rsidRPr="008773A1" w:rsidRDefault="00484F70" w:rsidP="008773A1">
      <w:pPr>
        <w:pStyle w:val="Ttulo2"/>
        <w:shd w:val="clear" w:color="auto" w:fill="FFFFFF"/>
        <w:spacing w:before="0" w:line="336" w:lineRule="atLeast"/>
        <w:jc w:val="center"/>
        <w:rPr>
          <w:rFonts w:ascii="Helvetica" w:hAnsi="Helvetica" w:cs="Helvetica"/>
          <w:b/>
          <w:bCs/>
          <w:color w:val="474747"/>
        </w:rPr>
      </w:pPr>
      <w:r w:rsidRPr="008773A1">
        <w:rPr>
          <w:rFonts w:ascii="Helvetica" w:hAnsi="Helvetica" w:cs="Helvetica"/>
          <w:b/>
          <w:bCs/>
          <w:color w:val="474747"/>
        </w:rPr>
        <w:t>Tema 2. ¿Cuáles son los indicadores de carencia social?</w:t>
      </w:r>
    </w:p>
    <w:p w14:paraId="06365C7F" w14:textId="6E87353F" w:rsidR="00484F70" w:rsidRDefault="00484F70" w:rsidP="00484F70"/>
    <w:p w14:paraId="65C6BA74" w14:textId="77777777" w:rsidR="00484F70" w:rsidRPr="008773A1" w:rsidRDefault="00484F70" w:rsidP="008773A1">
      <w:pPr>
        <w:rPr>
          <w:rStyle w:val="Textoennegrita"/>
          <w:color w:val="339966"/>
          <w:shd w:val="clear" w:color="auto" w:fill="FFFFFF"/>
        </w:rPr>
      </w:pPr>
      <w:r w:rsidRPr="008773A1">
        <w:rPr>
          <w:rStyle w:val="Textoennegrita"/>
          <w:color w:val="339966"/>
          <w:shd w:val="clear" w:color="auto" w:fill="FFFFFF"/>
        </w:rPr>
        <w:t>2.2.1 Rezago educativo</w:t>
      </w:r>
    </w:p>
    <w:p w14:paraId="363FB6A9" w14:textId="77777777" w:rsidR="008773A1" w:rsidRDefault="008773A1" w:rsidP="00220D89">
      <w:pPr>
        <w:rPr>
          <w:rFonts w:ascii="Helvetica" w:hAnsi="Helvetica" w:cs="Helvetica"/>
          <w:color w:val="313131"/>
          <w:shd w:val="clear" w:color="auto" w:fill="FFFFFF"/>
        </w:rPr>
      </w:pPr>
    </w:p>
    <w:p w14:paraId="0DF32CBD" w14:textId="454F496F" w:rsidR="00484F70" w:rsidRDefault="008773A1" w:rsidP="00220D89">
      <w:pPr>
        <w:rPr>
          <w:rFonts w:ascii="Helvetica" w:hAnsi="Helvetica" w:cs="Helvetica"/>
          <w:color w:val="313131"/>
          <w:shd w:val="clear" w:color="auto" w:fill="FFFFFF"/>
        </w:rPr>
      </w:pPr>
      <w:r>
        <w:rPr>
          <w:rFonts w:ascii="Helvetica" w:hAnsi="Helvetica" w:cs="Helvetica"/>
          <w:color w:val="313131"/>
          <w:shd w:val="clear" w:color="auto" w:fill="FFFFFF"/>
        </w:rPr>
        <w:t>E</w:t>
      </w:r>
      <w:r>
        <w:rPr>
          <w:rFonts w:ascii="Helvetica" w:hAnsi="Helvetica" w:cs="Helvetica"/>
          <w:color w:val="313131"/>
          <w:shd w:val="clear" w:color="auto" w:fill="FFFFFF"/>
        </w:rPr>
        <w:t>l artículo 4° establece que toda la población debe cursar la educación preescolar, primaria, secundaria y media superior, niveles que constituyen la educación obligatoria.</w:t>
      </w:r>
    </w:p>
    <w:p w14:paraId="0DC11193" w14:textId="580F6281" w:rsidR="008773A1" w:rsidRDefault="008773A1" w:rsidP="008773A1">
      <w:pPr>
        <w:jc w:val="center"/>
        <w:rPr>
          <w:b/>
          <w:bCs/>
          <w:highlight w:val="yellow"/>
        </w:rPr>
      </w:pPr>
      <w:r>
        <w:rPr>
          <w:b/>
          <w:bCs/>
          <w:noProof/>
          <w:highlight w:val="yellow"/>
        </w:rPr>
        <w:drawing>
          <wp:inline distT="0" distB="0" distL="0" distR="0" wp14:anchorId="1E1B97F5" wp14:editId="02B44032">
            <wp:extent cx="4270341" cy="30911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3933" cy="3101038"/>
                    </a:xfrm>
                    <a:prstGeom prst="rect">
                      <a:avLst/>
                    </a:prstGeom>
                    <a:noFill/>
                    <a:ln>
                      <a:noFill/>
                    </a:ln>
                  </pic:spPr>
                </pic:pic>
              </a:graphicData>
            </a:graphic>
          </wp:inline>
        </w:drawing>
      </w:r>
    </w:p>
    <w:p w14:paraId="346EE477" w14:textId="77777777" w:rsidR="008773A1" w:rsidRDefault="008773A1" w:rsidP="008773A1">
      <w:pPr>
        <w:rPr>
          <w:rStyle w:val="Textoennegrita"/>
          <w:rFonts w:ascii="Helvetica" w:hAnsi="Helvetica" w:cs="Helvetica"/>
          <w:color w:val="339966"/>
          <w:shd w:val="clear" w:color="auto" w:fill="FFFFFF"/>
        </w:rPr>
      </w:pPr>
    </w:p>
    <w:p w14:paraId="6142CC60" w14:textId="1D3F731D" w:rsidR="008773A1" w:rsidRDefault="008773A1" w:rsidP="008773A1">
      <w:pPr>
        <w:rPr>
          <w:rStyle w:val="Textoennegrita"/>
          <w:rFonts w:ascii="Helvetica" w:hAnsi="Helvetica" w:cs="Helvetica"/>
          <w:color w:val="339966"/>
          <w:shd w:val="clear" w:color="auto" w:fill="FFFFFF"/>
        </w:rPr>
      </w:pPr>
      <w:r>
        <w:rPr>
          <w:rStyle w:val="Textoennegrita"/>
          <w:rFonts w:ascii="Helvetica" w:hAnsi="Helvetica" w:cs="Helvetica"/>
          <w:color w:val="339966"/>
          <w:shd w:val="clear" w:color="auto" w:fill="FFFFFF"/>
        </w:rPr>
        <w:lastRenderedPageBreak/>
        <w:t>2.2 Acceso a los servicios de salud</w:t>
      </w:r>
    </w:p>
    <w:p w14:paraId="262FD6C2" w14:textId="057AF48F" w:rsidR="008773A1" w:rsidRDefault="008773A1" w:rsidP="008773A1">
      <w:pPr>
        <w:rPr>
          <w:rFonts w:ascii="Helvetica" w:hAnsi="Helvetica" w:cs="Helvetica"/>
          <w:color w:val="313131"/>
          <w:shd w:val="clear" w:color="auto" w:fill="FFFFFF"/>
        </w:rPr>
      </w:pPr>
      <w:r>
        <w:rPr>
          <w:rFonts w:ascii="Helvetica" w:hAnsi="Helvetica" w:cs="Helvetica"/>
          <w:color w:val="313131"/>
          <w:shd w:val="clear" w:color="auto" w:fill="FFFFFF"/>
        </w:rPr>
        <w:t>Cu</w:t>
      </w:r>
      <w:r>
        <w:rPr>
          <w:rFonts w:ascii="Helvetica" w:hAnsi="Helvetica" w:cs="Helvetica"/>
          <w:color w:val="313131"/>
          <w:shd w:val="clear" w:color="auto" w:fill="FFFFFF"/>
        </w:rPr>
        <w:t>ando no cuenta con adscripción o derecho a recibir servicios médicos de alguna institución que los presta, sean públicos o privados, con base en el artículo 4⁰ constitucional y la Ley General de Salud (LGS).</w:t>
      </w:r>
    </w:p>
    <w:p w14:paraId="5904B8B0" w14:textId="592138FD" w:rsidR="008773A1" w:rsidRDefault="008773A1" w:rsidP="006F2D77">
      <w:pPr>
        <w:jc w:val="center"/>
        <w:rPr>
          <w:b/>
          <w:bCs/>
          <w:highlight w:val="yellow"/>
        </w:rPr>
      </w:pPr>
      <w:r>
        <w:rPr>
          <w:b/>
          <w:bCs/>
          <w:noProof/>
          <w:highlight w:val="yellow"/>
        </w:rPr>
        <w:drawing>
          <wp:inline distT="0" distB="0" distL="0" distR="0" wp14:anchorId="79E744DF" wp14:editId="654FD739">
            <wp:extent cx="3404696" cy="185556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5222" cy="1866752"/>
                    </a:xfrm>
                    <a:prstGeom prst="rect">
                      <a:avLst/>
                    </a:prstGeom>
                    <a:noFill/>
                    <a:ln>
                      <a:noFill/>
                    </a:ln>
                  </pic:spPr>
                </pic:pic>
              </a:graphicData>
            </a:graphic>
          </wp:inline>
        </w:drawing>
      </w:r>
    </w:p>
    <w:p w14:paraId="6A943692" w14:textId="6F5E50B0" w:rsidR="008773A1" w:rsidRDefault="008773A1" w:rsidP="008773A1">
      <w:pPr>
        <w:rPr>
          <w:rStyle w:val="Textoennegrita"/>
          <w:rFonts w:ascii="Helvetica" w:hAnsi="Helvetica" w:cs="Helvetica"/>
          <w:color w:val="339966"/>
          <w:shd w:val="clear" w:color="auto" w:fill="FFFFFF"/>
        </w:rPr>
      </w:pPr>
      <w:r>
        <w:rPr>
          <w:rStyle w:val="Textoennegrita"/>
          <w:rFonts w:ascii="Helvetica" w:hAnsi="Helvetica" w:cs="Helvetica"/>
          <w:color w:val="339966"/>
          <w:shd w:val="clear" w:color="auto" w:fill="FFFFFF"/>
        </w:rPr>
        <w:t>2.3 Acceso a la seguridad social</w:t>
      </w:r>
    </w:p>
    <w:p w14:paraId="27851E2A" w14:textId="1A54AC41" w:rsidR="006F2D77" w:rsidRDefault="008773A1" w:rsidP="008773A1">
      <w:pPr>
        <w:rPr>
          <w:rFonts w:ascii="Helvetica" w:hAnsi="Helvetica" w:cs="Helvetica"/>
          <w:color w:val="313131"/>
          <w:shd w:val="clear" w:color="auto" w:fill="FFFFFF"/>
        </w:rPr>
      </w:pPr>
      <w:r>
        <w:rPr>
          <w:rFonts w:ascii="Helvetica" w:hAnsi="Helvetica" w:cs="Helvetica"/>
          <w:color w:val="313131"/>
          <w:shd w:val="clear" w:color="auto" w:fill="FFFFFF"/>
        </w:rPr>
        <w:t>G</w:t>
      </w:r>
      <w:r>
        <w:rPr>
          <w:rFonts w:ascii="Helvetica" w:hAnsi="Helvetica" w:cs="Helvetica"/>
          <w:color w:val="313131"/>
          <w:shd w:val="clear" w:color="auto" w:fill="FFFFFF"/>
        </w:rPr>
        <w:t>arantizar los medios de subsistencia de los individuos y sus familias ante contingencias, como accidentes o enfermedades, o circunstancias socialmente reconocidas, como la vejez y el embarazo.</w:t>
      </w:r>
      <w:r w:rsidR="006F2D77">
        <w:rPr>
          <w:rFonts w:ascii="Helvetica" w:hAnsi="Helvetica" w:cs="Helvetica"/>
          <w:color w:val="313131"/>
          <w:shd w:val="clear" w:color="auto" w:fill="FFFFFF"/>
        </w:rPr>
        <w:t xml:space="preserve"> S</w:t>
      </w:r>
      <w:r w:rsidR="006F2D77">
        <w:rPr>
          <w:rFonts w:ascii="Helvetica" w:hAnsi="Helvetica" w:cs="Helvetica"/>
          <w:color w:val="313131"/>
          <w:shd w:val="clear" w:color="auto" w:fill="FFFFFF"/>
        </w:rPr>
        <w:t>e reconoce que el acceso a la seguridad social depende de un subconjunto de integrantes de cada hogar; en específico, de quienes cotizan o disfrutan de los beneficios de haber cotizado.</w:t>
      </w:r>
    </w:p>
    <w:p w14:paraId="3D60EE37" w14:textId="4DE6C0DE" w:rsidR="006F2D77" w:rsidRDefault="006F2D77" w:rsidP="006F2D77">
      <w:pPr>
        <w:jc w:val="center"/>
        <w:rPr>
          <w:b/>
          <w:bCs/>
          <w:highlight w:val="yellow"/>
        </w:rPr>
      </w:pPr>
      <w:r>
        <w:rPr>
          <w:b/>
          <w:bCs/>
          <w:noProof/>
          <w:highlight w:val="yellow"/>
        </w:rPr>
        <w:drawing>
          <wp:inline distT="0" distB="0" distL="0" distR="0" wp14:anchorId="500ED941" wp14:editId="7580AFF0">
            <wp:extent cx="4906378" cy="4039434"/>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2506" cy="4044480"/>
                    </a:xfrm>
                    <a:prstGeom prst="rect">
                      <a:avLst/>
                    </a:prstGeom>
                    <a:noFill/>
                    <a:ln>
                      <a:noFill/>
                    </a:ln>
                  </pic:spPr>
                </pic:pic>
              </a:graphicData>
            </a:graphic>
          </wp:inline>
        </w:drawing>
      </w:r>
    </w:p>
    <w:p w14:paraId="2881ED53" w14:textId="11C2761E" w:rsidR="009A446D" w:rsidRDefault="009A446D" w:rsidP="009A446D">
      <w:pPr>
        <w:rPr>
          <w:rStyle w:val="Textoennegrita"/>
          <w:rFonts w:ascii="inherit" w:hAnsi="inherit" w:cs="Helvetica"/>
          <w:color w:val="339966"/>
          <w:shd w:val="clear" w:color="auto" w:fill="FFFFFF"/>
        </w:rPr>
      </w:pPr>
      <w:r>
        <w:rPr>
          <w:rStyle w:val="Textoennegrita"/>
          <w:rFonts w:ascii="inherit" w:hAnsi="inherit" w:cs="Helvetica"/>
          <w:color w:val="339966"/>
          <w:shd w:val="clear" w:color="auto" w:fill="FFFFFF"/>
        </w:rPr>
        <w:lastRenderedPageBreak/>
        <w:t>2.4 Calidad y espacios de la vivienda</w:t>
      </w:r>
    </w:p>
    <w:p w14:paraId="6C3A1CA9" w14:textId="73147BC0" w:rsidR="009A446D" w:rsidRDefault="009A446D" w:rsidP="009A446D">
      <w:pPr>
        <w:rPr>
          <w:rFonts w:ascii="Helvetica" w:hAnsi="Helvetica" w:cs="Helvetica"/>
          <w:b/>
          <w:bCs/>
          <w:color w:val="313131"/>
          <w:shd w:val="clear" w:color="auto" w:fill="FFFFFF"/>
        </w:rPr>
      </w:pPr>
      <w:r>
        <w:rPr>
          <w:rFonts w:ascii="Helvetica" w:hAnsi="Helvetica" w:cs="Helvetica"/>
          <w:color w:val="313131"/>
          <w:shd w:val="clear" w:color="auto" w:fill="FFFFFF"/>
        </w:rPr>
        <w:t xml:space="preserve">Esta dimensión está compuesta por los elementos mínimos indispensables de una vivienda digna, y sus criterios, elaborados con la opinión de la Comisión Nacional de Vivienda, incluyen </w:t>
      </w:r>
      <w:r w:rsidRPr="009A446D">
        <w:rPr>
          <w:rFonts w:ascii="Helvetica" w:hAnsi="Helvetica" w:cs="Helvetica"/>
          <w:b/>
          <w:bCs/>
          <w:color w:val="313131"/>
          <w:shd w:val="clear" w:color="auto" w:fill="FFFFFF"/>
        </w:rPr>
        <w:t>dos subdimensiones: el material de la vivienda y sus espacios.</w:t>
      </w:r>
    </w:p>
    <w:p w14:paraId="78139285" w14:textId="77777777" w:rsidR="00F424A4" w:rsidRDefault="00F424A4" w:rsidP="009A446D">
      <w:pPr>
        <w:rPr>
          <w:rFonts w:ascii="Helvetica" w:hAnsi="Helvetica" w:cs="Helvetica"/>
          <w:color w:val="313131"/>
          <w:shd w:val="clear" w:color="auto" w:fill="FFFFFF"/>
        </w:rPr>
      </w:pPr>
      <w:r>
        <w:rPr>
          <w:rFonts w:ascii="Helvetica" w:hAnsi="Helvetica" w:cs="Helvetica"/>
          <w:color w:val="313131"/>
          <w:shd w:val="clear" w:color="auto" w:fill="FFFFFF"/>
        </w:rPr>
        <w:t>S</w:t>
      </w:r>
      <w:r>
        <w:rPr>
          <w:rFonts w:ascii="Helvetica" w:hAnsi="Helvetica" w:cs="Helvetica"/>
          <w:color w:val="313131"/>
          <w:shd w:val="clear" w:color="auto" w:fill="FFFFFF"/>
        </w:rPr>
        <w:t xml:space="preserve">e considera como población en situación de carencia por calidad y espacios de vivienda a las personas que residan en viviendas que presenten, </w:t>
      </w:r>
      <w:r w:rsidRPr="00F424A4">
        <w:rPr>
          <w:rFonts w:ascii="Helvetica" w:hAnsi="Helvetica" w:cs="Helvetica"/>
          <w:b/>
          <w:bCs/>
          <w:color w:val="313131"/>
          <w:shd w:val="clear" w:color="auto" w:fill="FFFFFF"/>
        </w:rPr>
        <w:t>al menos, una</w:t>
      </w:r>
      <w:r>
        <w:rPr>
          <w:rFonts w:ascii="Helvetica" w:hAnsi="Helvetica" w:cs="Helvetica"/>
          <w:color w:val="313131"/>
          <w:shd w:val="clear" w:color="auto" w:fill="FFFFFF"/>
        </w:rPr>
        <w:t xml:space="preserve"> de las siguientes características: </w:t>
      </w:r>
    </w:p>
    <w:p w14:paraId="1027DF15" w14:textId="77777777" w:rsidR="00F424A4" w:rsidRPr="00F424A4" w:rsidRDefault="00F424A4" w:rsidP="00F424A4">
      <w:pPr>
        <w:pStyle w:val="Prrafodelista"/>
        <w:numPr>
          <w:ilvl w:val="0"/>
          <w:numId w:val="3"/>
        </w:numPr>
        <w:rPr>
          <w:b/>
          <w:bCs/>
        </w:rPr>
      </w:pPr>
      <w:r w:rsidRPr="00F424A4">
        <w:rPr>
          <w:rFonts w:ascii="Helvetica" w:hAnsi="Helvetica" w:cs="Helvetica"/>
          <w:color w:val="313131"/>
          <w:shd w:val="clear" w:color="auto" w:fill="FFFFFF"/>
        </w:rPr>
        <w:t>E</w:t>
      </w:r>
      <w:r w:rsidRPr="00F424A4">
        <w:rPr>
          <w:rFonts w:ascii="Helvetica" w:hAnsi="Helvetica" w:cs="Helvetica"/>
          <w:color w:val="313131"/>
          <w:shd w:val="clear" w:color="auto" w:fill="FFFFFF"/>
        </w:rPr>
        <w:t xml:space="preserve">l material de los pisos de la vivienda es de tierra; </w:t>
      </w:r>
    </w:p>
    <w:p w14:paraId="59868ABE" w14:textId="77777777" w:rsidR="00F424A4" w:rsidRPr="00F424A4" w:rsidRDefault="00F424A4" w:rsidP="00F424A4">
      <w:pPr>
        <w:pStyle w:val="Prrafodelista"/>
        <w:numPr>
          <w:ilvl w:val="0"/>
          <w:numId w:val="3"/>
        </w:numPr>
        <w:rPr>
          <w:b/>
          <w:bCs/>
        </w:rPr>
      </w:pPr>
      <w:r>
        <w:rPr>
          <w:rFonts w:ascii="Helvetica" w:hAnsi="Helvetica" w:cs="Helvetica"/>
          <w:color w:val="313131"/>
          <w:shd w:val="clear" w:color="auto" w:fill="FFFFFF"/>
        </w:rPr>
        <w:t>E</w:t>
      </w:r>
      <w:r w:rsidRPr="00F424A4">
        <w:rPr>
          <w:rFonts w:ascii="Helvetica" w:hAnsi="Helvetica" w:cs="Helvetica"/>
          <w:color w:val="313131"/>
          <w:shd w:val="clear" w:color="auto" w:fill="FFFFFF"/>
        </w:rPr>
        <w:t xml:space="preserve">l material del techo de la vivienda es de lámina de cartón o desechos; </w:t>
      </w:r>
    </w:p>
    <w:p w14:paraId="1220B759" w14:textId="77777777" w:rsidR="00F424A4" w:rsidRPr="00F424A4" w:rsidRDefault="00F424A4" w:rsidP="00F424A4">
      <w:pPr>
        <w:pStyle w:val="Prrafodelista"/>
        <w:numPr>
          <w:ilvl w:val="0"/>
          <w:numId w:val="3"/>
        </w:numPr>
        <w:rPr>
          <w:b/>
          <w:bCs/>
        </w:rPr>
      </w:pPr>
      <w:r>
        <w:rPr>
          <w:rFonts w:ascii="Helvetica" w:hAnsi="Helvetica" w:cs="Helvetica"/>
          <w:color w:val="313131"/>
          <w:shd w:val="clear" w:color="auto" w:fill="FFFFFF"/>
        </w:rPr>
        <w:t>E</w:t>
      </w:r>
      <w:r w:rsidRPr="00F424A4">
        <w:rPr>
          <w:rFonts w:ascii="Helvetica" w:hAnsi="Helvetica" w:cs="Helvetica"/>
          <w:color w:val="313131"/>
          <w:shd w:val="clear" w:color="auto" w:fill="FFFFFF"/>
        </w:rPr>
        <w:t xml:space="preserve">l material de los muros de la vivienda es de embarro o bajareque, carrizo, bambú o palma, lámina de cartón, metálica o asbesto, o material de desecho; </w:t>
      </w:r>
    </w:p>
    <w:p w14:paraId="73DC6238" w14:textId="45C73B49" w:rsidR="00F424A4" w:rsidRPr="00F424A4" w:rsidRDefault="00F424A4" w:rsidP="00F424A4">
      <w:pPr>
        <w:pStyle w:val="Prrafodelista"/>
        <w:numPr>
          <w:ilvl w:val="0"/>
          <w:numId w:val="3"/>
        </w:numPr>
        <w:rPr>
          <w:b/>
          <w:bCs/>
        </w:rPr>
      </w:pPr>
      <w:r>
        <w:rPr>
          <w:rFonts w:ascii="Helvetica" w:hAnsi="Helvetica" w:cs="Helvetica"/>
          <w:color w:val="313131"/>
          <w:shd w:val="clear" w:color="auto" w:fill="FFFFFF"/>
        </w:rPr>
        <w:t>L</w:t>
      </w:r>
      <w:r w:rsidRPr="00F424A4">
        <w:rPr>
          <w:rFonts w:ascii="Helvetica" w:hAnsi="Helvetica" w:cs="Helvetica"/>
          <w:color w:val="313131"/>
          <w:shd w:val="clear" w:color="auto" w:fill="FFFFFF"/>
        </w:rPr>
        <w:t>a razón de personas por cuarto (hacinamiento) es mayor que 2.5.</w:t>
      </w:r>
    </w:p>
    <w:p w14:paraId="073A3DEF" w14:textId="4F83BCBC" w:rsidR="00F424A4" w:rsidRDefault="00F424A4" w:rsidP="00F424A4">
      <w:pPr>
        <w:ind w:left="360"/>
        <w:jc w:val="center"/>
        <w:rPr>
          <w:b/>
          <w:bCs/>
        </w:rPr>
      </w:pPr>
      <w:r>
        <w:rPr>
          <w:noProof/>
        </w:rPr>
        <w:drawing>
          <wp:inline distT="0" distB="0" distL="0" distR="0" wp14:anchorId="7964A54A" wp14:editId="3F09F652">
            <wp:extent cx="5608955" cy="456501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955" cy="4565015"/>
                    </a:xfrm>
                    <a:prstGeom prst="rect">
                      <a:avLst/>
                    </a:prstGeom>
                    <a:noFill/>
                    <a:ln>
                      <a:noFill/>
                    </a:ln>
                  </pic:spPr>
                </pic:pic>
              </a:graphicData>
            </a:graphic>
          </wp:inline>
        </w:drawing>
      </w:r>
    </w:p>
    <w:p w14:paraId="0BEC6B04" w14:textId="27C6C0C8" w:rsidR="00F424A4" w:rsidRDefault="00F424A4" w:rsidP="00F424A4">
      <w:pPr>
        <w:ind w:left="360"/>
        <w:jc w:val="center"/>
        <w:rPr>
          <w:b/>
          <w:bCs/>
        </w:rPr>
      </w:pPr>
    </w:p>
    <w:p w14:paraId="0EDE7859" w14:textId="07BBB0F2" w:rsidR="00F424A4" w:rsidRDefault="00F424A4" w:rsidP="00F424A4">
      <w:pPr>
        <w:ind w:left="360"/>
        <w:jc w:val="center"/>
        <w:rPr>
          <w:b/>
          <w:bCs/>
        </w:rPr>
      </w:pPr>
    </w:p>
    <w:p w14:paraId="467FF9BF" w14:textId="369CF951" w:rsidR="00F424A4" w:rsidRDefault="00F424A4" w:rsidP="00F424A4">
      <w:pPr>
        <w:ind w:left="360"/>
        <w:jc w:val="center"/>
        <w:rPr>
          <w:b/>
          <w:bCs/>
        </w:rPr>
      </w:pPr>
    </w:p>
    <w:p w14:paraId="3F15659A" w14:textId="32E7A23B" w:rsidR="00F424A4" w:rsidRDefault="00F424A4" w:rsidP="00F424A4">
      <w:pPr>
        <w:ind w:left="360"/>
        <w:jc w:val="center"/>
        <w:rPr>
          <w:b/>
          <w:bCs/>
        </w:rPr>
      </w:pPr>
    </w:p>
    <w:p w14:paraId="7B4790BD" w14:textId="2E659652" w:rsidR="00F424A4" w:rsidRDefault="00F424A4" w:rsidP="00F424A4">
      <w:pPr>
        <w:ind w:left="360"/>
        <w:rPr>
          <w:rStyle w:val="Textoennegrita"/>
          <w:rFonts w:ascii="Helvetica" w:hAnsi="Helvetica" w:cs="Helvetica"/>
          <w:color w:val="339966"/>
          <w:shd w:val="clear" w:color="auto" w:fill="FFFFFF"/>
        </w:rPr>
      </w:pPr>
      <w:r>
        <w:rPr>
          <w:rStyle w:val="Textoennegrita"/>
          <w:rFonts w:ascii="Helvetica" w:hAnsi="Helvetica" w:cs="Helvetica"/>
          <w:color w:val="339966"/>
          <w:shd w:val="clear" w:color="auto" w:fill="FFFFFF"/>
        </w:rPr>
        <w:lastRenderedPageBreak/>
        <w:t>2.5 Acceso a los servicios básicos en la vivienda</w:t>
      </w:r>
    </w:p>
    <w:p w14:paraId="0A4483E3" w14:textId="3ACD96B7" w:rsidR="00F424A4" w:rsidRDefault="00F424A4" w:rsidP="00F424A4">
      <w:pPr>
        <w:ind w:left="360"/>
        <w:rPr>
          <w:rFonts w:ascii="Helvetica" w:hAnsi="Helvetica" w:cs="Helvetica"/>
          <w:color w:val="313131"/>
          <w:shd w:val="clear" w:color="auto" w:fill="FFFFFF"/>
        </w:rPr>
      </w:pPr>
      <w:r>
        <w:rPr>
          <w:rFonts w:ascii="Helvetica" w:hAnsi="Helvetica" w:cs="Helvetica"/>
          <w:color w:val="313131"/>
          <w:shd w:val="clear" w:color="auto" w:fill="FFFFFF"/>
        </w:rPr>
        <w:t>A</w:t>
      </w:r>
      <w:r>
        <w:rPr>
          <w:rFonts w:ascii="Helvetica" w:hAnsi="Helvetica" w:cs="Helvetica"/>
          <w:color w:val="313131"/>
          <w:shd w:val="clear" w:color="auto" w:fill="FFFFFF"/>
        </w:rPr>
        <w:t>cceso al agua potable, la disponibilidad del servicio de drenaje, el servicio de electricidad y el combustible para cocinar en vivienda</w:t>
      </w:r>
      <w:r>
        <w:rPr>
          <w:rFonts w:ascii="Helvetica" w:hAnsi="Helvetica" w:cs="Helvetica"/>
          <w:color w:val="313131"/>
          <w:shd w:val="clear" w:color="auto" w:fill="FFFFFF"/>
        </w:rPr>
        <w:t>.</w:t>
      </w:r>
    </w:p>
    <w:p w14:paraId="6D1562E6" w14:textId="7E51B041" w:rsidR="00F424A4" w:rsidRDefault="00F424A4" w:rsidP="00F424A4">
      <w:pPr>
        <w:ind w:left="360"/>
        <w:jc w:val="center"/>
        <w:rPr>
          <w:b/>
          <w:bCs/>
        </w:rPr>
      </w:pPr>
      <w:r>
        <w:rPr>
          <w:b/>
          <w:bCs/>
          <w:noProof/>
        </w:rPr>
        <w:drawing>
          <wp:inline distT="0" distB="0" distL="0" distR="0" wp14:anchorId="39FB0467" wp14:editId="51C10DC1">
            <wp:extent cx="3895167" cy="3065049"/>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5643" cy="3089030"/>
                    </a:xfrm>
                    <a:prstGeom prst="rect">
                      <a:avLst/>
                    </a:prstGeom>
                    <a:noFill/>
                    <a:ln>
                      <a:noFill/>
                    </a:ln>
                  </pic:spPr>
                </pic:pic>
              </a:graphicData>
            </a:graphic>
          </wp:inline>
        </w:drawing>
      </w:r>
    </w:p>
    <w:p w14:paraId="1EE3A461" w14:textId="064388E9" w:rsidR="00F424A4" w:rsidRDefault="00F424A4" w:rsidP="00F424A4">
      <w:pPr>
        <w:ind w:left="360"/>
        <w:rPr>
          <w:rStyle w:val="Textoennegrita"/>
          <w:rFonts w:ascii="Helvetica" w:hAnsi="Helvetica" w:cs="Helvetica"/>
          <w:color w:val="339966"/>
          <w:shd w:val="clear" w:color="auto" w:fill="FFFFFF"/>
        </w:rPr>
      </w:pPr>
      <w:r>
        <w:rPr>
          <w:rStyle w:val="Textoennegrita"/>
          <w:rFonts w:ascii="Helvetica" w:hAnsi="Helvetica" w:cs="Helvetica"/>
          <w:color w:val="339966"/>
          <w:shd w:val="clear" w:color="auto" w:fill="FFFFFF"/>
        </w:rPr>
        <w:t>2.6 Acceso a la alimentación nutritiva y de calidad</w:t>
      </w:r>
    </w:p>
    <w:p w14:paraId="67E7FB2E" w14:textId="1EE5F7F7" w:rsidR="00F424A4" w:rsidRDefault="00F424A4" w:rsidP="00F424A4">
      <w:pPr>
        <w:ind w:left="360"/>
        <w:rPr>
          <w:rFonts w:ascii="Helvetica" w:hAnsi="Helvetica" w:cs="Helvetica"/>
          <w:color w:val="313131"/>
          <w:shd w:val="clear" w:color="auto" w:fill="FFFFFF"/>
        </w:rPr>
      </w:pPr>
      <w:r>
        <w:rPr>
          <w:rFonts w:ascii="Helvetica" w:hAnsi="Helvetica" w:cs="Helvetica"/>
          <w:color w:val="313131"/>
          <w:shd w:val="clear" w:color="auto" w:fill="FFFFFF"/>
        </w:rPr>
        <w:t>C</w:t>
      </w:r>
      <w:r>
        <w:rPr>
          <w:rFonts w:ascii="Helvetica" w:hAnsi="Helvetica" w:cs="Helvetica"/>
          <w:color w:val="313131"/>
          <w:shd w:val="clear" w:color="auto" w:fill="FFFFFF"/>
        </w:rPr>
        <w:t>onstituido por dos elementos: el derecho a no padecer hambre y el derecho a gozar de una alimentación sana y nutritiva.</w:t>
      </w:r>
    </w:p>
    <w:p w14:paraId="77668C5A" w14:textId="46FF374C" w:rsidR="00F424A4" w:rsidRDefault="00F424A4" w:rsidP="00F424A4">
      <w:pPr>
        <w:ind w:left="360"/>
        <w:rPr>
          <w:rFonts w:ascii="Helvetica" w:hAnsi="Helvetica" w:cs="Helvetica"/>
          <w:color w:val="313131"/>
          <w:shd w:val="clear" w:color="auto" w:fill="FFFFFF"/>
        </w:rPr>
      </w:pPr>
      <w:r>
        <w:rPr>
          <w:rFonts w:ascii="Helvetica" w:hAnsi="Helvetica" w:cs="Helvetica"/>
          <w:color w:val="313131"/>
          <w:shd w:val="clear" w:color="auto" w:fill="FFFFFF"/>
        </w:rPr>
        <w:t>Se considera en situación de carencia por acceso a la alimentación nutritiva y de calidad a los hogares que: Presenten un grado de inseguridad alimentaria moderado o severo, o presenten limitación en el consumo de alimentos.</w:t>
      </w:r>
    </w:p>
    <w:p w14:paraId="47F9493B" w14:textId="34B5BCF3" w:rsidR="00F424A4" w:rsidRDefault="00F424A4" w:rsidP="00F424A4">
      <w:pPr>
        <w:ind w:left="360"/>
        <w:jc w:val="center"/>
        <w:rPr>
          <w:b/>
          <w:bCs/>
        </w:rPr>
      </w:pPr>
      <w:r>
        <w:rPr>
          <w:b/>
          <w:bCs/>
          <w:noProof/>
        </w:rPr>
        <w:drawing>
          <wp:inline distT="0" distB="0" distL="0" distR="0" wp14:anchorId="77557049" wp14:editId="1569A533">
            <wp:extent cx="4312929" cy="290669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508" cy="2924611"/>
                    </a:xfrm>
                    <a:prstGeom prst="rect">
                      <a:avLst/>
                    </a:prstGeom>
                    <a:noFill/>
                    <a:ln>
                      <a:noFill/>
                    </a:ln>
                  </pic:spPr>
                </pic:pic>
              </a:graphicData>
            </a:graphic>
          </wp:inline>
        </w:drawing>
      </w:r>
    </w:p>
    <w:p w14:paraId="3B1E75AB" w14:textId="6A70A581" w:rsidR="00AF0652" w:rsidRDefault="00AF0652" w:rsidP="00F424A4">
      <w:pPr>
        <w:ind w:left="360"/>
        <w:jc w:val="center"/>
        <w:rPr>
          <w:b/>
          <w:bCs/>
        </w:rPr>
      </w:pPr>
      <w:r>
        <w:rPr>
          <w:b/>
          <w:bCs/>
          <w:noProof/>
        </w:rPr>
        <w:lastRenderedPageBreak/>
        <w:drawing>
          <wp:inline distT="0" distB="0" distL="0" distR="0" wp14:anchorId="4630E6D2" wp14:editId="1F16AF17">
            <wp:extent cx="5602605" cy="9417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2605" cy="941705"/>
                    </a:xfrm>
                    <a:prstGeom prst="rect">
                      <a:avLst/>
                    </a:prstGeom>
                    <a:noFill/>
                    <a:ln>
                      <a:noFill/>
                    </a:ln>
                  </pic:spPr>
                </pic:pic>
              </a:graphicData>
            </a:graphic>
          </wp:inline>
        </w:drawing>
      </w:r>
    </w:p>
    <w:p w14:paraId="7E8A2CD0" w14:textId="15E6176F" w:rsidR="00D54244" w:rsidRDefault="00D54244" w:rsidP="00F424A4">
      <w:pPr>
        <w:ind w:left="360"/>
        <w:jc w:val="center"/>
        <w:rPr>
          <w:b/>
          <w:bCs/>
        </w:rPr>
      </w:pPr>
    </w:p>
    <w:p w14:paraId="006F23B1" w14:textId="53DFACEC" w:rsidR="00D54244" w:rsidRPr="007477F4" w:rsidRDefault="00D54244" w:rsidP="007477F4">
      <w:pPr>
        <w:pStyle w:val="Ttulo2"/>
        <w:shd w:val="clear" w:color="auto" w:fill="FFFFFF"/>
        <w:spacing w:before="0" w:line="336" w:lineRule="atLeast"/>
        <w:jc w:val="center"/>
        <w:rPr>
          <w:rFonts w:ascii="Helvetica" w:hAnsi="Helvetica" w:cs="Helvetica"/>
          <w:b/>
          <w:bCs/>
          <w:color w:val="474747"/>
        </w:rPr>
      </w:pPr>
      <w:r w:rsidRPr="007477F4">
        <w:rPr>
          <w:rFonts w:ascii="Helvetica" w:hAnsi="Helvetica" w:cs="Helvetica"/>
          <w:b/>
          <w:bCs/>
          <w:color w:val="474747"/>
        </w:rPr>
        <w:t xml:space="preserve">Tema </w:t>
      </w:r>
      <w:r w:rsidRPr="007477F4">
        <w:rPr>
          <w:rFonts w:ascii="Helvetica" w:hAnsi="Helvetica" w:cs="Helvetica"/>
          <w:b/>
          <w:bCs/>
          <w:color w:val="474747"/>
        </w:rPr>
        <w:t>3. El contexto territorial de la pobreza</w:t>
      </w:r>
    </w:p>
    <w:p w14:paraId="371DB825" w14:textId="4933F115" w:rsidR="00D54244" w:rsidRDefault="00D54244" w:rsidP="00D54244">
      <w:pPr>
        <w:ind w:left="360"/>
        <w:jc w:val="both"/>
        <w:rPr>
          <w:b/>
          <w:bCs/>
        </w:rPr>
      </w:pPr>
    </w:p>
    <w:p w14:paraId="68B49934" w14:textId="67E39430" w:rsidR="00D54244" w:rsidRDefault="00D54244" w:rsidP="00D54244">
      <w:pPr>
        <w:jc w:val="both"/>
        <w:rPr>
          <w:rFonts w:ascii="Arial" w:hAnsi="Arial" w:cs="Arial"/>
          <w:color w:val="000000"/>
          <w:shd w:val="clear" w:color="auto" w:fill="FFFFFF"/>
        </w:rPr>
      </w:pPr>
      <w:r>
        <w:rPr>
          <w:rFonts w:ascii="Arial" w:hAnsi="Arial" w:cs="Arial"/>
          <w:color w:val="000000"/>
          <w:shd w:val="clear" w:color="auto" w:fill="FFFFFF"/>
        </w:rPr>
        <w:t>E</w:t>
      </w:r>
      <w:r>
        <w:rPr>
          <w:rFonts w:ascii="Arial" w:hAnsi="Arial" w:cs="Arial"/>
          <w:color w:val="000000"/>
          <w:shd w:val="clear" w:color="auto" w:fill="FFFFFF"/>
        </w:rPr>
        <w:t>s importante incorporar aspectos que trascienden el ámbito individual y que se refieren a aspectos contextuales.</w:t>
      </w:r>
    </w:p>
    <w:p w14:paraId="20B8E1DC" w14:textId="6FBD8864" w:rsidR="00D54244" w:rsidRDefault="00D54244" w:rsidP="00D54244">
      <w:pPr>
        <w:jc w:val="both"/>
        <w:rPr>
          <w:rFonts w:ascii="Arial" w:hAnsi="Arial" w:cs="Arial"/>
          <w:color w:val="000000"/>
          <w:shd w:val="clear" w:color="auto" w:fill="FFFFFF"/>
        </w:rPr>
      </w:pPr>
    </w:p>
    <w:p w14:paraId="55264B81" w14:textId="278683D6" w:rsidR="00D54244" w:rsidRDefault="00D54244" w:rsidP="00D54244">
      <w:pPr>
        <w:jc w:val="both"/>
        <w:rPr>
          <w:rStyle w:val="Textoennegrita"/>
          <w:rFonts w:ascii="Helvetica" w:hAnsi="Helvetica" w:cs="Helvetica"/>
          <w:color w:val="339966"/>
          <w:shd w:val="clear" w:color="auto" w:fill="FFFFFF"/>
        </w:rPr>
      </w:pPr>
      <w:r>
        <w:rPr>
          <w:rStyle w:val="Textoennegrita"/>
          <w:rFonts w:ascii="Helvetica" w:hAnsi="Helvetica" w:cs="Helvetica"/>
          <w:color w:val="339966"/>
          <w:shd w:val="clear" w:color="auto" w:fill="FFFFFF"/>
        </w:rPr>
        <w:t>3.1 Grado de cohesión social</w:t>
      </w:r>
    </w:p>
    <w:p w14:paraId="6E7C6E0C" w14:textId="1D15B1EC" w:rsidR="00D54244" w:rsidRDefault="00D54244" w:rsidP="00D54244">
      <w:pPr>
        <w:jc w:val="both"/>
        <w:rPr>
          <w:rFonts w:ascii="Arial" w:hAnsi="Arial" w:cs="Arial"/>
          <w:b/>
          <w:bCs/>
          <w:color w:val="000000"/>
          <w:shd w:val="clear" w:color="auto" w:fill="FFFFFF"/>
        </w:rPr>
      </w:pPr>
      <w:r>
        <w:rPr>
          <w:rFonts w:ascii="Arial" w:hAnsi="Arial" w:cs="Arial"/>
          <w:color w:val="000000"/>
          <w:shd w:val="clear" w:color="auto" w:fill="FFFFFF"/>
        </w:rPr>
        <w:t xml:space="preserve">La cohesión social integra </w:t>
      </w:r>
      <w:r w:rsidRPr="00B7380E">
        <w:rPr>
          <w:rFonts w:ascii="Arial" w:hAnsi="Arial" w:cs="Arial"/>
          <w:b/>
          <w:bCs/>
          <w:color w:val="000000"/>
          <w:shd w:val="clear" w:color="auto" w:fill="FFFFFF"/>
        </w:rPr>
        <w:t>tres grandes componentes</w:t>
      </w:r>
      <w:r>
        <w:rPr>
          <w:rFonts w:ascii="Arial" w:hAnsi="Arial" w:cs="Arial"/>
          <w:color w:val="000000"/>
          <w:shd w:val="clear" w:color="auto" w:fill="FFFFFF"/>
        </w:rPr>
        <w:t xml:space="preserve">: la dimensión de las </w:t>
      </w:r>
      <w:r w:rsidRPr="00B7380E">
        <w:rPr>
          <w:rFonts w:ascii="Arial" w:hAnsi="Arial" w:cs="Arial"/>
          <w:color w:val="000000"/>
          <w:u w:val="single"/>
          <w:shd w:val="clear" w:color="auto" w:fill="FFFFFF"/>
        </w:rPr>
        <w:t>percepciones</w:t>
      </w:r>
      <w:r>
        <w:rPr>
          <w:rFonts w:ascii="Arial" w:hAnsi="Arial" w:cs="Arial"/>
          <w:color w:val="000000"/>
          <w:shd w:val="clear" w:color="auto" w:fill="FFFFFF"/>
        </w:rPr>
        <w:t xml:space="preserve">, la dimensión de las </w:t>
      </w:r>
      <w:r w:rsidRPr="00B7380E">
        <w:rPr>
          <w:rFonts w:ascii="Arial" w:hAnsi="Arial" w:cs="Arial"/>
          <w:color w:val="000000"/>
          <w:u w:val="single"/>
          <w:shd w:val="clear" w:color="auto" w:fill="FFFFFF"/>
        </w:rPr>
        <w:t>brechas económicas y sociales</w:t>
      </w:r>
      <w:r>
        <w:rPr>
          <w:rFonts w:ascii="Arial" w:hAnsi="Arial" w:cs="Arial"/>
          <w:color w:val="000000"/>
          <w:shd w:val="clear" w:color="auto" w:fill="FFFFFF"/>
        </w:rPr>
        <w:t xml:space="preserve">, y la dimensión de los </w:t>
      </w:r>
      <w:r w:rsidRPr="00B7380E">
        <w:rPr>
          <w:rFonts w:ascii="Arial" w:hAnsi="Arial" w:cs="Arial"/>
          <w:color w:val="000000"/>
          <w:u w:val="single"/>
          <w:shd w:val="clear" w:color="auto" w:fill="FFFFFF"/>
        </w:rPr>
        <w:t>mecanismos institucionales de inclusión o exclusión social</w:t>
      </w:r>
      <w:r>
        <w:rPr>
          <w:rFonts w:ascii="Arial" w:hAnsi="Arial" w:cs="Arial"/>
          <w:color w:val="000000"/>
          <w:shd w:val="clear" w:color="auto" w:fill="FFFFFF"/>
        </w:rPr>
        <w:t xml:space="preserve"> (por medio del mercado, del Estado y de la sociedad civil). Para medirlo, </w:t>
      </w:r>
      <w:r w:rsidRPr="00B7380E">
        <w:rPr>
          <w:rFonts w:ascii="Arial" w:hAnsi="Arial" w:cs="Arial"/>
          <w:b/>
          <w:bCs/>
          <w:color w:val="000000"/>
          <w:highlight w:val="yellow"/>
          <w:shd w:val="clear" w:color="auto" w:fill="FFFFFF"/>
        </w:rPr>
        <w:t>el CONEVAL utiliza cuatro indicadores:</w:t>
      </w:r>
    </w:p>
    <w:p w14:paraId="64576913" w14:textId="6BAC402D" w:rsidR="00B7380E" w:rsidRDefault="00B7380E" w:rsidP="00B7380E">
      <w:pPr>
        <w:jc w:val="center"/>
        <w:rPr>
          <w:b/>
          <w:bCs/>
        </w:rPr>
      </w:pPr>
      <w:r>
        <w:rPr>
          <w:b/>
          <w:bCs/>
          <w:noProof/>
        </w:rPr>
        <w:drawing>
          <wp:inline distT="0" distB="0" distL="0" distR="0" wp14:anchorId="70BC75E9" wp14:editId="6635769E">
            <wp:extent cx="4278573" cy="4606501"/>
            <wp:effectExtent l="0" t="0" r="825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1926" cy="4663943"/>
                    </a:xfrm>
                    <a:prstGeom prst="rect">
                      <a:avLst/>
                    </a:prstGeom>
                    <a:noFill/>
                    <a:ln>
                      <a:noFill/>
                    </a:ln>
                  </pic:spPr>
                </pic:pic>
              </a:graphicData>
            </a:graphic>
          </wp:inline>
        </w:drawing>
      </w:r>
    </w:p>
    <w:p w14:paraId="4A26FFD3" w14:textId="2FCFD5FF" w:rsidR="000D3A01" w:rsidRDefault="000D3A01" w:rsidP="000D3A01">
      <w:pPr>
        <w:rPr>
          <w:rStyle w:val="Textoennegrita"/>
          <w:rFonts w:ascii="Helvetica" w:hAnsi="Helvetica" w:cs="Helvetica"/>
          <w:color w:val="339966"/>
          <w:shd w:val="clear" w:color="auto" w:fill="FFFFFF"/>
        </w:rPr>
      </w:pPr>
      <w:r>
        <w:rPr>
          <w:rStyle w:val="Textoennegrita"/>
          <w:rFonts w:ascii="Helvetica" w:hAnsi="Helvetica" w:cs="Helvetica"/>
          <w:color w:val="339966"/>
          <w:shd w:val="clear" w:color="auto" w:fill="FFFFFF"/>
        </w:rPr>
        <w:lastRenderedPageBreak/>
        <w:t>3.2. Grado de accesibilidad a carretera pavimentada</w:t>
      </w:r>
    </w:p>
    <w:p w14:paraId="3F600663" w14:textId="77777777" w:rsidR="000D3A01" w:rsidRPr="000D3A01" w:rsidRDefault="000D3A01" w:rsidP="000D3A01">
      <w:pPr>
        <w:shd w:val="clear" w:color="auto" w:fill="FFFFFF"/>
        <w:spacing w:after="0" w:line="240" w:lineRule="auto"/>
        <w:jc w:val="both"/>
        <w:rPr>
          <w:rFonts w:ascii="Arial" w:hAnsi="Arial" w:cs="Arial"/>
          <w:color w:val="000000"/>
          <w:shd w:val="clear" w:color="auto" w:fill="FFFFFF"/>
        </w:rPr>
      </w:pPr>
      <w:r w:rsidRPr="000D3A01">
        <w:rPr>
          <w:rFonts w:ascii="Arial" w:hAnsi="Arial" w:cs="Arial"/>
          <w:color w:val="000000"/>
          <w:shd w:val="clear" w:color="auto" w:fill="FFFFFF"/>
        </w:rPr>
        <w:t>La accesibilidad refiere a un concepto complejo que integra dos dimensiones de naturaleza distinta:</w:t>
      </w:r>
    </w:p>
    <w:p w14:paraId="4320524E" w14:textId="77777777" w:rsidR="000D3A01" w:rsidRDefault="000D3A01" w:rsidP="000D3A01">
      <w:pPr>
        <w:shd w:val="clear" w:color="auto" w:fill="FFFFFF"/>
        <w:spacing w:after="340" w:line="240" w:lineRule="auto"/>
        <w:ind w:left="300"/>
        <w:rPr>
          <w:rFonts w:ascii="Arial" w:hAnsi="Arial" w:cs="Arial"/>
          <w:color w:val="000000"/>
          <w:shd w:val="clear" w:color="auto" w:fill="FFFFFF"/>
        </w:rPr>
      </w:pPr>
      <w:r w:rsidRPr="000D3A01">
        <w:rPr>
          <w:rFonts w:ascii="Arial" w:hAnsi="Arial" w:cs="Arial"/>
          <w:color w:val="000000"/>
          <w:shd w:val="clear" w:color="auto" w:fill="FFFFFF"/>
        </w:rPr>
        <w:t>a) la geográfica, la cual corresponde a la cercanía geográfica entre dos puntos, por lo que deben considerarse elementos relacionados con las características orográficas y del medio natural y,</w:t>
      </w:r>
    </w:p>
    <w:p w14:paraId="2DE21DB8" w14:textId="2CF4B714" w:rsidR="000D3A01" w:rsidRPr="000D3A01" w:rsidRDefault="000D3A01" w:rsidP="000D3A01">
      <w:pPr>
        <w:shd w:val="clear" w:color="auto" w:fill="FFFFFF"/>
        <w:spacing w:after="340" w:line="240" w:lineRule="auto"/>
        <w:ind w:left="300"/>
        <w:rPr>
          <w:rFonts w:ascii="Arial" w:hAnsi="Arial" w:cs="Arial"/>
          <w:color w:val="000000"/>
          <w:shd w:val="clear" w:color="auto" w:fill="FFFFFF"/>
        </w:rPr>
      </w:pPr>
      <w:r w:rsidRPr="000D3A01">
        <w:rPr>
          <w:rFonts w:ascii="Arial" w:hAnsi="Arial" w:cs="Arial"/>
          <w:color w:val="000000"/>
          <w:shd w:val="clear" w:color="auto" w:fill="FFFFFF"/>
        </w:rPr>
        <w:t>b) la social, que toma en cuenta las características de las personas o de los servicios a los que se quiere acceder.</w:t>
      </w:r>
    </w:p>
    <w:p w14:paraId="53516DCE" w14:textId="77185172" w:rsidR="000D3A01" w:rsidRDefault="008010D8" w:rsidP="000D3A01">
      <w:pPr>
        <w:rPr>
          <w:b/>
          <w:bCs/>
        </w:rPr>
      </w:pPr>
      <w:r>
        <w:rPr>
          <w:b/>
          <w:bCs/>
          <w:noProof/>
        </w:rPr>
        <w:drawing>
          <wp:inline distT="0" distB="0" distL="0" distR="0" wp14:anchorId="3BD593C3" wp14:editId="0666603F">
            <wp:extent cx="5602605" cy="47491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605" cy="4749165"/>
                    </a:xfrm>
                    <a:prstGeom prst="rect">
                      <a:avLst/>
                    </a:prstGeom>
                    <a:noFill/>
                    <a:ln>
                      <a:noFill/>
                    </a:ln>
                  </pic:spPr>
                </pic:pic>
              </a:graphicData>
            </a:graphic>
          </wp:inline>
        </w:drawing>
      </w:r>
    </w:p>
    <w:p w14:paraId="7AF97580" w14:textId="23DDBA72" w:rsidR="008010D8" w:rsidRDefault="008010D8" w:rsidP="000D3A01">
      <w:pPr>
        <w:rPr>
          <w:rFonts w:ascii="Arial" w:hAnsi="Arial" w:cs="Arial"/>
          <w:color w:val="000000"/>
          <w:shd w:val="clear" w:color="auto" w:fill="FFFFFF"/>
        </w:rPr>
      </w:pPr>
      <w:r w:rsidRPr="007477F4">
        <w:rPr>
          <w:rFonts w:ascii="Arial" w:hAnsi="Arial" w:cs="Arial"/>
          <w:color w:val="000000"/>
          <w:highlight w:val="yellow"/>
          <w:shd w:val="clear" w:color="auto" w:fill="FFFFFF"/>
        </w:rPr>
        <w:t>El grado de accesibilidad a carretera pavimentada se genera a nivel de localidad,</w:t>
      </w:r>
      <w:r>
        <w:rPr>
          <w:rFonts w:ascii="Arial" w:hAnsi="Arial" w:cs="Arial"/>
          <w:color w:val="000000"/>
          <w:shd w:val="clear" w:color="auto" w:fill="FFFFFF"/>
        </w:rPr>
        <w:t xml:space="preserve"> clasificándolo en </w:t>
      </w:r>
      <w:r w:rsidRPr="007477F4">
        <w:rPr>
          <w:rFonts w:ascii="Arial" w:hAnsi="Arial" w:cs="Arial"/>
          <w:b/>
          <w:bCs/>
          <w:color w:val="000000"/>
          <w:shd w:val="clear" w:color="auto" w:fill="FFFFFF"/>
        </w:rPr>
        <w:t>cinco grupos (muy bajo, bajo, medio, alto y muy alto).</w:t>
      </w:r>
      <w:r>
        <w:rPr>
          <w:rFonts w:ascii="Arial" w:hAnsi="Arial" w:cs="Arial"/>
          <w:color w:val="000000"/>
          <w:shd w:val="clear" w:color="auto" w:fill="FFFFFF"/>
        </w:rPr>
        <w:t xml:space="preserve"> Con base en este grado, se considera </w:t>
      </w:r>
      <w:r w:rsidRPr="007477F4">
        <w:rPr>
          <w:rFonts w:ascii="Arial" w:hAnsi="Arial" w:cs="Arial"/>
          <w:color w:val="000000"/>
          <w:highlight w:val="yellow"/>
          <w:shd w:val="clear" w:color="auto" w:fill="FFFFFF"/>
        </w:rPr>
        <w:t>el porcentaje de población con grado de accesibilidad bajo o muy bajo a nivel estatal, y de manera análoga el porcentaje a nivel municipal.</w:t>
      </w:r>
    </w:p>
    <w:p w14:paraId="0C466515" w14:textId="03A09CEA" w:rsidR="007477F4" w:rsidRDefault="007477F4" w:rsidP="000D3A01">
      <w:pPr>
        <w:rPr>
          <w:rFonts w:ascii="Arial" w:hAnsi="Arial" w:cs="Arial"/>
          <w:color w:val="000000"/>
          <w:shd w:val="clear" w:color="auto" w:fill="FFFFFF"/>
        </w:rPr>
      </w:pPr>
    </w:p>
    <w:p w14:paraId="43B07F05" w14:textId="6505BDA1" w:rsidR="007477F4" w:rsidRDefault="007477F4" w:rsidP="000D3A01">
      <w:pPr>
        <w:rPr>
          <w:rFonts w:ascii="Arial" w:hAnsi="Arial" w:cs="Arial"/>
          <w:color w:val="000000"/>
          <w:shd w:val="clear" w:color="auto" w:fill="FFFFFF"/>
        </w:rPr>
      </w:pPr>
    </w:p>
    <w:p w14:paraId="2848A906" w14:textId="0689155D" w:rsidR="007477F4" w:rsidRDefault="007477F4" w:rsidP="000D3A01">
      <w:pPr>
        <w:rPr>
          <w:rFonts w:ascii="Arial" w:hAnsi="Arial" w:cs="Arial"/>
          <w:color w:val="000000"/>
          <w:shd w:val="clear" w:color="auto" w:fill="FFFFFF"/>
        </w:rPr>
      </w:pPr>
    </w:p>
    <w:p w14:paraId="3459F87F" w14:textId="77777777" w:rsidR="007477F4" w:rsidRDefault="007477F4" w:rsidP="007477F4">
      <w:pPr>
        <w:pStyle w:val="Ttulo2"/>
        <w:shd w:val="clear" w:color="auto" w:fill="FFFFFF"/>
        <w:spacing w:before="0" w:line="336" w:lineRule="atLeast"/>
        <w:rPr>
          <w:rFonts w:ascii="Helvetica" w:hAnsi="Helvetica" w:cs="Helvetica"/>
          <w:color w:val="474747"/>
        </w:rPr>
      </w:pPr>
      <w:r>
        <w:rPr>
          <w:rFonts w:ascii="Helvetica" w:hAnsi="Helvetica" w:cs="Helvetica"/>
          <w:color w:val="474747"/>
        </w:rPr>
        <w:lastRenderedPageBreak/>
        <w:t>Tema 4. Evolución de la pobreza en México</w:t>
      </w:r>
    </w:p>
    <w:p w14:paraId="54053D84" w14:textId="7A9EE90A" w:rsidR="007477F4" w:rsidRDefault="007477F4" w:rsidP="000D3A01">
      <w:pPr>
        <w:rPr>
          <w:rFonts w:ascii="Arial" w:hAnsi="Arial" w:cs="Arial"/>
          <w:color w:val="000000"/>
          <w:shd w:val="clear" w:color="auto" w:fill="FFFFFF"/>
        </w:rPr>
      </w:pPr>
    </w:p>
    <w:p w14:paraId="3D5F1AB8" w14:textId="77777777" w:rsidR="007477F4" w:rsidRDefault="007477F4" w:rsidP="000D3A01">
      <w:pPr>
        <w:rPr>
          <w:rFonts w:ascii="Arial" w:hAnsi="Arial" w:cs="Arial"/>
          <w:color w:val="000000"/>
          <w:shd w:val="clear" w:color="auto" w:fill="FFFFFF"/>
        </w:rPr>
      </w:pPr>
    </w:p>
    <w:p w14:paraId="29986252" w14:textId="77777777" w:rsidR="007477F4" w:rsidRPr="00F424A4" w:rsidRDefault="007477F4" w:rsidP="000D3A01">
      <w:pPr>
        <w:rPr>
          <w:b/>
          <w:bCs/>
        </w:rPr>
      </w:pPr>
    </w:p>
    <w:sectPr w:rsidR="007477F4" w:rsidRPr="00F424A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550416"/>
    <w:multiLevelType w:val="hybridMultilevel"/>
    <w:tmpl w:val="CAEC7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3F65EF3"/>
    <w:multiLevelType w:val="hybridMultilevel"/>
    <w:tmpl w:val="0E7E5728"/>
    <w:lvl w:ilvl="0" w:tplc="BAF2470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9C05A25"/>
    <w:multiLevelType w:val="hybridMultilevel"/>
    <w:tmpl w:val="F098A2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D89"/>
    <w:rsid w:val="000D3A01"/>
    <w:rsid w:val="001D23D1"/>
    <w:rsid w:val="00220D89"/>
    <w:rsid w:val="00484F70"/>
    <w:rsid w:val="006F2D77"/>
    <w:rsid w:val="007477F4"/>
    <w:rsid w:val="008010D8"/>
    <w:rsid w:val="008773A1"/>
    <w:rsid w:val="009A446D"/>
    <w:rsid w:val="00AA1FEF"/>
    <w:rsid w:val="00AF0652"/>
    <w:rsid w:val="00B7380E"/>
    <w:rsid w:val="00D54244"/>
    <w:rsid w:val="00F319C1"/>
    <w:rsid w:val="00F424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3767C"/>
  <w15:chartTrackingRefBased/>
  <w15:docId w15:val="{718133D3-4655-4761-B9B6-84E46F097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220D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220D89"/>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20D89"/>
    <w:rPr>
      <w:rFonts w:ascii="Times New Roman" w:eastAsia="Times New Roman" w:hAnsi="Times New Roman" w:cs="Times New Roman"/>
      <w:b/>
      <w:bCs/>
      <w:sz w:val="27"/>
      <w:szCs w:val="27"/>
      <w:lang w:eastAsia="es-MX"/>
    </w:rPr>
  </w:style>
  <w:style w:type="character" w:customStyle="1" w:styleId="Ttulo2Car">
    <w:name w:val="Título 2 Car"/>
    <w:basedOn w:val="Fuentedeprrafopredeter"/>
    <w:link w:val="Ttulo2"/>
    <w:uiPriority w:val="9"/>
    <w:semiHidden/>
    <w:rsid w:val="00220D89"/>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220D89"/>
    <w:rPr>
      <w:b/>
      <w:bCs/>
    </w:rPr>
  </w:style>
  <w:style w:type="paragraph" w:styleId="Prrafodelista">
    <w:name w:val="List Paragraph"/>
    <w:basedOn w:val="Normal"/>
    <w:uiPriority w:val="34"/>
    <w:qFormat/>
    <w:rsid w:val="00220D89"/>
    <w:pPr>
      <w:ind w:left="720"/>
      <w:contextualSpacing/>
    </w:pPr>
  </w:style>
  <w:style w:type="table" w:styleId="Tablaconcuadrcula">
    <w:name w:val="Table Grid"/>
    <w:basedOn w:val="Tablanormal"/>
    <w:uiPriority w:val="39"/>
    <w:rsid w:val="00AA1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D3A01"/>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419622">
      <w:bodyDiv w:val="1"/>
      <w:marLeft w:val="0"/>
      <w:marRight w:val="0"/>
      <w:marTop w:val="0"/>
      <w:marBottom w:val="0"/>
      <w:divBdr>
        <w:top w:val="none" w:sz="0" w:space="0" w:color="auto"/>
        <w:left w:val="none" w:sz="0" w:space="0" w:color="auto"/>
        <w:bottom w:val="none" w:sz="0" w:space="0" w:color="auto"/>
        <w:right w:val="none" w:sz="0" w:space="0" w:color="auto"/>
      </w:divBdr>
    </w:div>
    <w:div w:id="895287793">
      <w:bodyDiv w:val="1"/>
      <w:marLeft w:val="0"/>
      <w:marRight w:val="0"/>
      <w:marTop w:val="0"/>
      <w:marBottom w:val="0"/>
      <w:divBdr>
        <w:top w:val="none" w:sz="0" w:space="0" w:color="auto"/>
        <w:left w:val="none" w:sz="0" w:space="0" w:color="auto"/>
        <w:bottom w:val="none" w:sz="0" w:space="0" w:color="auto"/>
        <w:right w:val="none" w:sz="0" w:space="0" w:color="auto"/>
      </w:divBdr>
    </w:div>
    <w:div w:id="1301493808">
      <w:bodyDiv w:val="1"/>
      <w:marLeft w:val="0"/>
      <w:marRight w:val="0"/>
      <w:marTop w:val="0"/>
      <w:marBottom w:val="0"/>
      <w:divBdr>
        <w:top w:val="none" w:sz="0" w:space="0" w:color="auto"/>
        <w:left w:val="none" w:sz="0" w:space="0" w:color="auto"/>
        <w:bottom w:val="none" w:sz="0" w:space="0" w:color="auto"/>
        <w:right w:val="none" w:sz="0" w:space="0" w:color="auto"/>
      </w:divBdr>
    </w:div>
    <w:div w:id="1846817794">
      <w:bodyDiv w:val="1"/>
      <w:marLeft w:val="0"/>
      <w:marRight w:val="0"/>
      <w:marTop w:val="0"/>
      <w:marBottom w:val="0"/>
      <w:divBdr>
        <w:top w:val="none" w:sz="0" w:space="0" w:color="auto"/>
        <w:left w:val="none" w:sz="0" w:space="0" w:color="auto"/>
        <w:bottom w:val="none" w:sz="0" w:space="0" w:color="auto"/>
        <w:right w:val="none" w:sz="0" w:space="0" w:color="auto"/>
      </w:divBdr>
    </w:div>
    <w:div w:id="2029141329">
      <w:bodyDiv w:val="1"/>
      <w:marLeft w:val="0"/>
      <w:marRight w:val="0"/>
      <w:marTop w:val="0"/>
      <w:marBottom w:val="0"/>
      <w:divBdr>
        <w:top w:val="none" w:sz="0" w:space="0" w:color="auto"/>
        <w:left w:val="none" w:sz="0" w:space="0" w:color="auto"/>
        <w:bottom w:val="none" w:sz="0" w:space="0" w:color="auto"/>
        <w:right w:val="none" w:sz="0" w:space="0" w:color="auto"/>
      </w:divBdr>
    </w:div>
    <w:div w:id="213964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Pages>
  <Words>853</Words>
  <Characters>4692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Chávez</dc:creator>
  <cp:keywords/>
  <dc:description/>
  <cp:lastModifiedBy>asus</cp:lastModifiedBy>
  <cp:revision>8</cp:revision>
  <dcterms:created xsi:type="dcterms:W3CDTF">2020-05-15T00:55:00Z</dcterms:created>
  <dcterms:modified xsi:type="dcterms:W3CDTF">2020-05-15T06:19:00Z</dcterms:modified>
</cp:coreProperties>
</file>