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6A63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Roque Macouzet Bochm</w:t>
      </w:r>
    </w:p>
    <w:p w14:paraId="3C591029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4010</w:t>
      </w:r>
    </w:p>
    <w:p w14:paraId="3FCDD793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TMI- Miss Adriana Felicia Chávez</w:t>
      </w:r>
    </w:p>
    <w:p w14:paraId="56D404B5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Henry Gustav Molaison, fue un paciente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estadounidense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con un trastorno de memoria ampliamente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analizado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desde finales de 1957 hasta su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deceso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 ​​ </w:t>
      </w:r>
    </w:p>
    <w:p w14:paraId="1EC57995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Por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mucho tiempo, fue conocido por sus iniciales, H. M., para proteger su privacidad. </w:t>
      </w:r>
    </w:p>
    <w:p w14:paraId="18D61D33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>Su caso supuso un gran hito en el desarrollo de teorías explicativas de la asociación entre la función cerebral y la memoria, así como en el desarrollo de la neuropsicología cognitiva, </w:t>
      </w:r>
      <w:r w:rsidR="001B5C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que es 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una rama de la psicología que trata de </w:t>
      </w:r>
      <w:r w:rsidR="001B5C86">
        <w:rPr>
          <w:rFonts w:ascii="Arial" w:hAnsi="Arial" w:cs="Arial"/>
          <w:color w:val="000000"/>
          <w:sz w:val="28"/>
          <w:szCs w:val="28"/>
          <w:shd w:val="clear" w:color="auto" w:fill="FFFFFF"/>
        </w:rPr>
        <w:t>entender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cómo se relacionan las estructuras y funciones cerebrales con procesos psicológicos específicos.</w:t>
      </w:r>
    </w:p>
    <w:p w14:paraId="692AFFB9" w14:textId="77777777" w:rsid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</w:rPr>
      </w:pP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> Antes de su muerte,</w:t>
      </w:r>
      <w:r w:rsidR="001B5C86">
        <w:rPr>
          <w:rFonts w:ascii="Arial" w:hAnsi="Arial" w:cs="Arial"/>
          <w:color w:val="000000"/>
          <w:sz w:val="28"/>
          <w:szCs w:val="28"/>
          <w:shd w:val="clear" w:color="auto" w:fill="FFFFFF"/>
        </w:rPr>
        <w:t> habito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en una institución de cuidados localizada en Windsor </w:t>
      </w:r>
      <w:proofErr w:type="spellStart"/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>Locks</w:t>
      </w:r>
      <w:proofErr w:type="spellEnd"/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 donde </w:t>
      </w:r>
      <w:r w:rsidR="001B5C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coopero 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como sujeto de investigación.</w:t>
      </w:r>
      <w:r w:rsidRPr="00755103">
        <w:rPr>
          <w:rFonts w:ascii="Arial" w:hAnsi="Arial" w:cs="Arial"/>
          <w:color w:val="000000"/>
          <w:sz w:val="28"/>
          <w:szCs w:val="28"/>
        </w:rPr>
        <w:br/>
      </w:r>
    </w:p>
    <w:p w14:paraId="31A14003" w14:textId="77777777" w:rsidR="002B3DEF" w:rsidRPr="00755103" w:rsidRDefault="00755103" w:rsidP="00755103">
      <w:pPr>
        <w:spacing w:line="480" w:lineRule="auto"/>
        <w:rPr>
          <w:rFonts w:ascii="Arial" w:hAnsi="Arial" w:cs="Arial"/>
          <w:color w:val="000000"/>
          <w:sz w:val="28"/>
          <w:szCs w:val="28"/>
        </w:rPr>
      </w:pP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Actualmente, su cerebro se conserva en la Universidad de San Diego, donde fue divid</w:t>
      </w:r>
      <w:r w:rsidR="001B5C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ido en secciones histológicas </w:t>
      </w:r>
      <w:r w:rsidRPr="00755103">
        <w:rPr>
          <w:rFonts w:ascii="Arial" w:hAnsi="Arial" w:cs="Arial"/>
          <w:color w:val="000000"/>
          <w:sz w:val="28"/>
          <w:szCs w:val="28"/>
          <w:shd w:val="clear" w:color="auto" w:fill="FFFFFF"/>
        </w:rPr>
        <w:t>el 4 de diciembre de 2009.</w:t>
      </w:r>
    </w:p>
    <w:sectPr w:rsidR="002B3DEF" w:rsidRPr="00755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03"/>
    <w:rsid w:val="001B5C86"/>
    <w:rsid w:val="006B3D27"/>
    <w:rsid w:val="00755103"/>
    <w:rsid w:val="00B113AE"/>
    <w:rsid w:val="00C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DBC1"/>
  <w15:chartTrackingRefBased/>
  <w15:docId w15:val="{E1B6B07F-E929-451C-BCD5-A747AC75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SECUNDARIA12</dc:creator>
  <cp:keywords/>
  <dc:description/>
  <cp:lastModifiedBy>asus</cp:lastModifiedBy>
  <cp:revision>2</cp:revision>
  <dcterms:created xsi:type="dcterms:W3CDTF">2019-12-13T02:42:00Z</dcterms:created>
  <dcterms:modified xsi:type="dcterms:W3CDTF">2019-12-13T02:42:00Z</dcterms:modified>
</cp:coreProperties>
</file>