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9FA" w:rsidRDefault="00E826A8">
      <w:pPr>
        <w:rPr>
          <w:rFonts w:ascii="Arial" w:hAnsi="Arial" w:cs="Arial"/>
          <w:sz w:val="24"/>
          <w:lang w:val="es-ES"/>
        </w:rPr>
      </w:pPr>
      <w:r>
        <w:rPr>
          <w:rFonts w:ascii="Arial" w:hAnsi="Arial" w:cs="Arial"/>
          <w:color w:val="000000" w:themeColor="text1"/>
          <w:sz w:val="24"/>
          <w:u w:val="single"/>
          <w:lang w:val="es-ES"/>
        </w:rPr>
        <w:t xml:space="preserve">El Increíble caso de </w:t>
      </w:r>
      <w:r w:rsidR="00B949FA" w:rsidRPr="00B949FA">
        <w:rPr>
          <w:rFonts w:ascii="Arial" w:hAnsi="Arial" w:cs="Arial"/>
          <w:color w:val="000000" w:themeColor="text1"/>
          <w:sz w:val="24"/>
          <w:u w:val="single"/>
          <w:lang w:val="es-ES"/>
        </w:rPr>
        <w:t xml:space="preserve">Phineas </w:t>
      </w:r>
      <w:proofErr w:type="spellStart"/>
      <w:r w:rsidR="00B949FA" w:rsidRPr="00B949FA">
        <w:rPr>
          <w:rFonts w:ascii="Arial" w:hAnsi="Arial" w:cs="Arial"/>
          <w:color w:val="000000" w:themeColor="text1"/>
          <w:sz w:val="24"/>
          <w:u w:val="single"/>
          <w:lang w:val="es-ES"/>
        </w:rPr>
        <w:t>Gage</w:t>
      </w:r>
      <w:proofErr w:type="spellEnd"/>
    </w:p>
    <w:p w:rsidR="0075648D" w:rsidRDefault="00B949FA">
      <w:pPr>
        <w:rPr>
          <w:rFonts w:ascii="Arial" w:hAnsi="Arial" w:cs="Arial"/>
          <w:sz w:val="24"/>
          <w:lang w:val="es-ES"/>
        </w:rPr>
      </w:pPr>
      <w:r>
        <w:rPr>
          <w:rFonts w:ascii="Arial" w:hAnsi="Arial" w:cs="Arial"/>
          <w:sz w:val="24"/>
          <w:lang w:val="es-ES"/>
        </w:rPr>
        <w:t xml:space="preserve">Phineas </w:t>
      </w:r>
      <w:proofErr w:type="spellStart"/>
      <w:r>
        <w:rPr>
          <w:rFonts w:ascii="Arial" w:hAnsi="Arial" w:cs="Arial"/>
          <w:sz w:val="24"/>
          <w:lang w:val="es-ES"/>
        </w:rPr>
        <w:t>Gage</w:t>
      </w:r>
      <w:proofErr w:type="spellEnd"/>
      <w:r>
        <w:rPr>
          <w:rFonts w:ascii="Arial" w:hAnsi="Arial" w:cs="Arial"/>
          <w:sz w:val="24"/>
          <w:lang w:val="es-ES"/>
        </w:rPr>
        <w:t xml:space="preserve"> era un obrero estadounidense que trabajaba en ferrocarriles, un día normal en su trabajo, volando rocas para la construcción de una vía de ferrocarriles haciendo uso de detonadores para conseguir su objetivo. Sin embargo, por la falta de uno de los elementos (Arena) se creó una chispa que en consecuencia produjo una explosión que causo un cambio en su vida.</w:t>
      </w:r>
    </w:p>
    <w:p w:rsidR="00B949FA" w:rsidRDefault="00B949FA">
      <w:pPr>
        <w:rPr>
          <w:rFonts w:ascii="Arial" w:hAnsi="Arial" w:cs="Arial"/>
          <w:sz w:val="24"/>
          <w:lang w:val="es-ES"/>
        </w:rPr>
      </w:pPr>
      <w:r>
        <w:rPr>
          <w:rFonts w:ascii="Arial" w:hAnsi="Arial" w:cs="Arial"/>
          <w:sz w:val="24"/>
          <w:lang w:val="es-ES"/>
        </w:rPr>
        <w:t>En el accidente una barra de hierro le atravesó el cráneo desde el pómulo hasta donde crece el cuero cabelludo (cráneo). Este incidente no solo no lo mató, sino que pudo mantenerse consciente durante el accidente y posterior al mismo.</w:t>
      </w:r>
    </w:p>
    <w:p w:rsidR="00B041C6" w:rsidRDefault="00B949FA">
      <w:pPr>
        <w:rPr>
          <w:rFonts w:ascii="Arial" w:hAnsi="Arial" w:cs="Arial"/>
          <w:sz w:val="24"/>
          <w:lang w:val="es-ES"/>
        </w:rPr>
      </w:pPr>
      <w:proofErr w:type="spellStart"/>
      <w:r>
        <w:rPr>
          <w:rFonts w:ascii="Arial" w:hAnsi="Arial" w:cs="Arial"/>
          <w:sz w:val="24"/>
          <w:lang w:val="es-ES"/>
        </w:rPr>
        <w:t>Gage</w:t>
      </w:r>
      <w:proofErr w:type="spellEnd"/>
      <w:r>
        <w:rPr>
          <w:rFonts w:ascii="Arial" w:hAnsi="Arial" w:cs="Arial"/>
          <w:sz w:val="24"/>
          <w:lang w:val="es-ES"/>
        </w:rPr>
        <w:t xml:space="preserve"> fue trasladado a donde el doctor Harlow en el pueblo. Su estado de reacción y funcionalidad fue tan inesperado que se consideró como un milagro médico</w:t>
      </w:r>
      <w:r w:rsidR="00B041C6">
        <w:rPr>
          <w:rFonts w:ascii="Arial" w:hAnsi="Arial" w:cs="Arial"/>
          <w:sz w:val="24"/>
          <w:lang w:val="es-ES"/>
        </w:rPr>
        <w:t xml:space="preserve"> puesto que nadie hubiera podido sobrevivir un accidente que dañara de tal manera al lóbulo frontal y lograr caminar y hablar con facilidad </w:t>
      </w:r>
    </w:p>
    <w:p w:rsidR="00B041C6" w:rsidRDefault="00B041C6">
      <w:pPr>
        <w:rPr>
          <w:rFonts w:ascii="Arial" w:hAnsi="Arial" w:cs="Arial"/>
          <w:sz w:val="24"/>
          <w:lang w:val="es-ES"/>
        </w:rPr>
      </w:pPr>
      <w:r>
        <w:rPr>
          <w:rFonts w:ascii="Arial" w:hAnsi="Arial" w:cs="Arial"/>
          <w:sz w:val="24"/>
          <w:lang w:val="es-ES"/>
        </w:rPr>
        <w:t xml:space="preserve">De la misma forma el doctor Harlow lo dio de alta dos meses después de los hechos. Sin embargo, poco a poco, el paciente comenzó a presentar un cambio incongruente en su comportamiento. No podía mantener un trabajo estable debido a que era obstinado e irresponsable, este último siendo el contraste de </w:t>
      </w:r>
      <w:proofErr w:type="spellStart"/>
      <w:r>
        <w:rPr>
          <w:rFonts w:ascii="Arial" w:hAnsi="Arial" w:cs="Arial"/>
          <w:sz w:val="24"/>
          <w:lang w:val="es-ES"/>
        </w:rPr>
        <w:t>Gage</w:t>
      </w:r>
      <w:proofErr w:type="spellEnd"/>
      <w:r>
        <w:rPr>
          <w:rFonts w:ascii="Arial" w:hAnsi="Arial" w:cs="Arial"/>
          <w:sz w:val="24"/>
          <w:lang w:val="es-ES"/>
        </w:rPr>
        <w:t xml:space="preserve"> antes del accidente.</w:t>
      </w:r>
    </w:p>
    <w:p w:rsidR="00B041C6" w:rsidRDefault="00B041C6">
      <w:pPr>
        <w:rPr>
          <w:rFonts w:ascii="Arial" w:hAnsi="Arial" w:cs="Arial"/>
          <w:sz w:val="24"/>
          <w:lang w:val="es-ES"/>
        </w:rPr>
      </w:pPr>
      <w:r>
        <w:rPr>
          <w:rFonts w:ascii="Arial" w:hAnsi="Arial" w:cs="Arial"/>
          <w:sz w:val="24"/>
          <w:lang w:val="es-ES"/>
        </w:rPr>
        <w:t>En su última etapa de vida sin trabajo empezó a exhibirse en circo</w:t>
      </w:r>
      <w:r w:rsidR="00E826A8">
        <w:rPr>
          <w:rFonts w:ascii="Arial" w:hAnsi="Arial" w:cs="Arial"/>
          <w:sz w:val="24"/>
          <w:lang w:val="es-ES"/>
        </w:rPr>
        <w:t>s</w:t>
      </w:r>
      <w:r>
        <w:rPr>
          <w:rFonts w:ascii="Arial" w:hAnsi="Arial" w:cs="Arial"/>
          <w:sz w:val="24"/>
          <w:lang w:val="es-ES"/>
        </w:rPr>
        <w:t xml:space="preserve">, mostrando orgullosamente su herida y el arma que lo provocó. Por otro lado, consiguió empleo como conductor de diligencias en Chile finalmente se reunió con su familia en San Francisco </w:t>
      </w:r>
      <w:r w:rsidR="00E826A8">
        <w:rPr>
          <w:rFonts w:ascii="Arial" w:hAnsi="Arial" w:cs="Arial"/>
          <w:sz w:val="24"/>
          <w:lang w:val="es-ES"/>
        </w:rPr>
        <w:t>a la vez que su salud se estaba deteriorando lentamente.</w:t>
      </w:r>
    </w:p>
    <w:p w:rsidR="00E826A8" w:rsidRDefault="00E826A8">
      <w:pPr>
        <w:rPr>
          <w:rFonts w:ascii="Arial" w:hAnsi="Arial" w:cs="Arial"/>
          <w:sz w:val="24"/>
          <w:lang w:val="es-ES"/>
        </w:rPr>
      </w:pPr>
      <w:r>
        <w:rPr>
          <w:rFonts w:ascii="Arial" w:hAnsi="Arial" w:cs="Arial"/>
          <w:sz w:val="24"/>
          <w:lang w:val="es-ES"/>
        </w:rPr>
        <w:t>Falleció aproximadamente a la edad de 38 años tras una serie de crisis epilépticas. Su cráneo se conserva en el museo de medicina de la universidad de Harvard.</w:t>
      </w:r>
    </w:p>
    <w:p w:rsidR="00B949FA" w:rsidRDefault="00B949FA">
      <w:pPr>
        <w:rPr>
          <w:rFonts w:ascii="Arial" w:hAnsi="Arial" w:cs="Arial"/>
          <w:sz w:val="24"/>
          <w:lang w:val="es-ES"/>
        </w:rPr>
      </w:pPr>
      <w:r>
        <w:rPr>
          <w:rFonts w:ascii="Arial" w:hAnsi="Arial" w:cs="Arial"/>
          <w:sz w:val="24"/>
          <w:lang w:val="es-ES"/>
        </w:rPr>
        <w:t xml:space="preserve">    </w:t>
      </w:r>
    </w:p>
    <w:p w:rsidR="00E826A8" w:rsidRDefault="00E826A8">
      <w:pPr>
        <w:rPr>
          <w:rFonts w:ascii="Arial" w:hAnsi="Arial" w:cs="Arial"/>
          <w:sz w:val="24"/>
          <w:lang w:val="es-ES"/>
        </w:rPr>
      </w:pPr>
      <w:r>
        <w:rPr>
          <w:rFonts w:ascii="Arial" w:hAnsi="Arial" w:cs="Arial"/>
          <w:sz w:val="24"/>
          <w:lang w:val="es-ES"/>
        </w:rPr>
        <w:t xml:space="preserve">Integrantes: </w:t>
      </w:r>
    </w:p>
    <w:p w:rsidR="00E826A8" w:rsidRDefault="00E826A8">
      <w:pPr>
        <w:rPr>
          <w:rFonts w:ascii="Arial" w:hAnsi="Arial" w:cs="Arial"/>
          <w:sz w:val="24"/>
          <w:lang w:val="es-ES"/>
        </w:rPr>
      </w:pPr>
      <w:r>
        <w:rPr>
          <w:rFonts w:ascii="Arial" w:hAnsi="Arial" w:cs="Arial"/>
          <w:sz w:val="24"/>
          <w:lang w:val="es-ES"/>
        </w:rPr>
        <w:t xml:space="preserve">Rene Vargas </w:t>
      </w:r>
    </w:p>
    <w:p w:rsidR="00E826A8" w:rsidRDefault="00E826A8">
      <w:pPr>
        <w:rPr>
          <w:rFonts w:ascii="Arial" w:hAnsi="Arial" w:cs="Arial"/>
          <w:sz w:val="24"/>
          <w:lang w:val="es-ES"/>
        </w:rPr>
      </w:pPr>
      <w:r>
        <w:rPr>
          <w:rFonts w:ascii="Arial" w:hAnsi="Arial" w:cs="Arial"/>
          <w:sz w:val="24"/>
          <w:lang w:val="es-ES"/>
        </w:rPr>
        <w:t xml:space="preserve">Ariadna Laurent </w:t>
      </w:r>
    </w:p>
    <w:p w:rsidR="00E826A8" w:rsidRDefault="00E826A8">
      <w:pPr>
        <w:rPr>
          <w:rFonts w:ascii="Arial" w:hAnsi="Arial" w:cs="Arial"/>
          <w:sz w:val="24"/>
          <w:lang w:val="es-ES"/>
        </w:rPr>
      </w:pPr>
      <w:r>
        <w:rPr>
          <w:rFonts w:ascii="Arial" w:hAnsi="Arial" w:cs="Arial"/>
          <w:sz w:val="24"/>
          <w:lang w:val="es-ES"/>
        </w:rPr>
        <w:t>Karina Luna</w:t>
      </w:r>
    </w:p>
    <w:p w:rsidR="00E826A8" w:rsidRDefault="00E826A8">
      <w:pPr>
        <w:rPr>
          <w:rFonts w:ascii="Arial" w:hAnsi="Arial" w:cs="Arial"/>
          <w:sz w:val="24"/>
          <w:lang w:val="es-ES"/>
        </w:rPr>
      </w:pPr>
      <w:bookmarkStart w:id="0" w:name="_GoBack"/>
      <w:bookmarkEnd w:id="0"/>
    </w:p>
    <w:p w:rsidR="00E826A8" w:rsidRDefault="00E826A8">
      <w:pPr>
        <w:rPr>
          <w:rFonts w:ascii="Arial" w:hAnsi="Arial" w:cs="Arial"/>
          <w:sz w:val="24"/>
          <w:lang w:val="es-ES"/>
        </w:rPr>
      </w:pPr>
      <w:r>
        <w:rPr>
          <w:rFonts w:ascii="Arial" w:hAnsi="Arial" w:cs="Arial"/>
          <w:sz w:val="24"/>
          <w:lang w:val="es-ES"/>
        </w:rPr>
        <w:t>Mejor trabajo:</w:t>
      </w:r>
    </w:p>
    <w:p w:rsidR="00E826A8" w:rsidRDefault="00E826A8">
      <w:pPr>
        <w:rPr>
          <w:rFonts w:ascii="Arial" w:hAnsi="Arial" w:cs="Arial"/>
          <w:sz w:val="24"/>
          <w:lang w:val="es-ES"/>
        </w:rPr>
      </w:pPr>
      <w:r>
        <w:rPr>
          <w:rFonts w:ascii="Arial" w:hAnsi="Arial" w:cs="Arial"/>
          <w:sz w:val="24"/>
          <w:lang w:val="es-ES"/>
        </w:rPr>
        <w:t xml:space="preserve">Fernanda Quezada </w:t>
      </w:r>
    </w:p>
    <w:p w:rsidR="00B949FA" w:rsidRPr="00B949FA" w:rsidRDefault="00B949FA">
      <w:pPr>
        <w:rPr>
          <w:rFonts w:ascii="Arial" w:hAnsi="Arial" w:cs="Arial"/>
          <w:sz w:val="24"/>
          <w:lang w:val="es-ES"/>
        </w:rPr>
      </w:pPr>
    </w:p>
    <w:sectPr w:rsidR="00B949FA" w:rsidRPr="00B949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FA"/>
    <w:rsid w:val="003B0E08"/>
    <w:rsid w:val="004E17C9"/>
    <w:rsid w:val="00B041C6"/>
    <w:rsid w:val="00B949FA"/>
    <w:rsid w:val="00E826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C3CE"/>
  <w15:chartTrackingRefBased/>
  <w15:docId w15:val="{EC54200D-FFD5-4DF8-AB72-1203CE51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282</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PREPA02</dc:creator>
  <cp:keywords/>
  <dc:description/>
  <cp:lastModifiedBy>PREPA02</cp:lastModifiedBy>
  <cp:revision>1</cp:revision>
  <dcterms:created xsi:type="dcterms:W3CDTF">2019-10-04T14:54:00Z</dcterms:created>
  <dcterms:modified xsi:type="dcterms:W3CDTF">2019-10-04T15:20:00Z</dcterms:modified>
</cp:coreProperties>
</file>