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Alejandro Joo Pavez</w:t>
      </w:r>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7628BC35" w:rsidR="003534D1" w:rsidRPr="00A24715" w:rsidRDefault="00A24715" w:rsidP="003534D1">
      <w:pPr>
        <w:spacing w:line="240" w:lineRule="auto"/>
        <w:jc w:val="center"/>
        <w:rPr>
          <w:rFonts w:ascii="Arial" w:hAnsi="Arial" w:cs="Arial"/>
          <w:sz w:val="32"/>
        </w:rPr>
      </w:pPr>
      <w:r>
        <w:rPr>
          <w:rFonts w:ascii="Arial" w:hAnsi="Arial" w:cs="Arial"/>
          <w:sz w:val="32"/>
        </w:rPr>
        <w:t>Fecha (</w:t>
      </w:r>
      <w:r w:rsidR="00DE53C1">
        <w:rPr>
          <w:rFonts w:ascii="Arial" w:hAnsi="Arial" w:cs="Arial"/>
          <w:sz w:val="32"/>
        </w:rPr>
        <w:t>06/0</w:t>
      </w:r>
      <w:r w:rsidR="0074085A">
        <w:rPr>
          <w:rFonts w:ascii="Arial" w:hAnsi="Arial" w:cs="Arial"/>
          <w:sz w:val="32"/>
        </w:rPr>
        <w:t>2</w:t>
      </w:r>
      <w:r w:rsidR="00DE53C1">
        <w:rPr>
          <w:rFonts w:ascii="Arial" w:hAnsi="Arial" w:cs="Arial"/>
          <w:sz w:val="32"/>
        </w:rPr>
        <w:t>/2020</w:t>
      </w:r>
      <w:r w:rsidR="003534D1">
        <w:rPr>
          <w:rFonts w:ascii="Arial" w:hAnsi="Arial" w:cs="Arial"/>
          <w:sz w:val="32"/>
        </w:rPr>
        <w:t>)</w:t>
      </w:r>
    </w:p>
    <w:p w14:paraId="3EB4920D" w14:textId="77777777" w:rsidR="00DD1672" w:rsidRDefault="00DD1672" w:rsidP="00DE53C1">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DE53C1">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DE53C1">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DE53C1">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DE53C1">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DE53C1">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...……5</w:t>
      </w:r>
    </w:p>
    <w:p w14:paraId="650A96A2" w14:textId="34130860"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Default="0074085A" w:rsidP="00DE53C1">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214C7C26" w14:textId="04F1CAE6" w:rsidR="00727D12" w:rsidRPr="0074085A" w:rsidRDefault="00727D12" w:rsidP="00DE53C1">
      <w:pPr>
        <w:tabs>
          <w:tab w:val="left" w:pos="5970"/>
        </w:tabs>
        <w:spacing w:line="480" w:lineRule="auto"/>
        <w:ind w:left="360"/>
        <w:rPr>
          <w:rFonts w:ascii="Arial" w:hAnsi="Arial" w:cs="Arial"/>
          <w:b/>
          <w:sz w:val="24"/>
        </w:rPr>
      </w:pPr>
      <w:r>
        <w:rPr>
          <w:rFonts w:ascii="Arial" w:hAnsi="Arial" w:cs="Arial"/>
          <w:b/>
          <w:sz w:val="24"/>
        </w:rPr>
        <w:t>3. Discusión</w:t>
      </w:r>
      <w:r w:rsidRPr="00CF04E2">
        <w:rPr>
          <w:rFonts w:ascii="Arial" w:hAnsi="Arial" w:cs="Arial"/>
          <w:b/>
          <w:sz w:val="24"/>
        </w:rPr>
        <w:t>…………………………………………………………………</w:t>
      </w:r>
      <w:r>
        <w:rPr>
          <w:rFonts w:ascii="Arial" w:hAnsi="Arial" w:cs="Arial"/>
          <w:b/>
          <w:sz w:val="24"/>
        </w:rPr>
        <w:t>...……</w:t>
      </w:r>
      <w:r>
        <w:rPr>
          <w:rFonts w:ascii="Arial" w:hAnsi="Arial" w:cs="Arial"/>
          <w:b/>
          <w:sz w:val="24"/>
        </w:rPr>
        <w:t xml:space="preserve">…...10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654BE5E4" w14:textId="77777777" w:rsidR="002C480F" w:rsidRDefault="002C480F" w:rsidP="00E849D6">
      <w:pPr>
        <w:tabs>
          <w:tab w:val="left" w:pos="5970"/>
        </w:tabs>
        <w:spacing w:line="480" w:lineRule="auto"/>
        <w:rPr>
          <w:rFonts w:ascii="Arial" w:hAnsi="Arial" w:cs="Arial"/>
          <w:b/>
          <w:sz w:val="24"/>
        </w:rPr>
      </w:pPr>
    </w:p>
    <w:p w14:paraId="3428BB43" w14:textId="61835725" w:rsidR="00E054E3" w:rsidRPr="002C480F" w:rsidRDefault="00E054E3" w:rsidP="002C480F">
      <w:pPr>
        <w:pStyle w:val="Prrafodelista"/>
        <w:numPr>
          <w:ilvl w:val="0"/>
          <w:numId w:val="16"/>
        </w:numPr>
        <w:tabs>
          <w:tab w:val="left" w:pos="5970"/>
        </w:tabs>
        <w:spacing w:line="480" w:lineRule="auto"/>
        <w:rPr>
          <w:rFonts w:ascii="Arial" w:hAnsi="Arial" w:cs="Arial"/>
          <w:b/>
          <w:sz w:val="24"/>
        </w:rPr>
      </w:pPr>
      <w:r w:rsidRPr="002C480F">
        <w:rPr>
          <w:rFonts w:ascii="Arial" w:hAnsi="Arial" w:cs="Arial"/>
          <w:b/>
          <w:sz w:val="24"/>
        </w:rPr>
        <w:t xml:space="preserve">INTRODUCCIÓN </w:t>
      </w:r>
    </w:p>
    <w:p w14:paraId="7D2A797B" w14:textId="1377FB4F" w:rsidR="002C480F" w:rsidRDefault="002C480F" w:rsidP="002C480F">
      <w:pPr>
        <w:tabs>
          <w:tab w:val="left" w:pos="5970"/>
        </w:tabs>
        <w:spacing w:line="480" w:lineRule="auto"/>
        <w:ind w:left="360"/>
        <w:rPr>
          <w:rFonts w:ascii="Arial" w:hAnsi="Arial" w:cs="Arial"/>
          <w:sz w:val="24"/>
        </w:rPr>
      </w:pPr>
      <w:r>
        <w:rPr>
          <w:rFonts w:ascii="Arial" w:hAnsi="Arial" w:cs="Arial"/>
          <w:sz w:val="24"/>
        </w:rPr>
        <w:t>El siguiente trabajo pretende estudiar los beneficios y perjuicios que conlleva el consumo de sustancias, así como por qué hoy en día el consumo de las mismas se considera ilegal.</w:t>
      </w:r>
    </w:p>
    <w:p w14:paraId="4B2CDF1B" w14:textId="63952752" w:rsidR="002C480F" w:rsidRPr="002C480F" w:rsidRDefault="002C480F" w:rsidP="002C480F">
      <w:pPr>
        <w:tabs>
          <w:tab w:val="left" w:pos="5970"/>
        </w:tabs>
        <w:spacing w:line="480" w:lineRule="auto"/>
        <w:ind w:left="360"/>
        <w:rPr>
          <w:rFonts w:ascii="Arial" w:hAnsi="Arial" w:cs="Arial"/>
          <w:sz w:val="24"/>
        </w:rPr>
      </w:pPr>
      <w:r>
        <w:rPr>
          <w:rFonts w:ascii="Arial" w:hAnsi="Arial" w:cs="Arial"/>
          <w:sz w:val="24"/>
        </w:rPr>
        <w:t xml:space="preserve">Además, se busca analizar las desventajas que tienen las sustancias en la fisiología del consumidor, así como las penalizaciones que se llevan a cabo al ingerir dichas sustancias.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0A13E1DB"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 xml:space="preserve">consumo de </w:t>
      </w:r>
      <w:r w:rsidR="002C480F">
        <w:rPr>
          <w:rFonts w:ascii="Arial" w:hAnsi="Arial" w:cs="Arial"/>
          <w:sz w:val="24"/>
        </w:rPr>
        <w:t>sustancias como forma de dopaje que permiten un mejoramiento en el desempeño del atleta en el deporte de alto rendimiento?</w:t>
      </w:r>
      <w:r w:rsidR="00861677" w:rsidRPr="00DC233A">
        <w:rPr>
          <w:rFonts w:ascii="Arial" w:hAnsi="Arial" w:cs="Arial"/>
          <w:sz w:val="24"/>
        </w:rPr>
        <w:t xml:space="preserve"> </w:t>
      </w:r>
    </w:p>
    <w:p w14:paraId="07A2C7E6" w14:textId="2C1AACB5" w:rsidR="00861677" w:rsidRPr="003B68D3" w:rsidRDefault="002C480F" w:rsidP="003B68D3">
      <w:pPr>
        <w:pStyle w:val="Prrafodelista"/>
        <w:numPr>
          <w:ilvl w:val="1"/>
          <w:numId w:val="13"/>
        </w:numPr>
        <w:tabs>
          <w:tab w:val="left" w:pos="3030"/>
        </w:tabs>
        <w:spacing w:line="480" w:lineRule="auto"/>
        <w:rPr>
          <w:rFonts w:ascii="Arial" w:hAnsi="Arial" w:cs="Arial"/>
          <w:b/>
          <w:sz w:val="24"/>
        </w:rPr>
      </w:pPr>
      <w:r>
        <w:rPr>
          <w:rFonts w:ascii="Arial" w:hAnsi="Arial" w:cs="Arial"/>
          <w:sz w:val="24"/>
        </w:rPr>
        <w:t xml:space="preserve"> </w:t>
      </w:r>
      <w:r w:rsidR="00861677" w:rsidRPr="003B68D3">
        <w:rPr>
          <w:rFonts w:ascii="Arial" w:hAnsi="Arial" w:cs="Arial"/>
          <w:b/>
          <w:sz w:val="24"/>
        </w:rPr>
        <w:t>Objetivos</w:t>
      </w:r>
      <w:r w:rsidR="00861677"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331978EA" w:rsidR="006C4D9F" w:rsidRDefault="002C480F"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Especificar</w:t>
      </w:r>
      <w:r w:rsidR="008832D6">
        <w:rPr>
          <w:rFonts w:ascii="Arial" w:hAnsi="Arial" w:cs="Arial"/>
          <w:sz w:val="24"/>
        </w:rPr>
        <w:t xml:space="preserve"> qué susta</w:t>
      </w:r>
      <w:r w:rsidR="00DC233A">
        <w:rPr>
          <w:rFonts w:ascii="Arial" w:hAnsi="Arial" w:cs="Arial"/>
          <w:sz w:val="24"/>
        </w:rPr>
        <w:t>ncias permiten e</w:t>
      </w:r>
      <w:r w:rsidR="008832D6">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lastRenderedPageBreak/>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734082C5" w14:textId="77777777" w:rsidR="002C480F" w:rsidRDefault="002C480F" w:rsidP="00A24715">
      <w:pPr>
        <w:spacing w:line="480" w:lineRule="auto"/>
        <w:rPr>
          <w:rFonts w:ascii="Arial" w:hAnsi="Arial" w:cs="Arial"/>
          <w:sz w:val="24"/>
        </w:rPr>
      </w:pPr>
    </w:p>
    <w:p w14:paraId="19A39FC7" w14:textId="77777777" w:rsidR="00727D12" w:rsidRDefault="00727D12"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lastRenderedPageBreak/>
        <w:t>Marco Teórico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“Dop”,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1116A241" w:rsidR="003E6E1E" w:rsidRDefault="003142AE" w:rsidP="009271FE">
      <w:pPr>
        <w:spacing w:line="480" w:lineRule="auto"/>
        <w:rPr>
          <w:rFonts w:ascii="Arial" w:hAnsi="Arial" w:cs="Arial"/>
          <w:sz w:val="24"/>
          <w:lang w:val="es-ES"/>
        </w:rPr>
      </w:pPr>
      <w:r>
        <w:rPr>
          <w:noProof/>
          <w:lang w:eastAsia="es-MX"/>
        </w:rPr>
        <w:drawing>
          <wp:anchor distT="0" distB="0" distL="114300" distR="114300" simplePos="0" relativeHeight="251656704" behindDoc="0" locked="0" layoutInCell="1" allowOverlap="1" wp14:anchorId="399B435A" wp14:editId="7D215635">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57728" behindDoc="0" locked="0" layoutInCell="1" allowOverlap="1" wp14:anchorId="43F7F653" wp14:editId="02F5245F">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7F653"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p>
    <w:p w14:paraId="3750A20F" w14:textId="67B4C08A" w:rsidR="003142AE" w:rsidRDefault="002C480F" w:rsidP="009271FE">
      <w:pPr>
        <w:spacing w:line="480" w:lineRule="auto"/>
        <w:rPr>
          <w:rFonts w:ascii="Arial" w:hAnsi="Arial" w:cs="Arial"/>
          <w:sz w:val="24"/>
          <w:lang w:val="es-ES"/>
        </w:rPr>
      </w:pPr>
      <w:r>
        <w:rPr>
          <w:rFonts w:ascii="Arial" w:hAnsi="Arial" w:cs="Arial"/>
          <w:sz w:val="24"/>
          <w:lang w:val="es-ES"/>
        </w:rPr>
        <w:lastRenderedPageBreak/>
        <w:t>“E</w:t>
      </w:r>
      <w:r w:rsidR="003142AE">
        <w:rPr>
          <w:rFonts w:ascii="Arial" w:hAnsi="Arial" w:cs="Arial"/>
          <w:sz w:val="24"/>
          <w:lang w:val="es-ES"/>
        </w:rPr>
        <w:t>l dopaje se refiere al uso por parte de un deportista de sustancias o métodos prohibidos para progresar en su entrenam</w:t>
      </w:r>
      <w:r>
        <w:rPr>
          <w:rFonts w:ascii="Arial" w:hAnsi="Arial" w:cs="Arial"/>
          <w:sz w:val="24"/>
          <w:lang w:val="es-ES"/>
        </w:rPr>
        <w:t>iento y mejorar sus resultados” (Unesco, 2016).</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37A14017"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 xml:space="preserve">cualquier medicamento o sustancia que no ha sido </w:t>
      </w:r>
      <w:r w:rsidR="00F25A13" w:rsidRPr="00513EB3">
        <w:rPr>
          <w:rFonts w:ascii="Arial" w:hAnsi="Arial" w:cs="Arial"/>
          <w:sz w:val="24"/>
          <w:lang w:val="es-ES"/>
        </w:rPr>
        <w:t>oficialmente</w:t>
      </w:r>
      <w:r w:rsidRPr="00513EB3">
        <w:rPr>
          <w:rFonts w:ascii="Arial" w:hAnsi="Arial" w:cs="Arial"/>
          <w:sz w:val="24"/>
          <w:lang w:val="es-ES"/>
        </w:rPr>
        <w:t xml:space="preserv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w:t>
      </w:r>
      <w:r>
        <w:rPr>
          <w:rFonts w:ascii="Arial" w:hAnsi="Arial" w:cs="Arial"/>
          <w:sz w:val="24"/>
          <w:lang w:val="es-ES"/>
        </w:rPr>
        <w:lastRenderedPageBreak/>
        <w:t>diferentes músculos. De igual manera, se observa una recuperación más rápida posterior a entrenamientos de alta intensidad (testosterona, danazol, estanazol, etc.)</w:t>
      </w:r>
      <w:r w:rsidR="00ED147A">
        <w:rPr>
          <w:rFonts w:ascii="Arial" w:hAnsi="Arial" w:cs="Arial"/>
          <w:sz w:val="24"/>
          <w:lang w:val="es-ES"/>
        </w:rPr>
        <w:t>.</w:t>
      </w:r>
    </w:p>
    <w:p w14:paraId="41ADD8FD" w14:textId="6731D0F7" w:rsidR="00ED147A" w:rsidRDefault="005D7BD0" w:rsidP="00513EB3">
      <w:pPr>
        <w:spacing w:line="480" w:lineRule="auto"/>
        <w:rPr>
          <w:rFonts w:ascii="Arial" w:hAnsi="Arial" w:cs="Arial"/>
          <w:sz w:val="24"/>
          <w:lang w:val="es-ES"/>
        </w:rPr>
      </w:pPr>
      <w:r>
        <w:rPr>
          <w:rFonts w:ascii="Arial" w:hAnsi="Arial" w:cs="Arial"/>
          <w:sz w:val="24"/>
          <w:lang w:val="es-ES"/>
        </w:rPr>
        <w:t xml:space="preserve">Finalmente están las hormonas peptídicas, factores de crecimiento, sustancias afines y </w:t>
      </w:r>
      <w:r w:rsidR="002C480F">
        <w:rPr>
          <w:rFonts w:ascii="Arial" w:hAnsi="Arial" w:cs="Arial"/>
          <w:sz w:val="24"/>
          <w:lang w:val="es-ES"/>
        </w:rPr>
        <w:t>miméticas</w:t>
      </w:r>
      <w:r>
        <w:rPr>
          <w:rFonts w:ascii="Arial" w:hAnsi="Arial" w:cs="Arial"/>
          <w:sz w:val="24"/>
          <w:lang w:val="es-ES"/>
        </w:rPr>
        <w:t xml:space="preserve">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Dentro de estas sustancias, existe el famoso EPO, usado por Lance Armstrong (ciclista y ganador más de 7 veces de La Tour de France). Su uso más frecuente se encuentra en deportes como carreras de fondo, ciclismo, biatlón y triatlón, ya que mejora la resistencia e incrementa el 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Default="00543AF2" w:rsidP="00513EB3">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2014B078" w14:textId="5419E99B" w:rsidR="00DD77BB" w:rsidRDefault="00DD77BB" w:rsidP="009271FE">
      <w:pPr>
        <w:spacing w:line="480" w:lineRule="auto"/>
        <w:rPr>
          <w:rFonts w:ascii="Arial" w:hAnsi="Arial" w:cs="Arial"/>
          <w:sz w:val="24"/>
          <w:lang w:val="es-ES"/>
        </w:rPr>
      </w:pPr>
      <w:r>
        <w:rPr>
          <w:rFonts w:ascii="Arial" w:hAnsi="Arial" w:cs="Arial"/>
          <w:sz w:val="24"/>
          <w:lang w:val="es-ES"/>
        </w:rPr>
        <w:lastRenderedPageBreak/>
        <w:t>Y por mencionar otras ramas de las sustancias prohibidas, se encuentran: Moduladores de hormonas y del metabolismo y los agonistas Beta-2 y adrenérgicos.</w:t>
      </w: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3,ooo a 12,000 euros a 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7631A3C9" w14:textId="0123C5BD" w:rsidR="00984793" w:rsidRDefault="00984793" w:rsidP="009271FE">
      <w:pPr>
        <w:spacing w:line="480" w:lineRule="auto"/>
        <w:rPr>
          <w:rFonts w:ascii="Arial" w:hAnsi="Arial" w:cs="Arial"/>
          <w:sz w:val="24"/>
          <w:lang w:val="es-ES"/>
        </w:rPr>
      </w:pPr>
      <w:r>
        <w:rPr>
          <w:rFonts w:ascii="Arial" w:hAnsi="Arial" w:cs="Arial"/>
          <w:sz w:val="24"/>
          <w:lang w:val="es-ES"/>
        </w:rPr>
        <w:lastRenderedPageBreak/>
        <w:t>Asimismo, se cumplirán las mismas sanciones para médicos, jueces, directivos, técnicos, etc. que incumplan la ley.</w:t>
      </w: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72859471" w14:textId="5465A2C0" w:rsidR="003142AE"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C405A8E" w14:textId="77777777" w:rsidR="00F25A13" w:rsidRDefault="00F25A13" w:rsidP="009271FE">
      <w:pPr>
        <w:spacing w:line="480" w:lineRule="auto"/>
        <w:rPr>
          <w:rFonts w:ascii="Arial" w:hAnsi="Arial" w:cs="Arial"/>
          <w:b/>
          <w:sz w:val="24"/>
        </w:rPr>
      </w:pPr>
    </w:p>
    <w:p w14:paraId="0253939C" w14:textId="7F47EB4B" w:rsidR="00F4539A" w:rsidRDefault="00F4539A" w:rsidP="009271FE">
      <w:pPr>
        <w:spacing w:line="480" w:lineRule="auto"/>
        <w:rPr>
          <w:rFonts w:ascii="Arial" w:hAnsi="Arial" w:cs="Arial"/>
          <w:b/>
          <w:sz w:val="24"/>
        </w:rPr>
      </w:pPr>
      <w:r>
        <w:rPr>
          <w:noProof/>
          <w:lang w:eastAsia="es-MX"/>
        </w:rPr>
        <w:lastRenderedPageBreak/>
        <w:drawing>
          <wp:anchor distT="0" distB="0" distL="114300" distR="114300" simplePos="0" relativeHeight="251660288" behindDoc="0" locked="0" layoutInCell="1" allowOverlap="1" wp14:anchorId="6DA9DA98" wp14:editId="11810065">
            <wp:simplePos x="0" y="0"/>
            <wp:positionH relativeFrom="margin">
              <wp:posOffset>-208915</wp:posOffset>
            </wp:positionH>
            <wp:positionV relativeFrom="margin">
              <wp:posOffset>485140</wp:posOffset>
            </wp:positionV>
            <wp:extent cx="5943600" cy="3278791"/>
            <wp:effectExtent l="0" t="0" r="0" b="0"/>
            <wp:wrapSquare wrapText="bothSides"/>
            <wp:docPr id="3" name="Imagen 3" descr="Resultado de imagen de estadisticas sobre dopaje en el 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estadisticas sobre dopaje en el depo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791"/>
                    </a:xfrm>
                    <a:prstGeom prst="rect">
                      <a:avLst/>
                    </a:prstGeom>
                    <a:noFill/>
                    <a:ln>
                      <a:noFill/>
                    </a:ln>
                  </pic:spPr>
                </pic:pic>
              </a:graphicData>
            </a:graphic>
          </wp:anchor>
        </w:drawing>
      </w:r>
      <w:r>
        <w:rPr>
          <w:rFonts w:ascii="Arial" w:hAnsi="Arial" w:cs="Arial"/>
          <w:b/>
          <w:sz w:val="24"/>
        </w:rPr>
        <w:t>3.1.5 Consumo de sustancias en atletas</w:t>
      </w:r>
    </w:p>
    <w:p w14:paraId="07C400D9" w14:textId="77777777" w:rsidR="00F4539A" w:rsidRDefault="00F4539A" w:rsidP="00F4539A">
      <w:pPr>
        <w:spacing w:line="480" w:lineRule="auto"/>
        <w:rPr>
          <w:rFonts w:ascii="Arial" w:hAnsi="Arial" w:cs="Arial"/>
          <w:sz w:val="24"/>
        </w:rPr>
      </w:pPr>
      <w:r>
        <w:rPr>
          <w:rFonts w:ascii="Arial" w:hAnsi="Arial" w:cs="Arial"/>
          <w:sz w:val="24"/>
        </w:rPr>
        <w:t>Mediante esta estadística, se demuestra que de 217 deportistas (hombres y mujeres), el 82.9% consumen intencionalmente sustancias prohibidas para un mejoramiento en el deporte y el 60.4% lo hace con un conocimiento previo acerca de estas sustancias.</w:t>
      </w:r>
    </w:p>
    <w:p w14:paraId="186F7ABA" w14:textId="21712B05" w:rsidR="00F4539A" w:rsidRPr="00F4539A" w:rsidRDefault="00F4539A" w:rsidP="009271FE">
      <w:pPr>
        <w:spacing w:line="480" w:lineRule="auto"/>
        <w:rPr>
          <w:rFonts w:ascii="Arial" w:hAnsi="Arial" w:cs="Arial"/>
          <w:sz w:val="24"/>
        </w:rPr>
      </w:pPr>
      <w:r>
        <w:rPr>
          <w:rFonts w:ascii="Arial" w:hAnsi="Arial" w:cs="Arial"/>
          <w:sz w:val="24"/>
        </w:rPr>
        <w:t xml:space="preserve">Esto nos permite observar que gran porcentaje de la gente que consume estas sustancias, están conscientes de qué es lo que están ingiriendo intencionalmente. </w:t>
      </w:r>
    </w:p>
    <w:p w14:paraId="7BDEE33B" w14:textId="316EB5F9" w:rsidR="00F25A13" w:rsidRDefault="00F25A13" w:rsidP="009271FE">
      <w:pPr>
        <w:spacing w:line="480" w:lineRule="auto"/>
        <w:rPr>
          <w:rFonts w:ascii="Arial" w:hAnsi="Arial" w:cs="Arial"/>
          <w:sz w:val="24"/>
        </w:rPr>
      </w:pPr>
      <w:r>
        <w:rPr>
          <w:rFonts w:ascii="Arial" w:hAnsi="Arial" w:cs="Arial"/>
          <w:b/>
          <w:sz w:val="24"/>
        </w:rPr>
        <w:t>Discusión</w:t>
      </w:r>
    </w:p>
    <w:p w14:paraId="2982F7E3" w14:textId="1222C136" w:rsidR="00727D12" w:rsidRDefault="007550FF" w:rsidP="009271FE">
      <w:pPr>
        <w:spacing w:line="480" w:lineRule="auto"/>
        <w:rPr>
          <w:rFonts w:ascii="Arial" w:hAnsi="Arial" w:cs="Arial"/>
          <w:sz w:val="24"/>
        </w:rPr>
      </w:pPr>
      <w:r>
        <w:rPr>
          <w:rFonts w:ascii="Arial" w:hAnsi="Arial" w:cs="Arial"/>
          <w:sz w:val="24"/>
        </w:rPr>
        <w:t xml:space="preserve">Mediante este estudio, se puede observar que hoy en día el consumo de sustancias ilegales </w:t>
      </w:r>
      <w:r w:rsidR="003706A1">
        <w:rPr>
          <w:rFonts w:ascii="Arial" w:hAnsi="Arial" w:cs="Arial"/>
          <w:sz w:val="24"/>
        </w:rPr>
        <w:t>ha incrementado</w:t>
      </w:r>
      <w:r w:rsidR="003706A1">
        <w:rPr>
          <w:rFonts w:ascii="Arial" w:hAnsi="Arial" w:cs="Arial"/>
          <w:sz w:val="24"/>
        </w:rPr>
        <w:t xml:space="preserve"> </w:t>
      </w:r>
      <w:r>
        <w:rPr>
          <w:rFonts w:ascii="Arial" w:hAnsi="Arial" w:cs="Arial"/>
          <w:sz w:val="24"/>
        </w:rPr>
        <w:t xml:space="preserve">para beneficiarse en el deporte de alto rendimiento. </w:t>
      </w:r>
      <w:r w:rsidR="003706A1">
        <w:rPr>
          <w:rFonts w:ascii="Arial" w:hAnsi="Arial" w:cs="Arial"/>
          <w:sz w:val="24"/>
        </w:rPr>
        <w:t>Es por esto, que dicho estudio es de suma importancia para temas que hablen sobre el impacto que causan las sustancias ilegales en el desempeño de atletas en el deporte de hoy en d</w:t>
      </w:r>
      <w:r w:rsidR="00727D12">
        <w:rPr>
          <w:rFonts w:ascii="Arial" w:hAnsi="Arial" w:cs="Arial"/>
          <w:sz w:val="24"/>
        </w:rPr>
        <w:t xml:space="preserve">ía, con la finalidad de crear conciencia </w:t>
      </w:r>
      <w:r w:rsidR="003706A1">
        <w:rPr>
          <w:rFonts w:ascii="Arial" w:hAnsi="Arial" w:cs="Arial"/>
          <w:sz w:val="24"/>
        </w:rPr>
        <w:t>en el bu</w:t>
      </w:r>
      <w:r w:rsidR="00727D12">
        <w:rPr>
          <w:rFonts w:ascii="Arial" w:hAnsi="Arial" w:cs="Arial"/>
          <w:sz w:val="24"/>
        </w:rPr>
        <w:t>en rendimiento de manera legal sin repercutir en el desarrollo del deporte.</w:t>
      </w:r>
    </w:p>
    <w:p w14:paraId="278EC290" w14:textId="77777777" w:rsidR="00F4539A" w:rsidRDefault="00F4539A" w:rsidP="00F4539A">
      <w:pPr>
        <w:spacing w:line="480" w:lineRule="auto"/>
        <w:rPr>
          <w:rFonts w:ascii="Arial" w:hAnsi="Arial" w:cs="Arial"/>
          <w:sz w:val="24"/>
        </w:rPr>
      </w:pPr>
      <w:r>
        <w:rPr>
          <w:rFonts w:ascii="Arial" w:hAnsi="Arial" w:cs="Arial"/>
          <w:sz w:val="24"/>
        </w:rPr>
        <w:lastRenderedPageBreak/>
        <w:t>Por lo tanto, esta investigación permite hacernos entender que el deporte se debe practicar de manera “limpia” y sin ninguna ventaja como son dichas sustancias ilegales.</w:t>
      </w:r>
    </w:p>
    <w:p w14:paraId="4ABF4939" w14:textId="77777777" w:rsidR="00F4539A" w:rsidRPr="00727D12" w:rsidRDefault="00F4539A" w:rsidP="00F4539A">
      <w:pPr>
        <w:spacing w:line="480" w:lineRule="auto"/>
        <w:rPr>
          <w:rFonts w:ascii="Arial" w:hAnsi="Arial" w:cs="Arial"/>
          <w:sz w:val="24"/>
        </w:rPr>
      </w:pPr>
      <w:r>
        <w:rPr>
          <w:rFonts w:ascii="Arial" w:hAnsi="Arial" w:cs="Arial"/>
          <w:sz w:val="24"/>
        </w:rPr>
        <w:t>Se observa una gran relación de acuerdo a lo investigado y a lo esperado de la investigación, ya que las sustancias pueden beneficiar al deportista pero los perjuicios fisiológicos siempre irán de la mano con estos “beneficios”.</w:t>
      </w:r>
    </w:p>
    <w:p w14:paraId="0D8C257A" w14:textId="4497794A" w:rsidR="00F4539A" w:rsidRDefault="00F4539A" w:rsidP="009271FE">
      <w:pPr>
        <w:spacing w:line="480" w:lineRule="auto"/>
        <w:rPr>
          <w:rFonts w:ascii="Arial" w:hAnsi="Arial" w:cs="Arial"/>
          <w:sz w:val="24"/>
        </w:rPr>
      </w:pPr>
      <w:r>
        <w:rPr>
          <w:rFonts w:ascii="Arial" w:hAnsi="Arial" w:cs="Arial"/>
          <w:sz w:val="24"/>
        </w:rPr>
        <w:t xml:space="preserve">Se considera que hoy en día, estas sustancias están al alcance de toda la gente, en específico de atletas por lo que es fácil observar un aumento en el conocimiento de éstas y diferentes investigaciones que han permitido a las organizaciones prohibir el consumo además de sancionar a los que lo frecuentan. </w:t>
      </w: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sidRPr="002C480F">
        <w:rPr>
          <w:rFonts w:ascii="Arial" w:hAnsi="Arial" w:cs="Arial"/>
          <w:b/>
          <w:sz w:val="24"/>
        </w:rPr>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10"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lang w:val="en-US"/>
        </w:rPr>
        <w:t>Dopaje. (2015). [ebook]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EFDeportes.com. (2020). Breve historia del dóping en el deporte. </w:t>
      </w:r>
      <w:r w:rsidRPr="00984793">
        <w:rPr>
          <w:rFonts w:ascii="Arial" w:hAnsi="Arial" w:cs="Arial"/>
          <w:color w:val="000000"/>
          <w:sz w:val="20"/>
          <w:szCs w:val="20"/>
          <w:shd w:val="clear" w:color="auto" w:fill="FFFFFF"/>
          <w:lang w:val="en-US"/>
        </w:rPr>
        <w:t>[online]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1"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415D13EF" w14:textId="2768F922" w:rsidR="00142C26" w:rsidRPr="00F4539A"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bookmarkStart w:id="0" w:name="_GoBack"/>
      <w:bookmarkEnd w:id="0"/>
    </w:p>
    <w:sectPr w:rsidR="00142C26" w:rsidRPr="00F4539A" w:rsidSect="00580BD2">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154A4" w14:textId="77777777" w:rsidR="00074218" w:rsidRDefault="00074218" w:rsidP="00DD1672">
      <w:pPr>
        <w:spacing w:after="0" w:line="240" w:lineRule="auto"/>
      </w:pPr>
      <w:r>
        <w:separator/>
      </w:r>
    </w:p>
  </w:endnote>
  <w:endnote w:type="continuationSeparator" w:id="0">
    <w:p w14:paraId="01FE9F79" w14:textId="77777777" w:rsidR="00074218" w:rsidRDefault="00074218"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841315"/>
      <w:docPartObj>
        <w:docPartGallery w:val="Page Numbers (Bottom of Page)"/>
        <w:docPartUnique/>
      </w:docPartObj>
    </w:sdtPr>
    <w:sdtEndPr/>
    <w:sdtContent>
      <w:p w14:paraId="2040E658" w14:textId="77777777" w:rsidR="00DD1672" w:rsidRDefault="00DD1672" w:rsidP="00DD1672">
        <w:pPr>
          <w:pStyle w:val="Piedepgina"/>
          <w:jc w:val="right"/>
        </w:pPr>
        <w:r>
          <w:fldChar w:fldCharType="begin"/>
        </w:r>
        <w:r>
          <w:instrText>PAGE   \* MERGEFORMAT</w:instrText>
        </w:r>
        <w:r>
          <w:fldChar w:fldCharType="separate"/>
        </w:r>
        <w:r w:rsidR="00F4539A" w:rsidRPr="00F4539A">
          <w:rPr>
            <w:noProof/>
            <w:lang w:val="es-ES"/>
          </w:rPr>
          <w:t>11</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26420" w14:textId="77777777" w:rsidR="00074218" w:rsidRDefault="00074218" w:rsidP="00DD1672">
      <w:pPr>
        <w:spacing w:after="0" w:line="240" w:lineRule="auto"/>
      </w:pPr>
      <w:r>
        <w:separator/>
      </w:r>
    </w:p>
  </w:footnote>
  <w:footnote w:type="continuationSeparator" w:id="0">
    <w:p w14:paraId="1DB087C9" w14:textId="77777777" w:rsidR="00074218" w:rsidRDefault="00074218" w:rsidP="00DD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159"/>
    <w:multiLevelType w:val="hybridMultilevel"/>
    <w:tmpl w:val="36B89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3"/>
  </w:num>
  <w:num w:numId="3">
    <w:abstractNumId w:val="4"/>
  </w:num>
  <w:num w:numId="4">
    <w:abstractNumId w:val="15"/>
  </w:num>
  <w:num w:numId="5">
    <w:abstractNumId w:val="2"/>
  </w:num>
  <w:num w:numId="6">
    <w:abstractNumId w:val="1"/>
  </w:num>
  <w:num w:numId="7">
    <w:abstractNumId w:val="9"/>
  </w:num>
  <w:num w:numId="8">
    <w:abstractNumId w:val="3"/>
  </w:num>
  <w:num w:numId="9">
    <w:abstractNumId w:val="11"/>
  </w:num>
  <w:num w:numId="10">
    <w:abstractNumId w:val="5"/>
  </w:num>
  <w:num w:numId="11">
    <w:abstractNumId w:val="6"/>
  </w:num>
  <w:num w:numId="12">
    <w:abstractNumId w:val="8"/>
  </w:num>
  <w:num w:numId="13">
    <w:abstractNumId w:val="10"/>
  </w:num>
  <w:num w:numId="14">
    <w:abstractNumId w:val="7"/>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D2"/>
    <w:rsid w:val="00074218"/>
    <w:rsid w:val="0009079F"/>
    <w:rsid w:val="000C15A5"/>
    <w:rsid w:val="001337FD"/>
    <w:rsid w:val="00142C26"/>
    <w:rsid w:val="001924D6"/>
    <w:rsid w:val="00192B94"/>
    <w:rsid w:val="001C437A"/>
    <w:rsid w:val="0020051E"/>
    <w:rsid w:val="00212F5D"/>
    <w:rsid w:val="002A21E6"/>
    <w:rsid w:val="002A25B2"/>
    <w:rsid w:val="002C480F"/>
    <w:rsid w:val="002F6ACC"/>
    <w:rsid w:val="003142AE"/>
    <w:rsid w:val="00320B63"/>
    <w:rsid w:val="0034308F"/>
    <w:rsid w:val="0034568E"/>
    <w:rsid w:val="003534D1"/>
    <w:rsid w:val="003706A1"/>
    <w:rsid w:val="00376BB3"/>
    <w:rsid w:val="003B20A7"/>
    <w:rsid w:val="003B68D3"/>
    <w:rsid w:val="003E6E1E"/>
    <w:rsid w:val="004822DC"/>
    <w:rsid w:val="00513EB3"/>
    <w:rsid w:val="00531AB2"/>
    <w:rsid w:val="005349E0"/>
    <w:rsid w:val="00543AF2"/>
    <w:rsid w:val="00545B5E"/>
    <w:rsid w:val="00580BD2"/>
    <w:rsid w:val="005C2F14"/>
    <w:rsid w:val="005D7BD0"/>
    <w:rsid w:val="00600DC2"/>
    <w:rsid w:val="00654408"/>
    <w:rsid w:val="00666C80"/>
    <w:rsid w:val="006C4D9F"/>
    <w:rsid w:val="00725E7E"/>
    <w:rsid w:val="00727D12"/>
    <w:rsid w:val="0074085A"/>
    <w:rsid w:val="007550FF"/>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C695F"/>
    <w:rsid w:val="00C07FF6"/>
    <w:rsid w:val="00C333BF"/>
    <w:rsid w:val="00C910B5"/>
    <w:rsid w:val="00C94798"/>
    <w:rsid w:val="00C95A02"/>
    <w:rsid w:val="00CB1CBA"/>
    <w:rsid w:val="00CD4F59"/>
    <w:rsid w:val="00CF04E2"/>
    <w:rsid w:val="00D01E9D"/>
    <w:rsid w:val="00D03ADF"/>
    <w:rsid w:val="00D423E1"/>
    <w:rsid w:val="00D72A27"/>
    <w:rsid w:val="00D76FCF"/>
    <w:rsid w:val="00D86926"/>
    <w:rsid w:val="00DC233A"/>
    <w:rsid w:val="00DD1672"/>
    <w:rsid w:val="00DD77BB"/>
    <w:rsid w:val="00DE53C1"/>
    <w:rsid w:val="00E054E3"/>
    <w:rsid w:val="00E204D9"/>
    <w:rsid w:val="00E36D8B"/>
    <w:rsid w:val="00E522AE"/>
    <w:rsid w:val="00E849D6"/>
    <w:rsid w:val="00E86337"/>
    <w:rsid w:val="00E93254"/>
    <w:rsid w:val="00ED147A"/>
    <w:rsid w:val="00EE0222"/>
    <w:rsid w:val="00F25A13"/>
    <w:rsid w:val="00F4539A"/>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A763FC2A-BB8C-4709-A436-B67D942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spanol.com/omicrono/tecnologia/20160725/todas-maneras-dopaje-afecta-organismo/142736616_0.html" TargetMode="External"/><Relationship Id="rId5" Type="http://schemas.openxmlformats.org/officeDocument/2006/relationships/webSettings" Target="webSettings.xml"/><Relationship Id="rId10" Type="http://schemas.openxmlformats.org/officeDocument/2006/relationships/hyperlink" Target="http://deportelimpio.com/informacion-b%C3%A1sica/historia-del-dopaj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0D66-DBB9-4DEE-BBCB-AA6FEB11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11</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Alejandro Joo</cp:lastModifiedBy>
  <cp:revision>5</cp:revision>
  <cp:lastPrinted>2019-03-08T04:43:00Z</cp:lastPrinted>
  <dcterms:created xsi:type="dcterms:W3CDTF">2020-02-07T01:44:00Z</dcterms:created>
  <dcterms:modified xsi:type="dcterms:W3CDTF">2020-03-07T22:37:00Z</dcterms:modified>
</cp:coreProperties>
</file>