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81" w:rsidRDefault="00B1689C">
      <w:pPr>
        <w:pStyle w:val="Atribucin"/>
        <w:rPr>
          <w:rFonts w:hint="eastAsia"/>
        </w:rPr>
      </w:pPr>
      <w:bookmarkStart w:id="0" w:name="_GoBack"/>
      <w:bookmarkEnd w:id="0"/>
      <w:r>
        <w:t>Romina Flores Alonso</w:t>
      </w:r>
    </w:p>
    <w:p w:rsidR="001E6581" w:rsidRDefault="00B1689C">
      <w:pPr>
        <w:pStyle w:val="Cuerpo2"/>
        <w:rPr>
          <w:rFonts w:hint="eastAsia"/>
        </w:rPr>
      </w:pPr>
      <w:r>
        <w:t>TMI</w:t>
      </w:r>
    </w:p>
    <w:p w:rsidR="001E6581" w:rsidRDefault="00B1689C">
      <w:pPr>
        <w:pStyle w:val="Atribucin"/>
        <w:rPr>
          <w:rFonts w:hint="eastAsia"/>
        </w:rPr>
      </w:pPr>
      <w:r>
        <w:fldChar w:fldCharType="begin" w:fldLock="1"/>
      </w:r>
      <w:r>
        <w:instrText xml:space="preserve"> DATE \@ "d 'de' MMMM 'de' y" </w:instrText>
      </w:r>
      <w:r>
        <w:fldChar w:fldCharType="separate"/>
      </w:r>
      <w:r>
        <w:t>3 de mayo de 2019</w:t>
      </w:r>
      <w:r>
        <w:fldChar w:fldCharType="end"/>
      </w:r>
    </w:p>
    <w:p w:rsidR="001E6581" w:rsidRDefault="001E6581">
      <w:pPr>
        <w:pStyle w:val="Atribucin"/>
        <w:rPr>
          <w:rFonts w:hint="eastAsia"/>
        </w:rPr>
      </w:pPr>
    </w:p>
    <w:p w:rsidR="001E6581" w:rsidRDefault="001E6581">
      <w:pPr>
        <w:pStyle w:val="Atribucin"/>
        <w:rPr>
          <w:rFonts w:hint="eastAsia"/>
        </w:rPr>
      </w:pPr>
    </w:p>
    <w:p w:rsidR="001E6581" w:rsidRDefault="00B1689C">
      <w:pPr>
        <w:pStyle w:val="Subttulo"/>
        <w:rPr>
          <w:rFonts w:hint="eastAsia"/>
        </w:rPr>
      </w:pPr>
      <w:r>
        <w:t>Bowling for Columbine</w:t>
      </w:r>
    </w:p>
    <w:p w:rsidR="001E6581" w:rsidRDefault="001E6581">
      <w:pPr>
        <w:pStyle w:val="Cuerpo"/>
      </w:pPr>
    </w:p>
    <w:p w:rsidR="001E6581" w:rsidRDefault="00B1689C">
      <w:pPr>
        <w:pStyle w:val="Cuerpo"/>
        <w:rPr>
          <w:sz w:val="28"/>
          <w:szCs w:val="28"/>
        </w:rPr>
      </w:pPr>
      <w:r>
        <w:rPr>
          <w:sz w:val="28"/>
          <w:szCs w:val="28"/>
          <w:lang w:val="es-ES_tradnl"/>
        </w:rPr>
        <w:t xml:space="preserve">Este documental aborda el tema del control de armas y sus consecuencias en Estados Unidos. Michael Moore comienza hablando de la cultura armamentista del </w:t>
      </w:r>
      <w:r>
        <w:rPr>
          <w:sz w:val="28"/>
          <w:szCs w:val="28"/>
          <w:lang w:val="es-ES_tradnl"/>
        </w:rPr>
        <w:t>país para introducir el tiroteo de Columbine, sin embargo, habla relativamente poco de éste. Me resultó difícil darle seguimiento a la forma en la que presenta la información, cambia de un tema a otro de manera constante sin necesariamente concluirlo.</w:t>
      </w:r>
    </w:p>
    <w:p w:rsidR="001E6581" w:rsidRDefault="00B1689C">
      <w:pPr>
        <w:pStyle w:val="Cuerpo"/>
        <w:rPr>
          <w:sz w:val="28"/>
          <w:szCs w:val="28"/>
        </w:rPr>
      </w:pPr>
      <w:r>
        <w:rPr>
          <w:sz w:val="28"/>
          <w:szCs w:val="28"/>
          <w:lang w:val="es-ES_tradnl"/>
        </w:rPr>
        <w:t>En o</w:t>
      </w:r>
      <w:r>
        <w:rPr>
          <w:sz w:val="28"/>
          <w:szCs w:val="28"/>
          <w:lang w:val="es-ES_tradnl"/>
        </w:rPr>
        <w:t xml:space="preserve">casiones, el director tiende a ser poco objetivo en sus preguntas, ya sea en la manera de preguntarlas o en lo tendenciosas que llegan a ser. Los recursos que se utilizan para dar soporte a la necesidad del control de armas son fuertes, presentan cifras y </w:t>
      </w:r>
      <w:r>
        <w:rPr>
          <w:sz w:val="28"/>
          <w:szCs w:val="28"/>
          <w:lang w:val="es-ES_tradnl"/>
        </w:rPr>
        <w:t xml:space="preserve">ejemplos como los dos tiroteos escolares; lo que no resulta favorable para el documental es el ritmo general que lleva e incluso el orden de la información. </w:t>
      </w:r>
    </w:p>
    <w:p w:rsidR="001E6581" w:rsidRDefault="00B1689C">
      <w:pPr>
        <w:pStyle w:val="Cuerpo"/>
        <w:rPr>
          <w:sz w:val="28"/>
          <w:szCs w:val="28"/>
        </w:rPr>
      </w:pPr>
      <w:r>
        <w:rPr>
          <w:sz w:val="28"/>
          <w:szCs w:val="28"/>
          <w:lang w:val="es-ES_tradnl"/>
        </w:rPr>
        <w:t>Me gustó el documental por el mensaje que quiere transmitir acerca del necesario control de armas,</w:t>
      </w:r>
      <w:r>
        <w:rPr>
          <w:sz w:val="28"/>
          <w:szCs w:val="28"/>
          <w:lang w:val="es-ES_tradnl"/>
        </w:rPr>
        <w:t xml:space="preserve"> de sus consecuencias y de cómo lo vive la población estadounidense. Sin embargo, esperaba mucho más información acerca del tiroteo en Columbine, no  se habla mucho de los estudiantes que lo llevaron a cabo, cómo transcurrió ese día, etc. </w:t>
      </w:r>
    </w:p>
    <w:p w:rsidR="001E6581" w:rsidRDefault="00B1689C">
      <w:pPr>
        <w:pStyle w:val="Cuerpo"/>
      </w:pPr>
      <w:r>
        <w:rPr>
          <w:sz w:val="28"/>
          <w:szCs w:val="28"/>
          <w:lang w:val="es-ES_tradnl"/>
        </w:rPr>
        <w:t>Finalmente, mi p</w:t>
      </w:r>
      <w:r>
        <w:rPr>
          <w:sz w:val="28"/>
          <w:szCs w:val="28"/>
          <w:lang w:val="es-ES_tradnl"/>
        </w:rPr>
        <w:t xml:space="preserve">ostura ante el control de armas resulta a favor, seguido a Columbine han habido demasiados tiroteos escolares, los cuales se reducen a la conclusión de que por ninguna razón un adolescente debería tener acceso y menos </w:t>
      </w:r>
      <w:r>
        <w:rPr>
          <w:sz w:val="28"/>
          <w:szCs w:val="28"/>
          <w:lang w:val="es-ES_tradnl"/>
        </w:rPr>
        <w:lastRenderedPageBreak/>
        <w:t>uno tan fácil, a la compra de un arma.</w:t>
      </w:r>
      <w:r>
        <w:rPr>
          <w:sz w:val="28"/>
          <w:szCs w:val="28"/>
          <w:lang w:val="es-ES_tradnl"/>
        </w:rPr>
        <w:t xml:space="preserve"> Pienso que es indignante para la población y sobretodo para las familias de las víctimas que la única respuesta que reciban por parte del gobierno estadounidense después de cada tragedia de este tipo sean “thoughts and prayers”. </w:t>
      </w:r>
    </w:p>
    <w:sectPr w:rsidR="001E65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9C" w:rsidRDefault="00B1689C">
      <w:r>
        <w:separator/>
      </w:r>
    </w:p>
  </w:endnote>
  <w:endnote w:type="continuationSeparator" w:id="0">
    <w:p w:rsidR="00B1689C" w:rsidRDefault="00B16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581" w:rsidRDefault="00B1689C">
    <w:pPr>
      <w:pStyle w:val="Encabezadoypie"/>
      <w:rPr>
        <w:rFonts w:hint="eastAsia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A69F0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9C" w:rsidRDefault="00B1689C">
      <w:r>
        <w:separator/>
      </w:r>
    </w:p>
  </w:footnote>
  <w:footnote w:type="continuationSeparator" w:id="0">
    <w:p w:rsidR="00B1689C" w:rsidRDefault="00B16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581" w:rsidRDefault="001E6581">
    <w:pPr>
      <w:pStyle w:val="Encabezadoypi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81"/>
    <w:rsid w:val="001E6581"/>
    <w:rsid w:val="002A69F0"/>
    <w:rsid w:val="00B1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EB380-8ECC-41B5-B6D2-04866A2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tribucin">
    <w:name w:val="Atribución"/>
    <w:next w:val="Cuerpo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:lang w:val="es-ES_tradnl"/>
    </w:rPr>
  </w:style>
  <w:style w:type="paragraph" w:customStyle="1" w:styleId="Cuerpo2">
    <w:name w:val="Cuerpo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es-ES_tradnl"/>
    </w:rPr>
  </w:style>
  <w:style w:type="paragraph" w:styleId="Subttulo">
    <w:name w:val="Subtitle"/>
    <w:next w:val="Cuerpo2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es-ES_tradnl"/>
    </w:rPr>
  </w:style>
  <w:style w:type="paragraph" w:customStyle="1" w:styleId="Cuerpo">
    <w:name w:val="Cuerpo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2019-05-13T19:14:00Z</dcterms:created>
  <dcterms:modified xsi:type="dcterms:W3CDTF">2019-05-13T19:14:00Z</dcterms:modified>
</cp:coreProperties>
</file>