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A42FFF" w:rsidRDefault="00D3437B" w:rsidP="00AD31E3">
      <w:pPr>
        <w:spacing w:line="360" w:lineRule="auto"/>
        <w:jc w:val="both"/>
        <w:rPr>
          <w:rFonts w:ascii="Arial" w:hAnsi="Arial" w:cs="Arial"/>
          <w:b/>
          <w:sz w:val="24"/>
          <w:szCs w:val="24"/>
          <w:lang w:val="en-US"/>
        </w:rPr>
      </w:pPr>
      <w:r w:rsidRPr="00A42FFF">
        <w:rPr>
          <w:rFonts w:ascii="Arial" w:hAnsi="Arial" w:cs="Arial"/>
          <w:b/>
          <w:sz w:val="24"/>
          <w:szCs w:val="24"/>
          <w:lang w:val="en-US"/>
        </w:rPr>
        <w:t xml:space="preserve">Attribute based identification </w:t>
      </w:r>
      <w:r w:rsidR="004B008B" w:rsidRPr="00A42FFF">
        <w:rPr>
          <w:rFonts w:ascii="Arial" w:hAnsi="Arial" w:cs="Arial"/>
          <w:b/>
          <w:sz w:val="24"/>
          <w:szCs w:val="24"/>
          <w:lang w:val="en-US"/>
        </w:rPr>
        <w:t xml:space="preserve">in mathematic processes </w:t>
      </w:r>
      <w:r w:rsidR="007C4B42" w:rsidRPr="00A42FFF">
        <w:rPr>
          <w:rFonts w:ascii="Arial" w:hAnsi="Arial" w:cs="Arial"/>
          <w:b/>
          <w:sz w:val="24"/>
          <w:szCs w:val="24"/>
          <w:lang w:val="en-US"/>
        </w:rPr>
        <w:t>in a large scale assessment: The Mexican case</w:t>
      </w:r>
    </w:p>
    <w:p w14:paraId="6B6B7B00" w14:textId="03EB77D3" w:rsidR="000F1B5F" w:rsidRPr="00A42FFF" w:rsidRDefault="3CE10774" w:rsidP="3CE10774">
      <w:pPr>
        <w:spacing w:line="360" w:lineRule="auto"/>
        <w:jc w:val="both"/>
        <w:rPr>
          <w:rFonts w:ascii="Arial" w:hAnsi="Arial" w:cs="Arial"/>
          <w:sz w:val="24"/>
          <w:szCs w:val="24"/>
        </w:rPr>
      </w:pPr>
      <w:r w:rsidRPr="00A42FFF">
        <w:rPr>
          <w:rFonts w:ascii="Arial" w:hAnsi="Arial" w:cs="Arial"/>
          <w:sz w:val="24"/>
          <w:szCs w:val="24"/>
        </w:rPr>
        <w:t xml:space="preserve">GDRR, JCPM, RVL, </w:t>
      </w:r>
      <w:commentRangeStart w:id="0"/>
      <w:r w:rsidRPr="00A42FFF">
        <w:rPr>
          <w:rFonts w:ascii="Arial" w:hAnsi="Arial" w:cs="Arial"/>
          <w:sz w:val="24"/>
          <w:szCs w:val="24"/>
        </w:rPr>
        <w:t>AFCDP</w:t>
      </w:r>
      <w:commentRangeEnd w:id="0"/>
      <w:r w:rsidR="00167315" w:rsidRPr="00A42FFF">
        <w:rPr>
          <w:rStyle w:val="Refdecomentario"/>
        </w:rPr>
        <w:commentReference w:id="0"/>
      </w:r>
    </w:p>
    <w:p w14:paraId="190B091A" w14:textId="649E3C99" w:rsidR="3CE10774" w:rsidRPr="00A42FFF" w:rsidRDefault="3CE10774" w:rsidP="3CE10774">
      <w:pPr>
        <w:spacing w:line="360" w:lineRule="auto"/>
        <w:jc w:val="both"/>
        <w:rPr>
          <w:rFonts w:ascii="Arial" w:hAnsi="Arial" w:cs="Arial"/>
          <w:sz w:val="24"/>
          <w:szCs w:val="24"/>
        </w:rPr>
      </w:pPr>
    </w:p>
    <w:p w14:paraId="6C9A216D" w14:textId="59DE09CF" w:rsidR="00CF105E" w:rsidRPr="00A42FFF" w:rsidRDefault="00CF105E" w:rsidP="00AD31E3">
      <w:pPr>
        <w:spacing w:line="360" w:lineRule="auto"/>
        <w:jc w:val="both"/>
        <w:rPr>
          <w:rFonts w:ascii="Arial" w:hAnsi="Arial" w:cs="Arial"/>
          <w:b/>
          <w:sz w:val="24"/>
          <w:szCs w:val="24"/>
        </w:rPr>
      </w:pPr>
      <w:r w:rsidRPr="00A42FFF">
        <w:rPr>
          <w:rFonts w:ascii="Arial" w:hAnsi="Arial" w:cs="Arial"/>
          <w:b/>
          <w:sz w:val="24"/>
          <w:szCs w:val="24"/>
        </w:rPr>
        <w:t>Resumen</w:t>
      </w:r>
    </w:p>
    <w:p w14:paraId="30B14BA0" w14:textId="394F5671" w:rsidR="00194AEE" w:rsidRPr="00A42FFF" w:rsidRDefault="00194AEE" w:rsidP="00AD31E3">
      <w:pPr>
        <w:spacing w:line="360" w:lineRule="auto"/>
        <w:jc w:val="both"/>
        <w:rPr>
          <w:rFonts w:ascii="Arial" w:hAnsi="Arial" w:cs="Arial"/>
          <w:sz w:val="24"/>
          <w:szCs w:val="24"/>
          <w:shd w:val="clear" w:color="auto" w:fill="FFFFFF"/>
        </w:rPr>
      </w:pPr>
      <w:r w:rsidRPr="00A42FFF">
        <w:rPr>
          <w:rFonts w:ascii="Arial" w:hAnsi="Arial" w:cs="Arial"/>
          <w:sz w:val="24"/>
          <w:szCs w:val="24"/>
          <w:shd w:val="clear" w:color="auto" w:fill="FFFFFF"/>
        </w:rPr>
        <w:t>Los modelos de diagnóstico cognitivo (CDM)</w:t>
      </w:r>
      <w:r w:rsidR="00763DE3" w:rsidRPr="00A42FFF">
        <w:rPr>
          <w:rFonts w:ascii="Arial" w:hAnsi="Arial" w:cs="Arial"/>
          <w:sz w:val="24"/>
          <w:szCs w:val="24"/>
          <w:shd w:val="clear" w:color="auto" w:fill="FFFFFF"/>
        </w:rPr>
        <w:t xml:space="preserve"> </w:t>
      </w:r>
      <w:r w:rsidRPr="00A42FFF">
        <w:rPr>
          <w:rFonts w:ascii="Arial" w:hAnsi="Arial" w:cs="Arial"/>
          <w:sz w:val="24"/>
          <w:szCs w:val="24"/>
          <w:shd w:val="clear" w:color="auto" w:fill="FFFFFF"/>
        </w:rPr>
        <w:t>son modelos psicométricos de</w:t>
      </w:r>
      <w:r w:rsidR="00525BFF" w:rsidRPr="00A42FFF">
        <w:rPr>
          <w:rFonts w:ascii="Arial" w:hAnsi="Arial" w:cs="Arial"/>
          <w:sz w:val="24"/>
          <w:szCs w:val="24"/>
          <w:shd w:val="clear" w:color="auto" w:fill="FFFFFF"/>
        </w:rPr>
        <w:t xml:space="preserve">sarrollados </w:t>
      </w:r>
      <w:r w:rsidR="00763DE3" w:rsidRPr="00A42FFF">
        <w:rPr>
          <w:rFonts w:ascii="Arial" w:hAnsi="Arial" w:cs="Arial"/>
          <w:sz w:val="24"/>
          <w:szCs w:val="24"/>
          <w:shd w:val="clear" w:color="auto" w:fill="FFFFFF"/>
        </w:rPr>
        <w:t>para</w:t>
      </w:r>
      <w:r w:rsidRPr="00A42FFF">
        <w:rPr>
          <w:rFonts w:ascii="Arial" w:hAnsi="Arial" w:cs="Arial"/>
          <w:sz w:val="24"/>
          <w:szCs w:val="24"/>
          <w:shd w:val="clear" w:color="auto" w:fill="FFFFFF"/>
        </w:rPr>
        <w:t xml:space="preserve"> </w:t>
      </w:r>
      <w:r w:rsidR="00763DE3" w:rsidRPr="00A42FFF">
        <w:rPr>
          <w:rFonts w:ascii="Arial" w:hAnsi="Arial" w:cs="Arial"/>
          <w:sz w:val="24"/>
          <w:szCs w:val="24"/>
          <w:shd w:val="clear" w:color="auto" w:fill="FFFFFF"/>
        </w:rPr>
        <w:t>identificar con</w:t>
      </w:r>
      <w:r w:rsidR="00696211" w:rsidRPr="00A42FFF">
        <w:rPr>
          <w:rFonts w:ascii="Arial" w:hAnsi="Arial" w:cs="Arial"/>
          <w:sz w:val="24"/>
          <w:szCs w:val="24"/>
          <w:shd w:val="clear" w:color="auto" w:fill="FFFFFF"/>
        </w:rPr>
        <w:t xml:space="preserve"> detalle</w:t>
      </w:r>
      <w:r w:rsidR="00996053" w:rsidRPr="00A42FFF">
        <w:rPr>
          <w:rFonts w:ascii="Arial" w:hAnsi="Arial" w:cs="Arial"/>
          <w:sz w:val="24"/>
          <w:szCs w:val="24"/>
          <w:shd w:val="clear" w:color="auto" w:fill="FFFFFF"/>
        </w:rPr>
        <w:t>, a partir de la aplicación de una prueba</w:t>
      </w:r>
      <w:r w:rsidR="00BD0B1E" w:rsidRPr="00A42FFF">
        <w:rPr>
          <w:rFonts w:ascii="Arial" w:hAnsi="Arial" w:cs="Arial"/>
          <w:sz w:val="24"/>
          <w:szCs w:val="24"/>
          <w:shd w:val="clear" w:color="auto" w:fill="FFFFFF"/>
        </w:rPr>
        <w:t xml:space="preserve"> y </w:t>
      </w:r>
      <w:r w:rsidR="00763DE3" w:rsidRPr="00A42FFF">
        <w:rPr>
          <w:rFonts w:ascii="Arial" w:hAnsi="Arial" w:cs="Arial"/>
          <w:sz w:val="24"/>
          <w:szCs w:val="24"/>
          <w:shd w:val="clear" w:color="auto" w:fill="FFFFFF"/>
        </w:rPr>
        <w:t xml:space="preserve">a </w:t>
      </w:r>
      <w:r w:rsidR="00996053" w:rsidRPr="00A42FFF">
        <w:rPr>
          <w:rFonts w:ascii="Arial" w:hAnsi="Arial" w:cs="Arial"/>
          <w:sz w:val="24"/>
          <w:szCs w:val="24"/>
          <w:shd w:val="clear" w:color="auto" w:fill="FFFFFF"/>
        </w:rPr>
        <w:t>lo largo</w:t>
      </w:r>
      <w:r w:rsidR="00763DE3" w:rsidRPr="00A42FFF">
        <w:rPr>
          <w:rFonts w:ascii="Arial" w:hAnsi="Arial" w:cs="Arial"/>
          <w:sz w:val="24"/>
          <w:szCs w:val="24"/>
          <w:shd w:val="clear" w:color="auto" w:fill="FFFFFF"/>
        </w:rPr>
        <w:t xml:space="preserve"> de</w:t>
      </w:r>
      <w:r w:rsidR="00996053" w:rsidRPr="00A42FFF">
        <w:rPr>
          <w:rFonts w:ascii="Arial" w:hAnsi="Arial" w:cs="Arial"/>
          <w:sz w:val="24"/>
          <w:szCs w:val="24"/>
          <w:shd w:val="clear" w:color="auto" w:fill="FFFFFF"/>
        </w:rPr>
        <w:t>l</w:t>
      </w:r>
      <w:r w:rsidRPr="00A42FFF">
        <w:rPr>
          <w:rFonts w:ascii="Arial" w:hAnsi="Arial" w:cs="Arial"/>
          <w:sz w:val="24"/>
          <w:szCs w:val="24"/>
          <w:shd w:val="clear" w:color="auto" w:fill="FFFFFF"/>
        </w:rPr>
        <w:t xml:space="preserve"> conjunto de </w:t>
      </w:r>
      <w:r w:rsidR="00525BFF" w:rsidRPr="00A42FFF">
        <w:rPr>
          <w:rFonts w:ascii="Arial" w:hAnsi="Arial" w:cs="Arial"/>
          <w:sz w:val="24"/>
          <w:szCs w:val="24"/>
          <w:shd w:val="clear" w:color="auto" w:fill="FFFFFF"/>
        </w:rPr>
        <w:t xml:space="preserve">conocimientos y </w:t>
      </w:r>
      <w:r w:rsidRPr="00A42FFF">
        <w:rPr>
          <w:rFonts w:ascii="Arial" w:hAnsi="Arial" w:cs="Arial"/>
          <w:sz w:val="24"/>
          <w:szCs w:val="24"/>
          <w:shd w:val="clear" w:color="auto" w:fill="FFFFFF"/>
        </w:rPr>
        <w:t>habilidades</w:t>
      </w:r>
      <w:r w:rsidR="00996053" w:rsidRPr="00A42FFF">
        <w:rPr>
          <w:rFonts w:ascii="Arial" w:hAnsi="Arial" w:cs="Arial"/>
          <w:sz w:val="24"/>
          <w:szCs w:val="24"/>
          <w:shd w:val="clear" w:color="auto" w:fill="FFFFFF"/>
        </w:rPr>
        <w:t xml:space="preserve"> cognitivas que conforman </w:t>
      </w:r>
      <w:r w:rsidR="00525BFF" w:rsidRPr="00A42FFF">
        <w:rPr>
          <w:rFonts w:ascii="Arial" w:hAnsi="Arial" w:cs="Arial"/>
          <w:sz w:val="24"/>
          <w:szCs w:val="24"/>
          <w:shd w:val="clear" w:color="auto" w:fill="FFFFFF"/>
        </w:rPr>
        <w:t>el</w:t>
      </w:r>
      <w:r w:rsidRPr="00A42FFF">
        <w:rPr>
          <w:rFonts w:ascii="Arial" w:hAnsi="Arial" w:cs="Arial"/>
          <w:sz w:val="24"/>
          <w:szCs w:val="24"/>
          <w:shd w:val="clear" w:color="auto" w:fill="FFFFFF"/>
        </w:rPr>
        <w:t xml:space="preserve"> dominio</w:t>
      </w:r>
      <w:r w:rsidR="006C2C5B" w:rsidRPr="00A42FFF">
        <w:rPr>
          <w:rFonts w:ascii="Arial" w:hAnsi="Arial" w:cs="Arial"/>
          <w:sz w:val="24"/>
          <w:szCs w:val="24"/>
          <w:shd w:val="clear" w:color="auto" w:fill="FFFFFF"/>
        </w:rPr>
        <w:t xml:space="preserve"> </w:t>
      </w:r>
      <w:r w:rsidR="00D143EA" w:rsidRPr="00A42FFF">
        <w:rPr>
          <w:rFonts w:ascii="Arial" w:hAnsi="Arial" w:cs="Arial"/>
          <w:sz w:val="24"/>
          <w:szCs w:val="24"/>
          <w:shd w:val="clear" w:color="auto" w:fill="FFFFFF"/>
        </w:rPr>
        <w:t>evaluado</w:t>
      </w:r>
      <w:r w:rsidR="00996053" w:rsidRPr="00A42FFF">
        <w:rPr>
          <w:rFonts w:ascii="Arial" w:hAnsi="Arial" w:cs="Arial"/>
          <w:sz w:val="24"/>
          <w:szCs w:val="24"/>
          <w:shd w:val="clear" w:color="auto" w:fill="FFFFFF"/>
        </w:rPr>
        <w:t>,</w:t>
      </w:r>
      <w:r w:rsidR="00BD0B1E" w:rsidRPr="00A42FFF">
        <w:rPr>
          <w:rFonts w:ascii="Arial" w:hAnsi="Arial" w:cs="Arial"/>
          <w:sz w:val="24"/>
          <w:szCs w:val="24"/>
          <w:shd w:val="clear" w:color="auto" w:fill="FFFFFF"/>
        </w:rPr>
        <w:t xml:space="preserve"> las fortalezas y debilidades de cada sustentante</w:t>
      </w:r>
      <w:r w:rsidR="00A42FFF" w:rsidRPr="00A42FFF">
        <w:rPr>
          <w:rFonts w:ascii="Arial" w:hAnsi="Arial" w:cs="Arial"/>
          <w:sz w:val="24"/>
          <w:szCs w:val="24"/>
          <w:shd w:val="clear" w:color="auto" w:fill="FFFFFF"/>
        </w:rPr>
        <w:t xml:space="preserve"> y permiten</w:t>
      </w:r>
      <w:r w:rsidR="003525F3" w:rsidRPr="00A42FFF">
        <w:rPr>
          <w:rFonts w:ascii="Arial" w:hAnsi="Arial" w:cs="Arial"/>
          <w:sz w:val="24"/>
          <w:szCs w:val="24"/>
          <w:shd w:val="clear" w:color="auto" w:fill="FFFFFF"/>
        </w:rPr>
        <w:t xml:space="preserve"> </w:t>
      </w:r>
      <w:r w:rsidR="00A42FFF" w:rsidRPr="00A42FFF">
        <w:rPr>
          <w:rFonts w:ascii="Arial" w:hAnsi="Arial" w:cs="Arial"/>
          <w:sz w:val="24"/>
          <w:szCs w:val="24"/>
          <w:shd w:val="clear" w:color="auto" w:fill="FFFFFF"/>
        </w:rPr>
        <w:t xml:space="preserve">trazar perfiles detallados que orienten </w:t>
      </w:r>
      <w:r w:rsidR="00D143EA" w:rsidRPr="00A42FFF">
        <w:rPr>
          <w:rFonts w:ascii="Arial" w:hAnsi="Arial" w:cs="Arial"/>
          <w:sz w:val="24"/>
          <w:szCs w:val="24"/>
          <w:shd w:val="clear" w:color="auto" w:fill="FFFFFF"/>
        </w:rPr>
        <w:t>el d</w:t>
      </w:r>
      <w:r w:rsidR="00525BFF" w:rsidRPr="00A42FFF">
        <w:rPr>
          <w:rFonts w:ascii="Arial" w:hAnsi="Arial" w:cs="Arial"/>
          <w:sz w:val="24"/>
          <w:szCs w:val="24"/>
          <w:shd w:val="clear" w:color="auto" w:fill="FFFFFF"/>
        </w:rPr>
        <w:t>esarrollo de</w:t>
      </w:r>
      <w:r w:rsidR="00996053" w:rsidRPr="00A42FFF">
        <w:rPr>
          <w:rFonts w:ascii="Arial" w:hAnsi="Arial" w:cs="Arial"/>
          <w:sz w:val="24"/>
          <w:szCs w:val="24"/>
          <w:shd w:val="clear" w:color="auto" w:fill="FFFFFF"/>
        </w:rPr>
        <w:t xml:space="preserve"> acciones de mejora</w:t>
      </w:r>
      <w:r w:rsidR="00D143EA"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focalizadas</w:t>
      </w:r>
      <w:r w:rsidR="00996053" w:rsidRPr="00A42FFF">
        <w:rPr>
          <w:rFonts w:ascii="Arial" w:hAnsi="Arial" w:cs="Arial"/>
          <w:sz w:val="24"/>
          <w:szCs w:val="24"/>
          <w:shd w:val="clear" w:color="auto" w:fill="FFFFFF"/>
        </w:rPr>
        <w:t>.</w:t>
      </w:r>
      <w:r w:rsidR="00035E83" w:rsidRPr="00A42FFF">
        <w:rPr>
          <w:rFonts w:ascii="Arial" w:hAnsi="Arial" w:cs="Arial"/>
          <w:sz w:val="24"/>
          <w:szCs w:val="24"/>
          <w:shd w:val="clear" w:color="auto" w:fill="FFFFFF"/>
        </w:rPr>
        <w:t xml:space="preserve"> En </w:t>
      </w:r>
      <w:r w:rsidR="00FE2961" w:rsidRPr="00A42FFF">
        <w:rPr>
          <w:rFonts w:ascii="Arial" w:hAnsi="Arial" w:cs="Arial"/>
          <w:sz w:val="24"/>
          <w:szCs w:val="24"/>
          <w:shd w:val="clear" w:color="auto" w:fill="FFFFFF"/>
        </w:rPr>
        <w:t>est</w:t>
      </w:r>
      <w:r w:rsidR="00BD0B1E" w:rsidRPr="00A42FFF">
        <w:rPr>
          <w:rFonts w:ascii="Arial" w:hAnsi="Arial" w:cs="Arial"/>
          <w:sz w:val="24"/>
          <w:szCs w:val="24"/>
          <w:shd w:val="clear" w:color="auto" w:fill="FFFFFF"/>
        </w:rPr>
        <w:t>e</w:t>
      </w:r>
      <w:r w:rsidR="00FE2961"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trabajo</w:t>
      </w:r>
      <w:r w:rsidR="00035E83" w:rsidRPr="00A42FFF">
        <w:rPr>
          <w:rFonts w:ascii="Arial" w:hAnsi="Arial" w:cs="Arial"/>
          <w:sz w:val="24"/>
          <w:szCs w:val="24"/>
          <w:shd w:val="clear" w:color="auto" w:fill="FFFFFF"/>
        </w:rPr>
        <w:t xml:space="preserve"> se</w:t>
      </w:r>
      <w:r w:rsidR="00525BFF" w:rsidRPr="00A42FFF">
        <w:rPr>
          <w:rFonts w:ascii="Arial" w:hAnsi="Arial" w:cs="Arial"/>
          <w:sz w:val="24"/>
          <w:szCs w:val="24"/>
          <w:shd w:val="clear" w:color="auto" w:fill="FFFFFF"/>
        </w:rPr>
        <w:t xml:space="preserve"> presenta la aplicación de</w:t>
      </w:r>
      <w:r w:rsidR="00035E83" w:rsidRPr="00A42FFF">
        <w:rPr>
          <w:rFonts w:ascii="Arial" w:hAnsi="Arial" w:cs="Arial"/>
          <w:sz w:val="24"/>
          <w:szCs w:val="24"/>
          <w:shd w:val="clear" w:color="auto" w:fill="FFFFFF"/>
        </w:rPr>
        <w:t xml:space="preserve"> </w:t>
      </w:r>
      <w:r w:rsidR="00FE2961" w:rsidRPr="00A42FFF">
        <w:rPr>
          <w:rFonts w:ascii="Arial" w:hAnsi="Arial" w:cs="Arial"/>
          <w:sz w:val="24"/>
          <w:szCs w:val="24"/>
          <w:shd w:val="clear" w:color="auto" w:fill="FFFFFF"/>
        </w:rPr>
        <w:t xml:space="preserve">una técnica de </w:t>
      </w:r>
      <w:proofErr w:type="spellStart"/>
      <w:r w:rsidR="00FE2961" w:rsidRPr="00A42FFF">
        <w:rPr>
          <w:rFonts w:ascii="Arial" w:hAnsi="Arial" w:cs="Arial"/>
          <w:sz w:val="24"/>
          <w:szCs w:val="24"/>
          <w:shd w:val="clear" w:color="auto" w:fill="FFFFFF"/>
        </w:rPr>
        <w:t>retrofitting</w:t>
      </w:r>
      <w:proofErr w:type="spellEnd"/>
      <w:r w:rsidR="00FE2961" w:rsidRPr="00A42FFF">
        <w:rPr>
          <w:rFonts w:ascii="Arial" w:hAnsi="Arial" w:cs="Arial"/>
          <w:sz w:val="24"/>
          <w:szCs w:val="24"/>
          <w:shd w:val="clear" w:color="auto" w:fill="FFFFFF"/>
        </w:rPr>
        <w:t xml:space="preserve"> usando</w:t>
      </w:r>
      <w:r w:rsidR="003A2BA7" w:rsidRPr="00A42FFF">
        <w:rPr>
          <w:rFonts w:ascii="Arial" w:hAnsi="Arial" w:cs="Arial"/>
          <w:sz w:val="24"/>
          <w:szCs w:val="24"/>
          <w:shd w:val="clear" w:color="auto" w:fill="FFFFFF"/>
        </w:rPr>
        <w:t xml:space="preserve"> el </w:t>
      </w:r>
      <w:r w:rsidR="00035E83" w:rsidRPr="00A42FFF">
        <w:rPr>
          <w:rFonts w:ascii="Arial" w:hAnsi="Arial" w:cs="Arial"/>
          <w:sz w:val="24"/>
          <w:szCs w:val="24"/>
          <w:shd w:val="clear" w:color="auto" w:fill="FFFFFF"/>
        </w:rPr>
        <w:t>modelo DINA (</w:t>
      </w:r>
      <w:commentRangeStart w:id="1"/>
      <w:r w:rsidR="002A6B02" w:rsidRPr="00A42FFF">
        <w:rPr>
          <w:rFonts w:ascii="Arial" w:hAnsi="Arial" w:cs="Arial"/>
          <w:sz w:val="24"/>
          <w:szCs w:val="24"/>
          <w:shd w:val="clear" w:color="auto" w:fill="FFFFFF"/>
        </w:rPr>
        <w:t>de la Torre, 2009</w:t>
      </w:r>
      <w:commentRangeEnd w:id="1"/>
      <w:r w:rsidR="002A6B02" w:rsidRPr="00A42FFF">
        <w:rPr>
          <w:rStyle w:val="Refdecomentario"/>
          <w:rFonts w:ascii="Arial" w:hAnsi="Arial" w:cs="Arial"/>
          <w:sz w:val="24"/>
          <w:szCs w:val="24"/>
        </w:rPr>
        <w:commentReference w:id="1"/>
      </w:r>
      <w:r w:rsidR="00035E83" w:rsidRPr="00A42FFF">
        <w:rPr>
          <w:rFonts w:ascii="Arial" w:hAnsi="Arial" w:cs="Arial"/>
          <w:sz w:val="24"/>
          <w:szCs w:val="24"/>
          <w:shd w:val="clear" w:color="auto" w:fill="FFFFFF"/>
        </w:rPr>
        <w:t xml:space="preserve">) </w:t>
      </w:r>
      <w:r w:rsidR="00BD0B1E" w:rsidRPr="00A42FFF">
        <w:rPr>
          <w:rFonts w:ascii="Arial" w:hAnsi="Arial" w:cs="Arial"/>
          <w:sz w:val="24"/>
          <w:szCs w:val="24"/>
          <w:shd w:val="clear" w:color="auto" w:fill="FFFFFF"/>
        </w:rPr>
        <w:t>sobre</w:t>
      </w:r>
      <w:r w:rsidR="00FE2961" w:rsidRPr="00A42FFF">
        <w:rPr>
          <w:rFonts w:ascii="Arial" w:hAnsi="Arial" w:cs="Arial"/>
          <w:sz w:val="24"/>
          <w:szCs w:val="24"/>
          <w:shd w:val="clear" w:color="auto" w:fill="FFFFFF"/>
        </w:rPr>
        <w:t xml:space="preserve"> los datos obtenidos en </w:t>
      </w:r>
      <w:r w:rsidR="00C449EA" w:rsidRPr="00A42FFF">
        <w:rPr>
          <w:rFonts w:ascii="Arial" w:hAnsi="Arial" w:cs="Arial"/>
          <w:sz w:val="24"/>
          <w:szCs w:val="24"/>
          <w:shd w:val="clear" w:color="auto" w:fill="FFFFFF"/>
        </w:rPr>
        <w:t>una</w:t>
      </w:r>
      <w:r w:rsidR="00807782" w:rsidRPr="00A42FFF">
        <w:rPr>
          <w:rFonts w:ascii="Arial" w:hAnsi="Arial" w:cs="Arial"/>
          <w:sz w:val="24"/>
          <w:szCs w:val="24"/>
          <w:shd w:val="clear" w:color="auto" w:fill="FFFFFF"/>
        </w:rPr>
        <w:t xml:space="preserve"> evaluación estandarizada</w:t>
      </w:r>
      <w:r w:rsidR="00FE2961" w:rsidRPr="00A42FFF">
        <w:rPr>
          <w:rFonts w:ascii="Arial" w:hAnsi="Arial" w:cs="Arial"/>
          <w:sz w:val="24"/>
          <w:szCs w:val="24"/>
          <w:shd w:val="clear" w:color="auto" w:fill="FFFFFF"/>
        </w:rPr>
        <w:t xml:space="preserve"> de Matemáticas aplicada a</w:t>
      </w:r>
      <w:r w:rsidR="00807782" w:rsidRPr="00A42FFF">
        <w:rPr>
          <w:rFonts w:ascii="Arial" w:hAnsi="Arial" w:cs="Arial"/>
          <w:sz w:val="24"/>
          <w:szCs w:val="24"/>
          <w:shd w:val="clear" w:color="auto" w:fill="FFFFFF"/>
        </w:rPr>
        <w:t xml:space="preserve"> gran escala </w:t>
      </w:r>
      <w:r w:rsidR="00BD0B1E" w:rsidRPr="00A42FFF">
        <w:rPr>
          <w:rFonts w:ascii="Arial" w:hAnsi="Arial" w:cs="Arial"/>
          <w:sz w:val="24"/>
          <w:szCs w:val="24"/>
          <w:shd w:val="clear" w:color="auto" w:fill="FFFFFF"/>
        </w:rPr>
        <w:t>a</w:t>
      </w:r>
      <w:r w:rsidR="00FE2961" w:rsidRPr="00A42FFF">
        <w:rPr>
          <w:rFonts w:ascii="Arial" w:hAnsi="Arial" w:cs="Arial"/>
          <w:sz w:val="24"/>
          <w:szCs w:val="24"/>
          <w:shd w:val="clear" w:color="auto" w:fill="FFFFFF"/>
        </w:rPr>
        <w:t xml:space="preserve"> estudiantes de educación básica en</w:t>
      </w:r>
      <w:r w:rsidR="001800B6" w:rsidRPr="00A42FFF">
        <w:rPr>
          <w:rFonts w:ascii="Arial" w:hAnsi="Arial" w:cs="Arial"/>
          <w:sz w:val="24"/>
          <w:szCs w:val="24"/>
          <w:shd w:val="clear" w:color="auto" w:fill="FFFFFF"/>
        </w:rPr>
        <w:t xml:space="preserve"> México: </w:t>
      </w:r>
      <w:r w:rsidR="00807782" w:rsidRPr="00A42FFF">
        <w:rPr>
          <w:rFonts w:ascii="Arial" w:hAnsi="Arial" w:cs="Arial"/>
          <w:sz w:val="24"/>
          <w:szCs w:val="24"/>
          <w:shd w:val="clear" w:color="auto" w:fill="FFFFFF"/>
        </w:rPr>
        <w:t>PLANEA</w:t>
      </w:r>
      <w:r w:rsidR="001800B6" w:rsidRPr="00A42FFF">
        <w:rPr>
          <w:rFonts w:ascii="Arial" w:hAnsi="Arial" w:cs="Arial"/>
          <w:sz w:val="24"/>
          <w:szCs w:val="24"/>
          <w:shd w:val="clear" w:color="auto" w:fill="FFFFFF"/>
        </w:rPr>
        <w:t xml:space="preserve"> (</w:t>
      </w:r>
      <w:commentRangeStart w:id="2"/>
      <w:r w:rsidR="001800B6" w:rsidRPr="00A42FFF">
        <w:rPr>
          <w:rFonts w:ascii="Arial" w:hAnsi="Arial" w:cs="Arial"/>
          <w:sz w:val="24"/>
          <w:szCs w:val="24"/>
          <w:shd w:val="clear" w:color="auto" w:fill="FFFFFF"/>
        </w:rPr>
        <w:t>INEE, 201</w:t>
      </w:r>
      <w:r w:rsidR="00F93577" w:rsidRPr="00A42FFF">
        <w:rPr>
          <w:rFonts w:ascii="Arial" w:hAnsi="Arial" w:cs="Arial"/>
          <w:sz w:val="24"/>
          <w:szCs w:val="24"/>
          <w:shd w:val="clear" w:color="auto" w:fill="FFFFFF"/>
        </w:rPr>
        <w:t>7</w:t>
      </w:r>
      <w:commentRangeEnd w:id="2"/>
      <w:r w:rsidR="0068004F" w:rsidRPr="00A42FFF">
        <w:rPr>
          <w:rStyle w:val="Refdecomentario"/>
          <w:rFonts w:ascii="Arial" w:hAnsi="Arial" w:cs="Arial"/>
          <w:sz w:val="24"/>
          <w:szCs w:val="24"/>
        </w:rPr>
        <w:commentReference w:id="2"/>
      </w:r>
      <w:r w:rsidR="00807782" w:rsidRPr="00A42FFF">
        <w:rPr>
          <w:rFonts w:ascii="Arial" w:hAnsi="Arial" w:cs="Arial"/>
          <w:sz w:val="24"/>
          <w:szCs w:val="24"/>
          <w:shd w:val="clear" w:color="auto" w:fill="FFFFFF"/>
        </w:rPr>
        <w:t>)</w:t>
      </w:r>
      <w:r w:rsidR="00950B2F" w:rsidRPr="00A42FFF">
        <w:rPr>
          <w:rFonts w:ascii="Arial" w:hAnsi="Arial" w:cs="Arial"/>
          <w:sz w:val="24"/>
          <w:szCs w:val="24"/>
          <w:shd w:val="clear" w:color="auto" w:fill="FFFFFF"/>
        </w:rPr>
        <w:t>.</w:t>
      </w:r>
      <w:r w:rsidR="00FE2961" w:rsidRPr="00A42FFF">
        <w:rPr>
          <w:rFonts w:ascii="Arial" w:hAnsi="Arial" w:cs="Arial"/>
          <w:sz w:val="24"/>
          <w:szCs w:val="24"/>
          <w:shd w:val="clear" w:color="auto" w:fill="FFFFFF"/>
        </w:rPr>
        <w:t xml:space="preserve"> </w:t>
      </w:r>
      <w:r w:rsidR="00950B2F" w:rsidRPr="00A42FFF">
        <w:rPr>
          <w:rFonts w:ascii="Arial" w:hAnsi="Arial" w:cs="Arial"/>
          <w:sz w:val="24"/>
          <w:szCs w:val="24"/>
          <w:shd w:val="clear" w:color="auto" w:fill="FFFFFF"/>
        </w:rPr>
        <w:t xml:space="preserve">La matriz Q fue construida a </w:t>
      </w:r>
      <w:r w:rsidR="00763DE3" w:rsidRPr="00A42FFF">
        <w:rPr>
          <w:rFonts w:ascii="Arial" w:hAnsi="Arial" w:cs="Arial"/>
          <w:sz w:val="24"/>
          <w:szCs w:val="24"/>
          <w:shd w:val="clear" w:color="auto" w:fill="FFFFFF"/>
        </w:rPr>
        <w:t>partir de una revisión curricular</w:t>
      </w:r>
      <w:r w:rsidR="00950B2F" w:rsidRPr="00A42FFF">
        <w:rPr>
          <w:rFonts w:ascii="Arial" w:hAnsi="Arial" w:cs="Arial"/>
          <w:sz w:val="24"/>
          <w:szCs w:val="24"/>
          <w:shd w:val="clear" w:color="auto" w:fill="FFFFFF"/>
        </w:rPr>
        <w:t xml:space="preserve"> y</w:t>
      </w:r>
      <w:r w:rsidR="003A2BA7" w:rsidRPr="00A42FFF">
        <w:rPr>
          <w:rFonts w:ascii="Arial" w:hAnsi="Arial" w:cs="Arial"/>
          <w:sz w:val="24"/>
          <w:szCs w:val="24"/>
          <w:shd w:val="clear" w:color="auto" w:fill="FFFFFF"/>
        </w:rPr>
        <w:t xml:space="preserve"> entrevistas cognitivas </w:t>
      </w:r>
      <w:r w:rsidR="00950B2F" w:rsidRPr="00A42FFF">
        <w:rPr>
          <w:rFonts w:ascii="Arial" w:hAnsi="Arial" w:cs="Arial"/>
          <w:sz w:val="24"/>
          <w:szCs w:val="24"/>
          <w:shd w:val="clear" w:color="auto" w:fill="FFFFFF"/>
        </w:rPr>
        <w:t xml:space="preserve">dirigidas </w:t>
      </w:r>
      <w:r w:rsidR="003A2BA7" w:rsidRPr="00A42FFF">
        <w:rPr>
          <w:rFonts w:ascii="Arial" w:hAnsi="Arial" w:cs="Arial"/>
          <w:sz w:val="24"/>
          <w:szCs w:val="24"/>
          <w:shd w:val="clear" w:color="auto" w:fill="FFFFFF"/>
        </w:rPr>
        <w:t xml:space="preserve">a expertos y alumnos. </w:t>
      </w:r>
      <w:r w:rsidR="0088422C" w:rsidRPr="00A42FFF">
        <w:rPr>
          <w:rFonts w:ascii="Arial" w:hAnsi="Arial" w:cs="Arial"/>
          <w:sz w:val="24"/>
          <w:szCs w:val="24"/>
          <w:shd w:val="clear" w:color="auto" w:fill="FFFFFF"/>
        </w:rPr>
        <w:t>E</w:t>
      </w:r>
      <w:r w:rsidR="00FE2961" w:rsidRPr="00A42FFF">
        <w:rPr>
          <w:rFonts w:ascii="Arial" w:hAnsi="Arial" w:cs="Arial"/>
          <w:sz w:val="24"/>
          <w:szCs w:val="24"/>
          <w:shd w:val="clear" w:color="auto" w:fill="FFFFFF"/>
        </w:rPr>
        <w:t xml:space="preserve">l </w:t>
      </w:r>
      <w:r w:rsidR="005D342C" w:rsidRPr="00A42FFF">
        <w:rPr>
          <w:rFonts w:ascii="Arial" w:hAnsi="Arial" w:cs="Arial"/>
          <w:sz w:val="24"/>
          <w:szCs w:val="24"/>
          <w:shd w:val="clear" w:color="auto" w:fill="FFFFFF"/>
        </w:rPr>
        <w:t>ajuste del modelo</w:t>
      </w:r>
      <w:r w:rsidR="00950B2F" w:rsidRPr="00A42FFF">
        <w:rPr>
          <w:rFonts w:ascii="Arial" w:hAnsi="Arial" w:cs="Arial"/>
          <w:sz w:val="24"/>
          <w:szCs w:val="24"/>
          <w:shd w:val="clear" w:color="auto" w:fill="FFFFFF"/>
        </w:rPr>
        <w:t xml:space="preserve"> DINA</w:t>
      </w:r>
      <w:r w:rsidR="005D342C" w:rsidRPr="00A42FFF">
        <w:rPr>
          <w:rFonts w:ascii="Arial" w:hAnsi="Arial" w:cs="Arial"/>
          <w:sz w:val="24"/>
          <w:szCs w:val="24"/>
          <w:shd w:val="clear" w:color="auto" w:fill="FFFFFF"/>
        </w:rPr>
        <w:t xml:space="preserve"> </w:t>
      </w:r>
      <w:r w:rsidR="00950B2F" w:rsidRPr="00A42FFF">
        <w:rPr>
          <w:rFonts w:ascii="Arial" w:hAnsi="Arial" w:cs="Arial"/>
          <w:sz w:val="24"/>
          <w:szCs w:val="24"/>
          <w:shd w:val="clear" w:color="auto" w:fill="FFFFFF"/>
        </w:rPr>
        <w:t>a</w:t>
      </w:r>
      <w:r w:rsidR="005D342C" w:rsidRPr="00A42FFF">
        <w:rPr>
          <w:rFonts w:ascii="Arial" w:hAnsi="Arial" w:cs="Arial"/>
          <w:sz w:val="24"/>
          <w:szCs w:val="24"/>
          <w:shd w:val="clear" w:color="auto" w:fill="FFFFFF"/>
        </w:rPr>
        <w:t xml:space="preserve"> los datos</w:t>
      </w:r>
      <w:r w:rsidR="0059184F" w:rsidRPr="00A42FFF">
        <w:rPr>
          <w:rFonts w:ascii="Arial" w:hAnsi="Arial" w:cs="Arial"/>
          <w:sz w:val="24"/>
          <w:szCs w:val="24"/>
          <w:shd w:val="clear" w:color="auto" w:fill="FFFFFF"/>
        </w:rPr>
        <w:t xml:space="preserve"> </w:t>
      </w:r>
      <w:r w:rsidR="0088422C" w:rsidRPr="00A42FFF">
        <w:rPr>
          <w:rFonts w:ascii="Arial" w:hAnsi="Arial" w:cs="Arial"/>
          <w:sz w:val="24"/>
          <w:szCs w:val="24"/>
          <w:shd w:val="clear" w:color="auto" w:fill="FFFFFF"/>
        </w:rPr>
        <w:t xml:space="preserve">mostró ser </w:t>
      </w:r>
      <w:r w:rsidR="003525F3" w:rsidRPr="00A42FFF">
        <w:rPr>
          <w:rFonts w:ascii="Arial" w:hAnsi="Arial" w:cs="Arial"/>
          <w:sz w:val="24"/>
          <w:szCs w:val="24"/>
          <w:shd w:val="clear" w:color="auto" w:fill="FFFFFF"/>
        </w:rPr>
        <w:t xml:space="preserve">el </w:t>
      </w:r>
      <w:r w:rsidR="0088422C" w:rsidRPr="00A42FFF">
        <w:rPr>
          <w:rFonts w:ascii="Arial" w:hAnsi="Arial" w:cs="Arial"/>
          <w:sz w:val="24"/>
          <w:szCs w:val="24"/>
          <w:shd w:val="clear" w:color="auto" w:fill="FFFFFF"/>
        </w:rPr>
        <w:t xml:space="preserve">mejor </w:t>
      </w:r>
      <w:r w:rsidR="003525F3" w:rsidRPr="00A42FFF">
        <w:rPr>
          <w:rFonts w:ascii="Arial" w:hAnsi="Arial" w:cs="Arial"/>
          <w:sz w:val="24"/>
          <w:szCs w:val="24"/>
          <w:shd w:val="clear" w:color="auto" w:fill="FFFFFF"/>
        </w:rPr>
        <w:t xml:space="preserve">dentro de los </w:t>
      </w:r>
      <w:r w:rsidR="0088422C" w:rsidRPr="00A42FFF">
        <w:rPr>
          <w:rFonts w:ascii="Arial" w:hAnsi="Arial" w:cs="Arial"/>
          <w:sz w:val="24"/>
          <w:szCs w:val="24"/>
          <w:shd w:val="clear" w:color="auto" w:fill="FFFFFF"/>
        </w:rPr>
        <w:t xml:space="preserve">CDM. </w:t>
      </w:r>
      <w:r w:rsidR="003525F3" w:rsidRPr="00A42FFF">
        <w:rPr>
          <w:rFonts w:ascii="Arial" w:hAnsi="Arial" w:cs="Arial"/>
          <w:sz w:val="24"/>
          <w:szCs w:val="24"/>
          <w:shd w:val="clear" w:color="auto" w:fill="FFFFFF"/>
        </w:rPr>
        <w:t>A partir de este</w:t>
      </w:r>
      <w:r w:rsidR="0088422C" w:rsidRPr="00A42FFF">
        <w:rPr>
          <w:rFonts w:ascii="Arial" w:hAnsi="Arial" w:cs="Arial"/>
          <w:sz w:val="24"/>
          <w:szCs w:val="24"/>
          <w:shd w:val="clear" w:color="auto" w:fill="FFFFFF"/>
        </w:rPr>
        <w:t xml:space="preserve"> trabajo, se </w:t>
      </w:r>
      <w:r w:rsidR="005D342C" w:rsidRPr="00A42FFF">
        <w:rPr>
          <w:rFonts w:ascii="Arial" w:hAnsi="Arial" w:cs="Arial"/>
          <w:sz w:val="24"/>
          <w:szCs w:val="24"/>
          <w:shd w:val="clear" w:color="auto" w:fill="FFFFFF"/>
        </w:rPr>
        <w:t xml:space="preserve">pudo </w:t>
      </w:r>
      <w:r w:rsidR="0088422C" w:rsidRPr="00A42FFF">
        <w:rPr>
          <w:rFonts w:ascii="Arial" w:hAnsi="Arial" w:cs="Arial"/>
          <w:sz w:val="24"/>
          <w:szCs w:val="24"/>
          <w:shd w:val="clear" w:color="auto" w:fill="FFFFFF"/>
        </w:rPr>
        <w:t>elaborar</w:t>
      </w:r>
      <w:r w:rsidR="005D342C" w:rsidRPr="00A42FFF">
        <w:rPr>
          <w:rFonts w:ascii="Arial" w:hAnsi="Arial" w:cs="Arial"/>
          <w:sz w:val="24"/>
          <w:szCs w:val="24"/>
          <w:shd w:val="clear" w:color="auto" w:fill="FFFFFF"/>
        </w:rPr>
        <w:t xml:space="preserve"> un diagnóstico cognitivo</w:t>
      </w:r>
      <w:r w:rsidR="0088422C" w:rsidRPr="00A42FFF">
        <w:rPr>
          <w:rFonts w:ascii="Arial" w:hAnsi="Arial" w:cs="Arial"/>
          <w:sz w:val="24"/>
          <w:szCs w:val="24"/>
          <w:shd w:val="clear" w:color="auto" w:fill="FFFFFF"/>
        </w:rPr>
        <w:t xml:space="preserve"> nacional, cuyas </w:t>
      </w:r>
      <w:r w:rsidR="0084771B" w:rsidRPr="00A42FFF">
        <w:rPr>
          <w:rFonts w:ascii="Arial" w:hAnsi="Arial" w:cs="Arial"/>
          <w:sz w:val="24"/>
          <w:szCs w:val="24"/>
          <w:shd w:val="clear" w:color="auto" w:fill="FFFFFF"/>
        </w:rPr>
        <w:t>implicaciones educativ</w:t>
      </w:r>
      <w:r w:rsidR="003525F3" w:rsidRPr="00A42FFF">
        <w:rPr>
          <w:rFonts w:ascii="Arial" w:hAnsi="Arial" w:cs="Arial"/>
          <w:sz w:val="24"/>
          <w:szCs w:val="24"/>
          <w:shd w:val="clear" w:color="auto" w:fill="FFFFFF"/>
        </w:rPr>
        <w:t xml:space="preserve">as, </w:t>
      </w:r>
      <w:r w:rsidR="001800B6" w:rsidRPr="00A42FFF">
        <w:rPr>
          <w:rFonts w:ascii="Arial" w:hAnsi="Arial" w:cs="Arial"/>
          <w:sz w:val="24"/>
          <w:szCs w:val="24"/>
          <w:shd w:val="clear" w:color="auto" w:fill="FFFFFF"/>
        </w:rPr>
        <w:t>empíricas</w:t>
      </w:r>
      <w:r w:rsidR="003525F3" w:rsidRPr="00A42FFF">
        <w:rPr>
          <w:rFonts w:ascii="Arial" w:hAnsi="Arial" w:cs="Arial"/>
          <w:sz w:val="24"/>
          <w:szCs w:val="24"/>
          <w:shd w:val="clear" w:color="auto" w:fill="FFFFFF"/>
        </w:rPr>
        <w:t xml:space="preserve"> y</w:t>
      </w:r>
      <w:r w:rsidR="001800B6" w:rsidRPr="00A42FFF">
        <w:rPr>
          <w:rFonts w:ascii="Arial" w:hAnsi="Arial" w:cs="Arial"/>
          <w:sz w:val="24"/>
          <w:szCs w:val="24"/>
          <w:shd w:val="clear" w:color="auto" w:fill="FFFFFF"/>
        </w:rPr>
        <w:t xml:space="preserve"> de apoyo pedagógico</w:t>
      </w:r>
      <w:r w:rsidR="0088422C" w:rsidRPr="00A42FFF">
        <w:rPr>
          <w:rFonts w:ascii="Arial" w:hAnsi="Arial" w:cs="Arial"/>
          <w:sz w:val="24"/>
          <w:szCs w:val="24"/>
          <w:shd w:val="clear" w:color="auto" w:fill="FFFFFF"/>
        </w:rPr>
        <w:t xml:space="preserve"> para la mejora en el aula se discuten a detalle</w:t>
      </w:r>
      <w:r w:rsidR="00EF71E5" w:rsidRPr="00A42FFF">
        <w:rPr>
          <w:rFonts w:ascii="Arial" w:hAnsi="Arial" w:cs="Arial"/>
          <w:sz w:val="24"/>
          <w:szCs w:val="24"/>
          <w:shd w:val="clear" w:color="auto" w:fill="FFFFFF"/>
        </w:rPr>
        <w:t>.</w:t>
      </w:r>
    </w:p>
    <w:p w14:paraId="40B34EA2" w14:textId="477E68AB" w:rsidR="00EF71E5" w:rsidRPr="00A42FFF" w:rsidRDefault="00007B45" w:rsidP="00AD31E3">
      <w:pPr>
        <w:shd w:val="clear" w:color="auto" w:fill="FFFFFF"/>
        <w:spacing w:after="0" w:line="360" w:lineRule="auto"/>
        <w:jc w:val="both"/>
        <w:rPr>
          <w:rFonts w:ascii="Arial" w:eastAsia="Times New Roman" w:hAnsi="Arial" w:cs="Arial"/>
          <w:sz w:val="24"/>
          <w:szCs w:val="24"/>
          <w:lang w:val="en-US" w:eastAsia="es-MX"/>
        </w:rPr>
      </w:pPr>
      <w:r w:rsidRPr="00A42FFF">
        <w:rPr>
          <w:rFonts w:ascii="Arial" w:eastAsia="Times New Roman" w:hAnsi="Arial" w:cs="Arial"/>
          <w:sz w:val="24"/>
          <w:szCs w:val="24"/>
          <w:lang w:val="en-US" w:eastAsia="es-MX"/>
        </w:rPr>
        <w:t xml:space="preserve">Keywords: </w:t>
      </w:r>
      <w:r w:rsidR="00EF71E5" w:rsidRPr="00A42FFF">
        <w:rPr>
          <w:rFonts w:ascii="Arial" w:eastAsia="Times New Roman" w:hAnsi="Arial" w:cs="Arial"/>
          <w:sz w:val="24"/>
          <w:szCs w:val="24"/>
          <w:lang w:val="en-US" w:eastAsia="es-MX"/>
        </w:rPr>
        <w:t>attribu</w:t>
      </w:r>
      <w:r w:rsidRPr="00A42FFF">
        <w:rPr>
          <w:rFonts w:ascii="Arial" w:eastAsia="Times New Roman" w:hAnsi="Arial" w:cs="Arial"/>
          <w:sz w:val="24"/>
          <w:szCs w:val="24"/>
          <w:lang w:val="en-US" w:eastAsia="es-MX"/>
        </w:rPr>
        <w:t>te mastery, cognitive diagnosis</w:t>
      </w:r>
      <w:r w:rsidR="00EF71E5" w:rsidRPr="00A42FFF">
        <w:rPr>
          <w:rFonts w:ascii="Arial" w:eastAsia="Times New Roman" w:hAnsi="Arial" w:cs="Arial"/>
          <w:sz w:val="24"/>
          <w:szCs w:val="24"/>
          <w:lang w:val="en-US" w:eastAsia="es-MX"/>
        </w:rPr>
        <w:t xml:space="preserve"> modeling, DINA</w:t>
      </w:r>
      <w:r w:rsidRPr="00A42FFF">
        <w:rPr>
          <w:rFonts w:ascii="Arial" w:eastAsia="Times New Roman" w:hAnsi="Arial" w:cs="Arial"/>
          <w:sz w:val="24"/>
          <w:szCs w:val="24"/>
          <w:lang w:val="en-US" w:eastAsia="es-MX"/>
        </w:rPr>
        <w:t xml:space="preserve"> model</w:t>
      </w:r>
      <w:r w:rsidR="00EF71E5" w:rsidRPr="00A42FFF">
        <w:rPr>
          <w:rFonts w:ascii="Arial" w:eastAsia="Times New Roman" w:hAnsi="Arial" w:cs="Arial"/>
          <w:sz w:val="24"/>
          <w:szCs w:val="24"/>
          <w:lang w:val="en-US" w:eastAsia="es-MX"/>
        </w:rPr>
        <w:t xml:space="preserve">, </w:t>
      </w:r>
      <w:r w:rsidRPr="00A42FFF">
        <w:rPr>
          <w:rFonts w:ascii="Arial" w:eastAsia="Times New Roman" w:hAnsi="Arial" w:cs="Arial"/>
          <w:sz w:val="24"/>
          <w:szCs w:val="24"/>
          <w:lang w:val="en-US" w:eastAsia="es-MX"/>
        </w:rPr>
        <w:t>mathematics, large scale assessment</w:t>
      </w:r>
    </w:p>
    <w:p w14:paraId="648D5990" w14:textId="77777777" w:rsidR="00007B45" w:rsidRPr="00A42FFF" w:rsidRDefault="00007B45" w:rsidP="00AD31E3">
      <w:pPr>
        <w:spacing w:line="360" w:lineRule="auto"/>
        <w:jc w:val="both"/>
        <w:rPr>
          <w:rFonts w:ascii="Arial" w:hAnsi="Arial" w:cs="Arial"/>
          <w:b/>
          <w:sz w:val="24"/>
          <w:szCs w:val="24"/>
          <w:lang w:val="en-US"/>
        </w:rPr>
      </w:pPr>
    </w:p>
    <w:p w14:paraId="126B2032" w14:textId="3A839239" w:rsidR="00CB1FD9" w:rsidRPr="00A42FFF" w:rsidRDefault="00CB1FD9" w:rsidP="00AD31E3">
      <w:pPr>
        <w:spacing w:line="360" w:lineRule="auto"/>
        <w:jc w:val="both"/>
        <w:rPr>
          <w:rFonts w:ascii="Arial" w:hAnsi="Arial" w:cs="Arial"/>
          <w:b/>
          <w:sz w:val="24"/>
          <w:szCs w:val="24"/>
        </w:rPr>
      </w:pPr>
      <w:r w:rsidRPr="00A42FFF">
        <w:rPr>
          <w:rFonts w:ascii="Arial" w:hAnsi="Arial" w:cs="Arial"/>
          <w:b/>
          <w:sz w:val="24"/>
          <w:szCs w:val="24"/>
        </w:rPr>
        <w:t>Introducción</w:t>
      </w:r>
    </w:p>
    <w:p w14:paraId="0495DA25" w14:textId="3A2927B0" w:rsidR="0082219B" w:rsidRPr="00A42FFF" w:rsidRDefault="0088422C" w:rsidP="00AD31E3">
      <w:pPr>
        <w:spacing w:line="360" w:lineRule="auto"/>
        <w:jc w:val="both"/>
        <w:rPr>
          <w:rFonts w:ascii="Arial" w:hAnsi="Arial" w:cs="Arial"/>
          <w:sz w:val="24"/>
          <w:szCs w:val="24"/>
        </w:rPr>
      </w:pPr>
      <w:r w:rsidRPr="00A42FFF">
        <w:rPr>
          <w:rFonts w:ascii="Arial" w:hAnsi="Arial" w:cs="Arial"/>
          <w:sz w:val="24"/>
          <w:szCs w:val="24"/>
        </w:rPr>
        <w:t>Una reciente y</w:t>
      </w:r>
      <w:r w:rsidR="00042315" w:rsidRPr="00A42FFF">
        <w:rPr>
          <w:rFonts w:ascii="Arial" w:hAnsi="Arial" w:cs="Arial"/>
          <w:sz w:val="24"/>
          <w:szCs w:val="24"/>
        </w:rPr>
        <w:t xml:space="preserve"> robusta línea de investigación en</w:t>
      </w:r>
      <w:r w:rsidR="008A4337" w:rsidRPr="00A42FFF">
        <w:rPr>
          <w:rFonts w:ascii="Arial" w:hAnsi="Arial" w:cs="Arial"/>
          <w:sz w:val="24"/>
          <w:szCs w:val="24"/>
        </w:rPr>
        <w:t xml:space="preserve"> psicometría se ha</w:t>
      </w:r>
      <w:r w:rsidR="0065470E" w:rsidRPr="00A42FFF">
        <w:rPr>
          <w:rFonts w:ascii="Arial" w:hAnsi="Arial" w:cs="Arial"/>
          <w:sz w:val="24"/>
          <w:szCs w:val="24"/>
        </w:rPr>
        <w:t xml:space="preserve"> </w:t>
      </w:r>
      <w:r w:rsidR="00042315" w:rsidRPr="00A42FFF">
        <w:rPr>
          <w:rFonts w:ascii="Arial" w:hAnsi="Arial" w:cs="Arial"/>
          <w:sz w:val="24"/>
          <w:szCs w:val="24"/>
        </w:rPr>
        <w:t>enfocado</w:t>
      </w:r>
      <w:r w:rsidR="0065470E" w:rsidRPr="00A42FFF">
        <w:rPr>
          <w:rFonts w:ascii="Arial" w:hAnsi="Arial" w:cs="Arial"/>
          <w:sz w:val="24"/>
          <w:szCs w:val="24"/>
        </w:rPr>
        <w:t xml:space="preserve"> en medir múltiples dimensiones </w:t>
      </w:r>
      <w:r w:rsidR="003525F3" w:rsidRPr="00A42FFF">
        <w:rPr>
          <w:rFonts w:ascii="Arial" w:hAnsi="Arial" w:cs="Arial"/>
          <w:sz w:val="24"/>
          <w:szCs w:val="24"/>
        </w:rPr>
        <w:t xml:space="preserve">o componentes </w:t>
      </w:r>
      <w:r w:rsidR="0065470E" w:rsidRPr="00A42FFF">
        <w:rPr>
          <w:rFonts w:ascii="Arial" w:hAnsi="Arial" w:cs="Arial"/>
          <w:sz w:val="24"/>
          <w:szCs w:val="24"/>
        </w:rPr>
        <w:t xml:space="preserve">de </w:t>
      </w:r>
      <w:r w:rsidR="00062F6D" w:rsidRPr="00A42FFF">
        <w:rPr>
          <w:rFonts w:ascii="Arial" w:hAnsi="Arial" w:cs="Arial"/>
          <w:sz w:val="24"/>
          <w:szCs w:val="24"/>
        </w:rPr>
        <w:t xml:space="preserve">un </w:t>
      </w:r>
      <w:r w:rsidR="0065470E" w:rsidRPr="00A42FFF">
        <w:rPr>
          <w:rFonts w:ascii="Arial" w:hAnsi="Arial" w:cs="Arial"/>
          <w:sz w:val="24"/>
          <w:szCs w:val="24"/>
        </w:rPr>
        <w:t>construc</w:t>
      </w:r>
      <w:r w:rsidR="00042315" w:rsidRPr="00A42FFF">
        <w:rPr>
          <w:rFonts w:ascii="Arial" w:hAnsi="Arial" w:cs="Arial"/>
          <w:sz w:val="24"/>
          <w:szCs w:val="24"/>
        </w:rPr>
        <w:t>to</w:t>
      </w:r>
      <w:r w:rsidR="0065470E" w:rsidRPr="00A42FFF">
        <w:rPr>
          <w:rFonts w:ascii="Arial" w:hAnsi="Arial" w:cs="Arial"/>
          <w:sz w:val="24"/>
          <w:szCs w:val="24"/>
        </w:rPr>
        <w:t xml:space="preserve"> latente para proporcio</w:t>
      </w:r>
      <w:r w:rsidR="00062F6D" w:rsidRPr="00A42FFF">
        <w:rPr>
          <w:rFonts w:ascii="Arial" w:hAnsi="Arial" w:cs="Arial"/>
          <w:sz w:val="24"/>
          <w:szCs w:val="24"/>
        </w:rPr>
        <w:t>nar información específica y detallada acerca de</w:t>
      </w:r>
      <w:r w:rsidR="00A42FFF">
        <w:rPr>
          <w:rFonts w:ascii="Arial" w:hAnsi="Arial" w:cs="Arial"/>
          <w:sz w:val="24"/>
          <w:szCs w:val="24"/>
        </w:rPr>
        <w:t>l</w:t>
      </w:r>
      <w:r w:rsidR="00062F6D" w:rsidRPr="00A42FFF">
        <w:rPr>
          <w:rFonts w:ascii="Arial" w:hAnsi="Arial" w:cs="Arial"/>
          <w:sz w:val="24"/>
          <w:szCs w:val="24"/>
        </w:rPr>
        <w:t xml:space="preserve"> desempeño</w:t>
      </w:r>
      <w:r w:rsidR="00A42FFF">
        <w:rPr>
          <w:rFonts w:ascii="Arial" w:hAnsi="Arial" w:cs="Arial"/>
          <w:sz w:val="24"/>
          <w:szCs w:val="24"/>
        </w:rPr>
        <w:t xml:space="preserve"> de los sustentantes</w:t>
      </w:r>
      <w:r w:rsidR="001F08FA">
        <w:rPr>
          <w:rFonts w:ascii="Arial" w:hAnsi="Arial" w:cs="Arial"/>
          <w:sz w:val="24"/>
          <w:szCs w:val="24"/>
        </w:rPr>
        <w:t>, a  diagnóstico cognitivo</w:t>
      </w:r>
      <w:r w:rsidR="00937D93" w:rsidRPr="00A42FFF">
        <w:rPr>
          <w:rFonts w:ascii="Arial" w:hAnsi="Arial" w:cs="Arial"/>
          <w:sz w:val="24"/>
          <w:szCs w:val="24"/>
        </w:rPr>
        <w:t>. De manera</w:t>
      </w:r>
      <w:r w:rsidR="005F4923" w:rsidRPr="00A42FFF">
        <w:rPr>
          <w:rFonts w:ascii="Arial" w:hAnsi="Arial" w:cs="Arial"/>
          <w:sz w:val="24"/>
          <w:szCs w:val="24"/>
        </w:rPr>
        <w:t xml:space="preserve"> gene</w:t>
      </w:r>
      <w:r w:rsidR="00A42FFF">
        <w:rPr>
          <w:rFonts w:ascii="Arial" w:hAnsi="Arial" w:cs="Arial"/>
          <w:sz w:val="24"/>
          <w:szCs w:val="24"/>
        </w:rPr>
        <w:t>ral, el objetivo principal de los distintos</w:t>
      </w:r>
      <w:r w:rsidR="005F4923" w:rsidRPr="00A42FFF">
        <w:rPr>
          <w:rFonts w:ascii="Arial" w:hAnsi="Arial" w:cs="Arial"/>
          <w:sz w:val="24"/>
          <w:szCs w:val="24"/>
        </w:rPr>
        <w:t xml:space="preserve"> modelos de</w:t>
      </w:r>
      <w:r w:rsidR="0065470E" w:rsidRPr="00A42FFF">
        <w:rPr>
          <w:rFonts w:ascii="Arial" w:hAnsi="Arial" w:cs="Arial"/>
          <w:sz w:val="24"/>
          <w:szCs w:val="24"/>
        </w:rPr>
        <w:t xml:space="preserve"> diagnóstico cognitivo es</w:t>
      </w:r>
      <w:r w:rsidR="00A42FFF">
        <w:rPr>
          <w:rFonts w:ascii="Arial" w:hAnsi="Arial" w:cs="Arial"/>
          <w:sz w:val="24"/>
          <w:szCs w:val="24"/>
        </w:rPr>
        <w:t xml:space="preserve"> poder</w:t>
      </w:r>
      <w:r w:rsidR="0065470E" w:rsidRPr="00A42FFF">
        <w:rPr>
          <w:rFonts w:ascii="Arial" w:hAnsi="Arial" w:cs="Arial"/>
          <w:sz w:val="24"/>
          <w:szCs w:val="24"/>
        </w:rPr>
        <w:t xml:space="preserve"> </w:t>
      </w:r>
      <w:r w:rsidR="00062F6D" w:rsidRPr="00A42FFF">
        <w:rPr>
          <w:rFonts w:ascii="Arial" w:hAnsi="Arial" w:cs="Arial"/>
          <w:sz w:val="24"/>
          <w:szCs w:val="24"/>
        </w:rPr>
        <w:t>identificar</w:t>
      </w:r>
      <w:r w:rsidR="0065470E" w:rsidRPr="00A42FFF">
        <w:rPr>
          <w:rFonts w:ascii="Arial" w:hAnsi="Arial" w:cs="Arial"/>
          <w:sz w:val="24"/>
          <w:szCs w:val="24"/>
        </w:rPr>
        <w:t xml:space="preserve"> el estado</w:t>
      </w:r>
      <w:r w:rsidR="00A42FFF">
        <w:rPr>
          <w:rFonts w:ascii="Arial" w:hAnsi="Arial" w:cs="Arial"/>
          <w:sz w:val="24"/>
          <w:szCs w:val="24"/>
        </w:rPr>
        <w:t xml:space="preserve"> o grado</w:t>
      </w:r>
      <w:r w:rsidR="0065470E" w:rsidRPr="00A42FFF">
        <w:rPr>
          <w:rFonts w:ascii="Arial" w:hAnsi="Arial" w:cs="Arial"/>
          <w:sz w:val="24"/>
          <w:szCs w:val="24"/>
        </w:rPr>
        <w:t xml:space="preserve"> de dominio </w:t>
      </w:r>
      <w:r w:rsidR="00A42FFF">
        <w:rPr>
          <w:rFonts w:ascii="Arial" w:hAnsi="Arial" w:cs="Arial"/>
          <w:sz w:val="24"/>
          <w:szCs w:val="24"/>
        </w:rPr>
        <w:t>que</w:t>
      </w:r>
      <w:r w:rsidR="0065470E" w:rsidRPr="00A42FFF">
        <w:rPr>
          <w:rFonts w:ascii="Arial" w:hAnsi="Arial" w:cs="Arial"/>
          <w:sz w:val="24"/>
          <w:szCs w:val="24"/>
        </w:rPr>
        <w:t xml:space="preserve"> los</w:t>
      </w:r>
      <w:r w:rsidR="00A42FFF">
        <w:rPr>
          <w:rFonts w:ascii="Arial" w:hAnsi="Arial" w:cs="Arial"/>
          <w:sz w:val="24"/>
          <w:szCs w:val="24"/>
        </w:rPr>
        <w:t xml:space="preserve"> sustentantes</w:t>
      </w:r>
      <w:r w:rsidR="0065470E" w:rsidRPr="00A42FFF">
        <w:rPr>
          <w:rFonts w:ascii="Arial" w:hAnsi="Arial" w:cs="Arial"/>
          <w:sz w:val="24"/>
          <w:szCs w:val="24"/>
        </w:rPr>
        <w:t xml:space="preserve"> </w:t>
      </w:r>
      <w:r w:rsidR="005F4923" w:rsidRPr="00A42FFF">
        <w:rPr>
          <w:rFonts w:ascii="Arial" w:hAnsi="Arial" w:cs="Arial"/>
          <w:sz w:val="24"/>
          <w:szCs w:val="24"/>
        </w:rPr>
        <w:t>evaluados</w:t>
      </w:r>
      <w:r w:rsidR="00A42FFF">
        <w:rPr>
          <w:rFonts w:ascii="Arial" w:hAnsi="Arial" w:cs="Arial"/>
          <w:sz w:val="24"/>
          <w:szCs w:val="24"/>
        </w:rPr>
        <w:t xml:space="preserve"> presentan a lo largo de</w:t>
      </w:r>
      <w:r w:rsidR="00062F6D" w:rsidRPr="00A42FFF">
        <w:rPr>
          <w:rFonts w:ascii="Arial" w:hAnsi="Arial" w:cs="Arial"/>
          <w:sz w:val="24"/>
          <w:szCs w:val="24"/>
        </w:rPr>
        <w:t xml:space="preserve"> un conjunto de</w:t>
      </w:r>
      <w:r w:rsidR="0065470E" w:rsidRPr="00A42FFF">
        <w:rPr>
          <w:rFonts w:ascii="Arial" w:hAnsi="Arial" w:cs="Arial"/>
          <w:sz w:val="24"/>
          <w:szCs w:val="24"/>
        </w:rPr>
        <w:t xml:space="preserve"> habilidades</w:t>
      </w:r>
      <w:r w:rsidR="00062F6D" w:rsidRPr="00A42FFF">
        <w:rPr>
          <w:rFonts w:ascii="Arial" w:hAnsi="Arial" w:cs="Arial"/>
          <w:sz w:val="24"/>
          <w:szCs w:val="24"/>
        </w:rPr>
        <w:t>, conocimientos</w:t>
      </w:r>
      <w:r w:rsidR="0065470E" w:rsidRPr="00A42FFF">
        <w:rPr>
          <w:rFonts w:ascii="Arial" w:hAnsi="Arial" w:cs="Arial"/>
          <w:sz w:val="24"/>
          <w:szCs w:val="24"/>
        </w:rPr>
        <w:t xml:space="preserve"> o atributos latentes </w:t>
      </w:r>
      <w:r w:rsidR="00E01BD2" w:rsidRPr="00A42FFF">
        <w:rPr>
          <w:rFonts w:ascii="Arial" w:hAnsi="Arial" w:cs="Arial"/>
          <w:sz w:val="24"/>
          <w:szCs w:val="24"/>
        </w:rPr>
        <w:t xml:space="preserve">para </w:t>
      </w:r>
      <w:r w:rsidR="00A42FFF">
        <w:rPr>
          <w:rFonts w:ascii="Arial" w:hAnsi="Arial" w:cs="Arial"/>
          <w:sz w:val="24"/>
          <w:szCs w:val="24"/>
        </w:rPr>
        <w:t>lograr la</w:t>
      </w:r>
      <w:r w:rsidR="00062F6D" w:rsidRPr="00A42FFF">
        <w:rPr>
          <w:rFonts w:ascii="Arial" w:hAnsi="Arial" w:cs="Arial"/>
          <w:sz w:val="24"/>
          <w:szCs w:val="24"/>
        </w:rPr>
        <w:t xml:space="preserve"> construcción de un perfil diagnóstico </w:t>
      </w:r>
      <w:r w:rsidR="00A42FFF">
        <w:rPr>
          <w:rFonts w:ascii="Arial" w:hAnsi="Arial" w:cs="Arial"/>
          <w:sz w:val="24"/>
          <w:szCs w:val="24"/>
        </w:rPr>
        <w:t>específico, que permita a todo agente</w:t>
      </w:r>
      <w:r w:rsidR="00062F6D" w:rsidRPr="00A42FFF">
        <w:rPr>
          <w:rFonts w:ascii="Arial" w:hAnsi="Arial" w:cs="Arial"/>
          <w:sz w:val="24"/>
          <w:szCs w:val="24"/>
        </w:rPr>
        <w:t xml:space="preserve"> involucrado</w:t>
      </w:r>
      <w:r w:rsidR="00A42FFF">
        <w:rPr>
          <w:rFonts w:ascii="Arial" w:hAnsi="Arial" w:cs="Arial"/>
          <w:sz w:val="24"/>
          <w:szCs w:val="24"/>
        </w:rPr>
        <w:t xml:space="preserve"> conocer la</w:t>
      </w:r>
      <w:r w:rsidR="00062F6D" w:rsidRPr="00A42FFF">
        <w:rPr>
          <w:rFonts w:ascii="Arial" w:hAnsi="Arial" w:cs="Arial"/>
          <w:sz w:val="24"/>
          <w:szCs w:val="24"/>
        </w:rPr>
        <w:t>s áreas de fortaleza y mejora</w:t>
      </w:r>
      <w:r w:rsidR="00A42FFF">
        <w:rPr>
          <w:rFonts w:ascii="Arial" w:hAnsi="Arial" w:cs="Arial"/>
          <w:sz w:val="24"/>
          <w:szCs w:val="24"/>
        </w:rPr>
        <w:t xml:space="preserve"> identificadas</w:t>
      </w:r>
      <w:r w:rsidR="00062F6D" w:rsidRPr="00A42FFF">
        <w:rPr>
          <w:rFonts w:ascii="Arial" w:hAnsi="Arial" w:cs="Arial"/>
          <w:sz w:val="24"/>
          <w:szCs w:val="24"/>
        </w:rPr>
        <w:t xml:space="preserve"> para </w:t>
      </w:r>
      <w:r w:rsidR="00A42FFF">
        <w:rPr>
          <w:rFonts w:ascii="Arial" w:hAnsi="Arial" w:cs="Arial"/>
          <w:sz w:val="24"/>
          <w:szCs w:val="24"/>
        </w:rPr>
        <w:t xml:space="preserve">orientar </w:t>
      </w:r>
      <w:r w:rsidR="00062F6D" w:rsidRPr="00A42FFF">
        <w:rPr>
          <w:rFonts w:ascii="Arial" w:hAnsi="Arial" w:cs="Arial"/>
          <w:sz w:val="24"/>
          <w:szCs w:val="24"/>
        </w:rPr>
        <w:t xml:space="preserve">el desarrollo de estrategias de mejora. </w:t>
      </w:r>
      <w:r w:rsidR="00A42FFF">
        <w:rPr>
          <w:rFonts w:ascii="Arial" w:hAnsi="Arial" w:cs="Arial"/>
          <w:sz w:val="24"/>
          <w:szCs w:val="24"/>
        </w:rPr>
        <w:t xml:space="preserve">En el </w:t>
      </w:r>
      <w:r w:rsidR="00A42FFF">
        <w:rPr>
          <w:rFonts w:ascii="Arial" w:hAnsi="Arial" w:cs="Arial"/>
          <w:sz w:val="24"/>
          <w:szCs w:val="24"/>
        </w:rPr>
        <w:lastRenderedPageBreak/>
        <w:t>ámbito educativo</w:t>
      </w:r>
      <w:r w:rsidR="00062F6D" w:rsidRPr="00A42FFF">
        <w:rPr>
          <w:rFonts w:ascii="Arial" w:hAnsi="Arial" w:cs="Arial"/>
          <w:sz w:val="24"/>
          <w:szCs w:val="24"/>
        </w:rPr>
        <w:t xml:space="preserve">, la aplicación de estos modelos </w:t>
      </w:r>
      <w:r w:rsidR="007608AD" w:rsidRPr="00A42FFF">
        <w:rPr>
          <w:rFonts w:ascii="Arial" w:hAnsi="Arial" w:cs="Arial"/>
          <w:sz w:val="24"/>
          <w:szCs w:val="24"/>
        </w:rPr>
        <w:t>permite</w:t>
      </w:r>
      <w:r w:rsidR="00A54A4A" w:rsidRPr="00A42FFF">
        <w:rPr>
          <w:rFonts w:ascii="Arial" w:hAnsi="Arial" w:cs="Arial"/>
          <w:sz w:val="24"/>
          <w:szCs w:val="24"/>
        </w:rPr>
        <w:t xml:space="preserve"> a</w:t>
      </w:r>
      <w:r w:rsidR="00E01BD2" w:rsidRPr="00A42FFF">
        <w:rPr>
          <w:rFonts w:ascii="Arial" w:hAnsi="Arial" w:cs="Arial"/>
          <w:sz w:val="24"/>
          <w:szCs w:val="24"/>
        </w:rPr>
        <w:t xml:space="preserve"> padres de familia,</w:t>
      </w:r>
      <w:r w:rsidR="0065470E" w:rsidRPr="00A42FFF">
        <w:rPr>
          <w:rFonts w:ascii="Arial" w:hAnsi="Arial" w:cs="Arial"/>
          <w:sz w:val="24"/>
          <w:szCs w:val="24"/>
        </w:rPr>
        <w:t xml:space="preserve"> </w:t>
      </w:r>
      <w:r w:rsidR="00E01BD2" w:rsidRPr="00A42FFF">
        <w:rPr>
          <w:rFonts w:ascii="Arial" w:hAnsi="Arial" w:cs="Arial"/>
          <w:sz w:val="24"/>
          <w:szCs w:val="24"/>
        </w:rPr>
        <w:t>doc</w:t>
      </w:r>
      <w:r w:rsidR="00A42FFF">
        <w:rPr>
          <w:rFonts w:ascii="Arial" w:hAnsi="Arial" w:cs="Arial"/>
          <w:sz w:val="24"/>
          <w:szCs w:val="24"/>
        </w:rPr>
        <w:t>entes,</w:t>
      </w:r>
      <w:r w:rsidR="00E01BD2" w:rsidRPr="00A42FFF">
        <w:rPr>
          <w:rFonts w:ascii="Arial" w:hAnsi="Arial" w:cs="Arial"/>
          <w:sz w:val="24"/>
          <w:szCs w:val="24"/>
        </w:rPr>
        <w:t xml:space="preserve"> directores</w:t>
      </w:r>
      <w:r w:rsidR="0065470E" w:rsidRPr="00A42FFF">
        <w:rPr>
          <w:rFonts w:ascii="Arial" w:hAnsi="Arial" w:cs="Arial"/>
          <w:sz w:val="24"/>
          <w:szCs w:val="24"/>
        </w:rPr>
        <w:t xml:space="preserve"> </w:t>
      </w:r>
      <w:r w:rsidR="00A42FFF">
        <w:rPr>
          <w:rFonts w:ascii="Arial" w:hAnsi="Arial" w:cs="Arial"/>
          <w:sz w:val="24"/>
          <w:szCs w:val="24"/>
        </w:rPr>
        <w:t xml:space="preserve">y otros agentes educativos, </w:t>
      </w:r>
      <w:r w:rsidR="0065470E" w:rsidRPr="00A42FFF">
        <w:rPr>
          <w:rFonts w:ascii="Arial" w:hAnsi="Arial" w:cs="Arial"/>
          <w:sz w:val="24"/>
          <w:szCs w:val="24"/>
        </w:rPr>
        <w:t xml:space="preserve">tomar </w:t>
      </w:r>
      <w:r w:rsidR="00E01BD2" w:rsidRPr="00A42FFF">
        <w:rPr>
          <w:rFonts w:ascii="Arial" w:hAnsi="Arial" w:cs="Arial"/>
          <w:sz w:val="24"/>
          <w:szCs w:val="24"/>
        </w:rPr>
        <w:t xml:space="preserve">mejores </w:t>
      </w:r>
      <w:r w:rsidR="0065470E" w:rsidRPr="00A42FFF">
        <w:rPr>
          <w:rFonts w:ascii="Arial" w:hAnsi="Arial" w:cs="Arial"/>
          <w:sz w:val="24"/>
          <w:szCs w:val="24"/>
        </w:rPr>
        <w:t>decisiones con respecto a</w:t>
      </w:r>
      <w:r w:rsidR="00A42FFF">
        <w:rPr>
          <w:rFonts w:ascii="Arial" w:hAnsi="Arial" w:cs="Arial"/>
          <w:sz w:val="24"/>
          <w:szCs w:val="24"/>
        </w:rPr>
        <w:t xml:space="preserve">l diseño, uso, manejo e </w:t>
      </w:r>
      <w:r w:rsidR="0065470E" w:rsidRPr="00A42FFF">
        <w:rPr>
          <w:rFonts w:ascii="Arial" w:hAnsi="Arial" w:cs="Arial"/>
          <w:sz w:val="24"/>
          <w:szCs w:val="24"/>
        </w:rPr>
        <w:t xml:space="preserve"> </w:t>
      </w:r>
      <w:r w:rsidR="00E01BD2" w:rsidRPr="00A42FFF">
        <w:rPr>
          <w:rFonts w:ascii="Arial" w:hAnsi="Arial" w:cs="Arial"/>
          <w:sz w:val="24"/>
          <w:szCs w:val="24"/>
        </w:rPr>
        <w:t>implementación de</w:t>
      </w:r>
      <w:r w:rsidR="00A42FFF">
        <w:rPr>
          <w:rFonts w:ascii="Arial" w:hAnsi="Arial" w:cs="Arial"/>
          <w:sz w:val="24"/>
          <w:szCs w:val="24"/>
        </w:rPr>
        <w:t xml:space="preserve"> recursos y</w:t>
      </w:r>
      <w:r w:rsidR="00E01BD2" w:rsidRPr="00A42FFF">
        <w:rPr>
          <w:rFonts w:ascii="Arial" w:hAnsi="Arial" w:cs="Arial"/>
          <w:sz w:val="24"/>
          <w:szCs w:val="24"/>
        </w:rPr>
        <w:t xml:space="preserve"> materiales</w:t>
      </w:r>
      <w:r w:rsidR="00A42FFF">
        <w:rPr>
          <w:rFonts w:ascii="Arial" w:hAnsi="Arial" w:cs="Arial"/>
          <w:sz w:val="24"/>
          <w:szCs w:val="24"/>
        </w:rPr>
        <w:t xml:space="preserve"> didácticos</w:t>
      </w:r>
      <w:r w:rsidR="00E01BD2" w:rsidRPr="00A42FFF">
        <w:rPr>
          <w:rFonts w:ascii="Arial" w:hAnsi="Arial" w:cs="Arial"/>
          <w:sz w:val="24"/>
          <w:szCs w:val="24"/>
        </w:rPr>
        <w:t xml:space="preserve"> de apoyo hacia los estudiantes</w:t>
      </w:r>
      <w:r w:rsidR="0065470E" w:rsidRPr="00A42FFF">
        <w:rPr>
          <w:rFonts w:ascii="Arial" w:hAnsi="Arial" w:cs="Arial"/>
          <w:sz w:val="24"/>
          <w:szCs w:val="24"/>
        </w:rPr>
        <w:t>.</w:t>
      </w:r>
      <w:r w:rsidR="00D902D0" w:rsidRPr="00A42FFF">
        <w:rPr>
          <w:rFonts w:ascii="Arial" w:hAnsi="Arial" w:cs="Arial"/>
          <w:sz w:val="24"/>
          <w:szCs w:val="24"/>
        </w:rPr>
        <w:t xml:space="preserve"> </w:t>
      </w:r>
      <w:r w:rsidR="00A42FFF">
        <w:rPr>
          <w:rFonts w:ascii="Arial" w:hAnsi="Arial" w:cs="Arial"/>
          <w:sz w:val="24"/>
          <w:szCs w:val="24"/>
        </w:rPr>
        <w:t>Cabe señalar que</w:t>
      </w:r>
      <w:r w:rsidR="00866E14" w:rsidRPr="00A42FFF">
        <w:rPr>
          <w:rFonts w:ascii="Arial" w:hAnsi="Arial" w:cs="Arial"/>
          <w:sz w:val="24"/>
          <w:szCs w:val="24"/>
        </w:rPr>
        <w:t xml:space="preserve"> existe una amplia gama de modelos de diagnóstico cognitivo (C</w:t>
      </w:r>
      <w:r w:rsidR="007C63AD" w:rsidRPr="00A42FFF">
        <w:rPr>
          <w:rFonts w:ascii="Arial" w:hAnsi="Arial" w:cs="Arial"/>
          <w:sz w:val="24"/>
          <w:szCs w:val="24"/>
        </w:rPr>
        <w:t>DM</w:t>
      </w:r>
      <w:r w:rsidR="00866E14" w:rsidRPr="00A42FFF">
        <w:rPr>
          <w:rFonts w:ascii="Arial" w:hAnsi="Arial" w:cs="Arial"/>
          <w:sz w:val="24"/>
          <w:szCs w:val="24"/>
        </w:rPr>
        <w:t>),</w:t>
      </w:r>
      <w:r w:rsidR="008A4337" w:rsidRPr="00A42FFF">
        <w:rPr>
          <w:rFonts w:ascii="Arial" w:hAnsi="Arial" w:cs="Arial"/>
          <w:sz w:val="24"/>
          <w:szCs w:val="24"/>
        </w:rPr>
        <w:t xml:space="preserve"> para una revisión más extensa consulta</w:t>
      </w:r>
      <w:r w:rsidR="00866E14" w:rsidRPr="00A42FFF">
        <w:rPr>
          <w:rFonts w:ascii="Arial" w:hAnsi="Arial" w:cs="Arial"/>
          <w:sz w:val="24"/>
          <w:szCs w:val="24"/>
        </w:rPr>
        <w:t xml:space="preserve">r </w:t>
      </w:r>
      <w:r w:rsidR="00A42FFF">
        <w:rPr>
          <w:rFonts w:ascii="Arial" w:hAnsi="Arial" w:cs="Arial"/>
          <w:sz w:val="24"/>
          <w:szCs w:val="24"/>
        </w:rPr>
        <w:t xml:space="preserve">se sugiere consultar a </w:t>
      </w:r>
      <w:commentRangeStart w:id="3"/>
      <w:proofErr w:type="spellStart"/>
      <w:r w:rsidR="00350C40" w:rsidRPr="00A42FFF">
        <w:rPr>
          <w:rFonts w:ascii="Arial" w:hAnsi="Arial" w:cs="Arial"/>
          <w:sz w:val="24"/>
          <w:szCs w:val="24"/>
        </w:rPr>
        <w:t>Rupp</w:t>
      </w:r>
      <w:proofErr w:type="spellEnd"/>
      <w:r w:rsidR="00350C40" w:rsidRPr="00A42FFF">
        <w:rPr>
          <w:rFonts w:ascii="Arial" w:hAnsi="Arial" w:cs="Arial"/>
          <w:sz w:val="24"/>
          <w:szCs w:val="24"/>
        </w:rPr>
        <w:t xml:space="preserve"> y </w:t>
      </w:r>
      <w:proofErr w:type="spellStart"/>
      <w:r w:rsidR="00350C40" w:rsidRPr="00A42FFF">
        <w:rPr>
          <w:rFonts w:ascii="Arial" w:hAnsi="Arial" w:cs="Arial"/>
          <w:sz w:val="24"/>
          <w:szCs w:val="24"/>
        </w:rPr>
        <w:t>Leighton</w:t>
      </w:r>
      <w:proofErr w:type="spellEnd"/>
      <w:r w:rsidR="00A42FFF">
        <w:rPr>
          <w:rFonts w:ascii="Arial" w:hAnsi="Arial" w:cs="Arial"/>
          <w:sz w:val="24"/>
          <w:szCs w:val="24"/>
        </w:rPr>
        <w:t>, (2017), o a</w:t>
      </w:r>
      <w:r w:rsidR="00350C40" w:rsidRPr="00A42FFF">
        <w:rPr>
          <w:rFonts w:ascii="Arial" w:hAnsi="Arial" w:cs="Arial"/>
          <w:sz w:val="24"/>
          <w:szCs w:val="24"/>
        </w:rPr>
        <w:t xml:space="preserve"> </w:t>
      </w:r>
      <w:commentRangeStart w:id="4"/>
      <w:r w:rsidR="00350C40" w:rsidRPr="00A42FFF">
        <w:rPr>
          <w:rFonts w:ascii="Arial" w:hAnsi="Arial" w:cs="Arial"/>
          <w:sz w:val="24"/>
          <w:szCs w:val="24"/>
        </w:rPr>
        <w:t xml:space="preserve">van der Linden, </w:t>
      </w:r>
      <w:r w:rsidR="00A42FFF">
        <w:rPr>
          <w:rFonts w:ascii="Arial" w:hAnsi="Arial" w:cs="Arial"/>
          <w:sz w:val="24"/>
          <w:szCs w:val="24"/>
        </w:rPr>
        <w:t>(</w:t>
      </w:r>
      <w:r w:rsidR="00350C40" w:rsidRPr="00A42FFF">
        <w:rPr>
          <w:rFonts w:ascii="Arial" w:hAnsi="Arial" w:cs="Arial"/>
          <w:sz w:val="24"/>
          <w:szCs w:val="24"/>
        </w:rPr>
        <w:t>2016</w:t>
      </w:r>
      <w:commentRangeEnd w:id="4"/>
      <w:r w:rsidR="00350C40" w:rsidRPr="00A42FFF">
        <w:rPr>
          <w:rStyle w:val="Refdecomentario"/>
          <w:rFonts w:ascii="Arial" w:hAnsi="Arial" w:cs="Arial"/>
          <w:sz w:val="24"/>
          <w:szCs w:val="24"/>
        </w:rPr>
        <w:commentReference w:id="4"/>
      </w:r>
      <w:r w:rsidR="00866E14" w:rsidRPr="00A42FFF">
        <w:rPr>
          <w:rFonts w:ascii="Arial" w:hAnsi="Arial" w:cs="Arial"/>
          <w:sz w:val="24"/>
          <w:szCs w:val="24"/>
        </w:rPr>
        <w:t>)</w:t>
      </w:r>
      <w:commentRangeEnd w:id="3"/>
      <w:r w:rsidR="00350C40" w:rsidRPr="00A42FFF">
        <w:rPr>
          <w:rStyle w:val="Refdecomentario"/>
          <w:rFonts w:ascii="Arial" w:hAnsi="Arial" w:cs="Arial"/>
          <w:sz w:val="24"/>
          <w:szCs w:val="24"/>
        </w:rPr>
        <w:commentReference w:id="3"/>
      </w:r>
      <w:r w:rsidR="009E0580" w:rsidRPr="00A42FFF">
        <w:rPr>
          <w:rFonts w:ascii="Arial" w:hAnsi="Arial" w:cs="Arial"/>
          <w:sz w:val="24"/>
          <w:szCs w:val="24"/>
        </w:rPr>
        <w:t xml:space="preserve">. </w:t>
      </w:r>
    </w:p>
    <w:p w14:paraId="70B60B7F" w14:textId="47D74E23" w:rsidR="009253A5" w:rsidRPr="00A42FFF" w:rsidRDefault="006F49FB" w:rsidP="00AD31E3">
      <w:pPr>
        <w:spacing w:line="360" w:lineRule="auto"/>
        <w:jc w:val="both"/>
        <w:rPr>
          <w:rFonts w:ascii="Arial" w:hAnsi="Arial" w:cs="Arial"/>
          <w:sz w:val="24"/>
          <w:szCs w:val="24"/>
        </w:rPr>
      </w:pPr>
      <w:commentRangeStart w:id="5"/>
      <w:r w:rsidRPr="00A42FFF">
        <w:rPr>
          <w:rFonts w:ascii="Arial" w:hAnsi="Arial" w:cs="Arial"/>
          <w:sz w:val="24"/>
          <w:szCs w:val="24"/>
        </w:rPr>
        <w:t xml:space="preserve">Los CDM pueden </w:t>
      </w:r>
      <w:r w:rsidR="00A54A4A" w:rsidRPr="00A42FFF">
        <w:rPr>
          <w:rFonts w:ascii="Arial" w:hAnsi="Arial" w:cs="Arial"/>
          <w:sz w:val="24"/>
          <w:szCs w:val="24"/>
        </w:rPr>
        <w:t>entenderse</w:t>
      </w:r>
      <w:r w:rsidRPr="00A42FFF">
        <w:rPr>
          <w:rFonts w:ascii="Arial" w:hAnsi="Arial" w:cs="Arial"/>
          <w:sz w:val="24"/>
          <w:szCs w:val="24"/>
        </w:rPr>
        <w:t xml:space="preserve"> </w:t>
      </w:r>
      <w:commentRangeEnd w:id="5"/>
      <w:r w:rsidR="005C164B" w:rsidRPr="00A42FFF">
        <w:rPr>
          <w:rStyle w:val="Refdecomentario"/>
        </w:rPr>
        <w:commentReference w:id="5"/>
      </w:r>
      <w:r w:rsidR="00226ADD" w:rsidRPr="00A42FFF">
        <w:rPr>
          <w:rFonts w:ascii="Arial" w:hAnsi="Arial" w:cs="Arial"/>
          <w:sz w:val="24"/>
          <w:szCs w:val="24"/>
        </w:rPr>
        <w:t>como modelos de clase</w:t>
      </w:r>
      <w:r w:rsidRPr="00A42FFF">
        <w:rPr>
          <w:rFonts w:ascii="Arial" w:hAnsi="Arial" w:cs="Arial"/>
          <w:sz w:val="24"/>
          <w:szCs w:val="24"/>
        </w:rPr>
        <w:t>s</w:t>
      </w:r>
      <w:r w:rsidR="00226ADD" w:rsidRPr="00A42FFF">
        <w:rPr>
          <w:rFonts w:ascii="Arial" w:hAnsi="Arial" w:cs="Arial"/>
          <w:sz w:val="24"/>
          <w:szCs w:val="24"/>
        </w:rPr>
        <w:t xml:space="preserve"> latente</w:t>
      </w:r>
      <w:r w:rsidRPr="00A42FFF">
        <w:rPr>
          <w:rFonts w:ascii="Arial" w:hAnsi="Arial" w:cs="Arial"/>
          <w:sz w:val="24"/>
          <w:szCs w:val="24"/>
        </w:rPr>
        <w:t>s</w:t>
      </w:r>
      <w:r w:rsidR="00226ADD" w:rsidRPr="00A42FFF">
        <w:rPr>
          <w:rFonts w:ascii="Arial" w:hAnsi="Arial" w:cs="Arial"/>
          <w:sz w:val="24"/>
          <w:szCs w:val="24"/>
        </w:rPr>
        <w:t xml:space="preserve"> restringidos que modelan </w:t>
      </w:r>
      <w:r w:rsidR="004B20C7" w:rsidRPr="00A42FFF">
        <w:rPr>
          <w:rFonts w:ascii="Arial" w:hAnsi="Arial" w:cs="Arial"/>
          <w:sz w:val="24"/>
          <w:szCs w:val="24"/>
        </w:rPr>
        <w:t xml:space="preserve">las </w:t>
      </w:r>
      <w:r w:rsidR="00226ADD" w:rsidRPr="00A42FFF">
        <w:rPr>
          <w:rFonts w:ascii="Arial" w:hAnsi="Arial" w:cs="Arial"/>
          <w:sz w:val="24"/>
          <w:szCs w:val="24"/>
        </w:rPr>
        <w:t xml:space="preserve">respuestas </w:t>
      </w:r>
      <w:r w:rsidR="00A54A4A" w:rsidRPr="00A42FFF">
        <w:rPr>
          <w:rFonts w:ascii="Arial" w:hAnsi="Arial" w:cs="Arial"/>
          <w:sz w:val="24"/>
          <w:szCs w:val="24"/>
        </w:rPr>
        <w:t>observadas como una</w:t>
      </w:r>
      <w:r w:rsidR="00226ADD" w:rsidRPr="00A42FFF">
        <w:rPr>
          <w:rFonts w:ascii="Arial" w:hAnsi="Arial" w:cs="Arial"/>
          <w:sz w:val="24"/>
          <w:szCs w:val="24"/>
        </w:rPr>
        <w:t xml:space="preserve"> función de variables latentes discretas</w:t>
      </w:r>
      <w:r w:rsidR="004B20C7" w:rsidRPr="00A42FFF">
        <w:rPr>
          <w:rFonts w:ascii="Arial" w:hAnsi="Arial" w:cs="Arial"/>
          <w:sz w:val="24"/>
          <w:szCs w:val="24"/>
        </w:rPr>
        <w:t xml:space="preserve"> </w:t>
      </w:r>
      <w:r w:rsidR="00A54A4A" w:rsidRPr="00A42FFF">
        <w:rPr>
          <w:rFonts w:ascii="Arial" w:hAnsi="Arial" w:cs="Arial"/>
          <w:sz w:val="24"/>
          <w:szCs w:val="24"/>
        </w:rPr>
        <w:t>que capturan</w:t>
      </w:r>
      <w:r w:rsidR="004B20C7" w:rsidRPr="00A42FFF">
        <w:rPr>
          <w:rFonts w:ascii="Arial" w:hAnsi="Arial" w:cs="Arial"/>
          <w:sz w:val="24"/>
          <w:szCs w:val="24"/>
        </w:rPr>
        <w:t xml:space="preserve"> las operaciones cognitivas subyacentes</w:t>
      </w:r>
      <w:r w:rsidR="00226ADD" w:rsidRPr="00A42FFF">
        <w:rPr>
          <w:rFonts w:ascii="Arial" w:hAnsi="Arial" w:cs="Arial"/>
          <w:sz w:val="24"/>
          <w:szCs w:val="24"/>
        </w:rPr>
        <w:t xml:space="preserve"> (</w:t>
      </w:r>
      <w:commentRangeStart w:id="6"/>
      <w:proofErr w:type="spellStart"/>
      <w:r w:rsidR="00226ADD" w:rsidRPr="00A42FFF">
        <w:rPr>
          <w:rFonts w:ascii="Arial" w:hAnsi="Arial" w:cs="Arial"/>
          <w:sz w:val="24"/>
          <w:szCs w:val="24"/>
        </w:rPr>
        <w:t>Templin</w:t>
      </w:r>
      <w:proofErr w:type="spellEnd"/>
      <w:r w:rsidR="00226ADD" w:rsidRPr="00A42FFF">
        <w:rPr>
          <w:rFonts w:ascii="Arial" w:hAnsi="Arial" w:cs="Arial"/>
          <w:sz w:val="24"/>
          <w:szCs w:val="24"/>
        </w:rPr>
        <w:t xml:space="preserve"> y </w:t>
      </w:r>
      <w:proofErr w:type="spellStart"/>
      <w:r w:rsidR="00226ADD" w:rsidRPr="00A42FFF">
        <w:rPr>
          <w:rFonts w:ascii="Arial" w:hAnsi="Arial" w:cs="Arial"/>
          <w:sz w:val="24"/>
          <w:szCs w:val="24"/>
        </w:rPr>
        <w:t>Henson</w:t>
      </w:r>
      <w:proofErr w:type="spellEnd"/>
      <w:r w:rsidR="00226ADD" w:rsidRPr="00A42FFF">
        <w:rPr>
          <w:rFonts w:ascii="Arial" w:hAnsi="Arial" w:cs="Arial"/>
          <w:sz w:val="24"/>
          <w:szCs w:val="24"/>
        </w:rPr>
        <w:t>, 2006</w:t>
      </w:r>
      <w:commentRangeEnd w:id="6"/>
      <w:r w:rsidR="00A54A4A" w:rsidRPr="00A42FFF">
        <w:rPr>
          <w:rStyle w:val="Refdecomentario"/>
        </w:rPr>
        <w:commentReference w:id="6"/>
      </w:r>
      <w:r w:rsidR="00226ADD" w:rsidRPr="00A42FFF">
        <w:rPr>
          <w:rFonts w:ascii="Arial" w:hAnsi="Arial" w:cs="Arial"/>
          <w:sz w:val="24"/>
          <w:szCs w:val="24"/>
        </w:rPr>
        <w:t xml:space="preserve">). </w:t>
      </w:r>
      <w:r w:rsidR="00A54A4A" w:rsidRPr="00A42FFF">
        <w:rPr>
          <w:rFonts w:ascii="Arial" w:hAnsi="Arial" w:cs="Arial"/>
          <w:sz w:val="24"/>
          <w:szCs w:val="24"/>
        </w:rPr>
        <w:t>En otras palabras</w:t>
      </w:r>
      <w:r w:rsidR="00226ADD" w:rsidRPr="00A42FFF">
        <w:rPr>
          <w:rFonts w:ascii="Arial" w:hAnsi="Arial" w:cs="Arial"/>
          <w:sz w:val="24"/>
          <w:szCs w:val="24"/>
        </w:rPr>
        <w:t xml:space="preserve">, los CDM </w:t>
      </w:r>
      <w:r w:rsidR="00A54A4A" w:rsidRPr="00A42FFF">
        <w:rPr>
          <w:rFonts w:ascii="Arial" w:hAnsi="Arial" w:cs="Arial"/>
          <w:sz w:val="24"/>
          <w:szCs w:val="24"/>
        </w:rPr>
        <w:t xml:space="preserve">interpretan el desempeño de los participantes a través de </w:t>
      </w:r>
      <w:r w:rsidR="00226ADD" w:rsidRPr="00A42FFF">
        <w:rPr>
          <w:rFonts w:ascii="Arial" w:hAnsi="Arial" w:cs="Arial"/>
          <w:sz w:val="24"/>
          <w:szCs w:val="24"/>
        </w:rPr>
        <w:t xml:space="preserve">una </w:t>
      </w:r>
      <w:r w:rsidR="004B20C7" w:rsidRPr="00A42FFF">
        <w:rPr>
          <w:rFonts w:ascii="Arial" w:hAnsi="Arial" w:cs="Arial"/>
          <w:sz w:val="24"/>
          <w:szCs w:val="24"/>
        </w:rPr>
        <w:t>serie</w:t>
      </w:r>
      <w:r w:rsidR="00226ADD" w:rsidRPr="00A42FFF">
        <w:rPr>
          <w:rFonts w:ascii="Arial" w:hAnsi="Arial" w:cs="Arial"/>
          <w:sz w:val="24"/>
          <w:szCs w:val="24"/>
        </w:rPr>
        <w:t xml:space="preserve"> de atributos </w:t>
      </w:r>
      <w:r w:rsidR="004B20C7" w:rsidRPr="00A42FFF">
        <w:rPr>
          <w:rFonts w:ascii="Arial" w:hAnsi="Arial" w:cs="Arial"/>
          <w:sz w:val="24"/>
          <w:szCs w:val="24"/>
        </w:rPr>
        <w:t>cognitivos</w:t>
      </w:r>
      <w:r w:rsidR="00A54A4A" w:rsidRPr="00A42FFF">
        <w:rPr>
          <w:rFonts w:ascii="Arial" w:hAnsi="Arial" w:cs="Arial"/>
          <w:sz w:val="24"/>
          <w:szCs w:val="24"/>
        </w:rPr>
        <w:t xml:space="preserve"> </w:t>
      </w:r>
      <w:r w:rsidR="001F08FA">
        <w:rPr>
          <w:rFonts w:ascii="Arial" w:hAnsi="Arial" w:cs="Arial"/>
          <w:sz w:val="24"/>
          <w:szCs w:val="24"/>
        </w:rPr>
        <w:t>binarios</w:t>
      </w:r>
      <w:r w:rsidR="000E16C3" w:rsidRPr="00A42FFF">
        <w:rPr>
          <w:rFonts w:ascii="Arial" w:hAnsi="Arial" w:cs="Arial"/>
          <w:sz w:val="24"/>
          <w:szCs w:val="24"/>
        </w:rPr>
        <w:t>, a diferencia de</w:t>
      </w:r>
      <w:r w:rsidR="00424F34" w:rsidRPr="00A42FFF">
        <w:rPr>
          <w:rFonts w:ascii="Arial" w:hAnsi="Arial" w:cs="Arial"/>
          <w:sz w:val="24"/>
          <w:szCs w:val="24"/>
        </w:rPr>
        <w:t xml:space="preserve"> </w:t>
      </w:r>
      <w:r w:rsidR="000E16C3" w:rsidRPr="00A42F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A42FFF">
        <w:rPr>
          <w:rFonts w:ascii="Arial" w:hAnsi="Arial" w:cs="Arial"/>
          <w:sz w:val="24"/>
          <w:szCs w:val="24"/>
        </w:rPr>
        <w:t>como reflejo de su</w:t>
      </w:r>
      <w:r w:rsidR="000E16C3" w:rsidRPr="00A42FFF">
        <w:rPr>
          <w:rFonts w:ascii="Arial" w:hAnsi="Arial" w:cs="Arial"/>
          <w:sz w:val="24"/>
          <w:szCs w:val="24"/>
        </w:rPr>
        <w:t xml:space="preserve"> posición </w:t>
      </w:r>
      <w:r w:rsidR="009253A5" w:rsidRPr="00A42FFF">
        <w:rPr>
          <w:rFonts w:ascii="Arial" w:hAnsi="Arial" w:cs="Arial"/>
          <w:sz w:val="24"/>
          <w:szCs w:val="24"/>
        </w:rPr>
        <w:t>a lo largo de un</w:t>
      </w:r>
      <w:r w:rsidR="00226ADD" w:rsidRPr="00A42FFF">
        <w:rPr>
          <w:rFonts w:ascii="Arial" w:hAnsi="Arial" w:cs="Arial"/>
          <w:sz w:val="24"/>
          <w:szCs w:val="24"/>
        </w:rPr>
        <w:t xml:space="preserve"> </w:t>
      </w:r>
      <w:r w:rsidR="001F08FA">
        <w:rPr>
          <w:rFonts w:ascii="Arial" w:hAnsi="Arial" w:cs="Arial"/>
          <w:sz w:val="24"/>
          <w:szCs w:val="24"/>
        </w:rPr>
        <w:t xml:space="preserve">solo </w:t>
      </w:r>
      <w:r w:rsidR="00226ADD" w:rsidRPr="00A42FFF">
        <w:rPr>
          <w:rFonts w:ascii="Arial" w:hAnsi="Arial" w:cs="Arial"/>
          <w:sz w:val="24"/>
          <w:szCs w:val="24"/>
        </w:rPr>
        <w:t xml:space="preserve">continuo </w:t>
      </w:r>
      <w:r w:rsidR="009253A5" w:rsidRPr="00A42FFF">
        <w:rPr>
          <w:rFonts w:ascii="Arial" w:hAnsi="Arial" w:cs="Arial"/>
          <w:sz w:val="24"/>
          <w:szCs w:val="24"/>
        </w:rPr>
        <w:t>que representa el dominio de una única variable o habilidad latente</w:t>
      </w:r>
      <w:r w:rsidR="001F08FA">
        <w:rPr>
          <w:rFonts w:ascii="Arial" w:hAnsi="Arial" w:cs="Arial"/>
          <w:sz w:val="24"/>
          <w:szCs w:val="24"/>
        </w:rPr>
        <w:t xml:space="preserve"> evaluada</w:t>
      </w:r>
      <w:r w:rsidR="009253A5" w:rsidRPr="00A42FFF">
        <w:rPr>
          <w:rFonts w:ascii="Arial" w:hAnsi="Arial" w:cs="Arial"/>
          <w:sz w:val="24"/>
          <w:szCs w:val="24"/>
        </w:rPr>
        <w:t>.</w:t>
      </w:r>
      <w:r w:rsidR="00226ADD" w:rsidRPr="00A42FFF">
        <w:rPr>
          <w:rFonts w:ascii="Arial" w:hAnsi="Arial" w:cs="Arial"/>
          <w:sz w:val="24"/>
          <w:szCs w:val="24"/>
        </w:rPr>
        <w:t xml:space="preserve"> </w:t>
      </w:r>
    </w:p>
    <w:p w14:paraId="45D4752C" w14:textId="1888A8DB" w:rsidR="007E66DA" w:rsidRPr="00A42FFF" w:rsidRDefault="00240926" w:rsidP="00AD31E3">
      <w:pPr>
        <w:spacing w:line="360" w:lineRule="auto"/>
        <w:jc w:val="both"/>
        <w:rPr>
          <w:rFonts w:ascii="Arial" w:hAnsi="Arial" w:cs="Arial"/>
          <w:sz w:val="24"/>
          <w:szCs w:val="24"/>
        </w:rPr>
      </w:pPr>
      <w:r w:rsidRPr="00A42FFF">
        <w:rPr>
          <w:rFonts w:ascii="Arial" w:hAnsi="Arial" w:cs="Arial"/>
          <w:sz w:val="24"/>
          <w:szCs w:val="24"/>
        </w:rPr>
        <w:t xml:space="preserve">Para </w:t>
      </w:r>
      <w:r w:rsidR="001F08FA">
        <w:rPr>
          <w:rFonts w:ascii="Arial" w:hAnsi="Arial" w:cs="Arial"/>
          <w:sz w:val="24"/>
          <w:szCs w:val="24"/>
        </w:rPr>
        <w:t>q</w:t>
      </w:r>
      <w:r w:rsidRPr="00A42FFF">
        <w:rPr>
          <w:rFonts w:ascii="Arial" w:hAnsi="Arial" w:cs="Arial"/>
          <w:sz w:val="24"/>
          <w:szCs w:val="24"/>
        </w:rPr>
        <w:t xml:space="preserve">ue una evaluación </w:t>
      </w:r>
      <w:r w:rsidR="001F08FA">
        <w:rPr>
          <w:rFonts w:ascii="Arial" w:hAnsi="Arial" w:cs="Arial"/>
          <w:sz w:val="24"/>
          <w:szCs w:val="24"/>
        </w:rPr>
        <w:t>pueda ser considerada un</w:t>
      </w:r>
      <w:r w:rsidRPr="00A42FFF">
        <w:rPr>
          <w:rFonts w:ascii="Arial" w:hAnsi="Arial" w:cs="Arial"/>
          <w:sz w:val="24"/>
          <w:szCs w:val="24"/>
        </w:rPr>
        <w:t xml:space="preserve"> diagnóstic</w:t>
      </w:r>
      <w:r w:rsidR="001F08FA">
        <w:rPr>
          <w:rFonts w:ascii="Arial" w:hAnsi="Arial" w:cs="Arial"/>
          <w:sz w:val="24"/>
          <w:szCs w:val="24"/>
        </w:rPr>
        <w:t>o cognitivo</w:t>
      </w:r>
      <w:r w:rsidRPr="00A42FFF">
        <w:rPr>
          <w:rFonts w:ascii="Arial" w:hAnsi="Arial" w:cs="Arial"/>
          <w:sz w:val="24"/>
          <w:szCs w:val="24"/>
        </w:rPr>
        <w:t>, el diseño</w:t>
      </w:r>
      <w:r w:rsidR="001F08FA">
        <w:rPr>
          <w:rFonts w:ascii="Arial" w:hAnsi="Arial" w:cs="Arial"/>
          <w:sz w:val="24"/>
          <w:szCs w:val="24"/>
        </w:rPr>
        <w:t xml:space="preserve"> de la misma</w:t>
      </w:r>
      <w:r w:rsidRPr="00A42FFF">
        <w:rPr>
          <w:rFonts w:ascii="Arial" w:hAnsi="Arial" w:cs="Arial"/>
          <w:sz w:val="24"/>
          <w:szCs w:val="24"/>
        </w:rPr>
        <w:t xml:space="preserve"> debe </w:t>
      </w:r>
      <w:r w:rsidR="001F08FA">
        <w:rPr>
          <w:rFonts w:ascii="Arial" w:hAnsi="Arial" w:cs="Arial"/>
          <w:sz w:val="24"/>
          <w:szCs w:val="24"/>
        </w:rPr>
        <w:t xml:space="preserve">considerar la integración de diversas </w:t>
      </w:r>
      <w:r w:rsidRPr="00A42FFF">
        <w:rPr>
          <w:rFonts w:ascii="Arial" w:hAnsi="Arial" w:cs="Arial"/>
          <w:sz w:val="24"/>
          <w:szCs w:val="24"/>
        </w:rPr>
        <w:t>teorías de aprendizaje,</w:t>
      </w:r>
      <w:r w:rsidR="001F08FA">
        <w:rPr>
          <w:rFonts w:ascii="Arial" w:hAnsi="Arial" w:cs="Arial"/>
          <w:sz w:val="24"/>
          <w:szCs w:val="24"/>
        </w:rPr>
        <w:t xml:space="preserve"> </w:t>
      </w:r>
      <w:r w:rsidRPr="00A42FFF">
        <w:rPr>
          <w:rFonts w:ascii="Arial" w:hAnsi="Arial" w:cs="Arial"/>
          <w:sz w:val="24"/>
          <w:szCs w:val="24"/>
        </w:rPr>
        <w:t xml:space="preserve">cognición y pedagogía con teorías de medición </w:t>
      </w:r>
      <w:r w:rsidR="001F08FA">
        <w:rPr>
          <w:rFonts w:ascii="Arial" w:hAnsi="Arial" w:cs="Arial"/>
          <w:sz w:val="24"/>
          <w:szCs w:val="24"/>
        </w:rPr>
        <w:t>que permitan el desarrollo de</w:t>
      </w:r>
      <w:r w:rsidRPr="00A42FFF">
        <w:rPr>
          <w:rFonts w:ascii="Arial" w:hAnsi="Arial" w:cs="Arial"/>
          <w:sz w:val="24"/>
          <w:szCs w:val="24"/>
        </w:rPr>
        <w:t xml:space="preserve"> evaluaciones que no </w:t>
      </w:r>
      <w:r w:rsidR="000949B2" w:rsidRPr="00A42FFF">
        <w:rPr>
          <w:rFonts w:ascii="Arial" w:hAnsi="Arial" w:cs="Arial"/>
          <w:sz w:val="24"/>
          <w:szCs w:val="24"/>
        </w:rPr>
        <w:t>se limiten a medir y evaluar</w:t>
      </w:r>
      <w:r w:rsidRPr="00A42FFF">
        <w:rPr>
          <w:rFonts w:ascii="Arial" w:hAnsi="Arial" w:cs="Arial"/>
          <w:sz w:val="24"/>
          <w:szCs w:val="24"/>
        </w:rPr>
        <w:t xml:space="preserve">, sino que </w:t>
      </w:r>
      <w:r w:rsidR="000949B2" w:rsidRPr="00A42FFF">
        <w:rPr>
          <w:rFonts w:ascii="Arial" w:hAnsi="Arial" w:cs="Arial"/>
          <w:sz w:val="24"/>
          <w:szCs w:val="24"/>
        </w:rPr>
        <w:t>sirvan como insumo para impulsar la mejora d</w:t>
      </w:r>
      <w:r w:rsidRPr="00A42FFF">
        <w:rPr>
          <w:rFonts w:ascii="Arial" w:hAnsi="Arial" w:cs="Arial"/>
          <w:sz w:val="24"/>
          <w:szCs w:val="24"/>
        </w:rPr>
        <w:t>el aprendizaje de los estudiantes (</w:t>
      </w:r>
      <w:commentRangeStart w:id="7"/>
      <w:proofErr w:type="spellStart"/>
      <w:r w:rsidRPr="00A42FFF">
        <w:rPr>
          <w:rFonts w:ascii="Arial" w:hAnsi="Arial" w:cs="Arial"/>
          <w:sz w:val="24"/>
          <w:szCs w:val="24"/>
        </w:rPr>
        <w:t>Chudowsky</w:t>
      </w:r>
      <w:proofErr w:type="spellEnd"/>
      <w:r w:rsidRPr="00A42FFF">
        <w:rPr>
          <w:rFonts w:ascii="Arial" w:hAnsi="Arial" w:cs="Arial"/>
          <w:sz w:val="24"/>
          <w:szCs w:val="24"/>
        </w:rPr>
        <w:t xml:space="preserve"> y </w:t>
      </w:r>
      <w:proofErr w:type="spellStart"/>
      <w:r w:rsidRPr="00A42FFF">
        <w:rPr>
          <w:rFonts w:ascii="Arial" w:hAnsi="Arial" w:cs="Arial"/>
          <w:sz w:val="24"/>
          <w:szCs w:val="24"/>
        </w:rPr>
        <w:t>Pe</w:t>
      </w:r>
      <w:r w:rsidR="000C0BFA" w:rsidRPr="00A42FFF">
        <w:rPr>
          <w:rFonts w:ascii="Arial" w:hAnsi="Arial" w:cs="Arial"/>
          <w:sz w:val="24"/>
          <w:szCs w:val="24"/>
        </w:rPr>
        <w:t>llegrino</w:t>
      </w:r>
      <w:proofErr w:type="spellEnd"/>
      <w:r w:rsidR="000C0BFA" w:rsidRPr="00A42FFF">
        <w:rPr>
          <w:rFonts w:ascii="Arial" w:hAnsi="Arial" w:cs="Arial"/>
          <w:sz w:val="24"/>
          <w:szCs w:val="24"/>
        </w:rPr>
        <w:t>, 2003</w:t>
      </w:r>
      <w:commentRangeEnd w:id="7"/>
      <w:r w:rsidR="009253A5" w:rsidRPr="00A42FFF">
        <w:rPr>
          <w:rStyle w:val="Refdecomentario"/>
        </w:rPr>
        <w:commentReference w:id="7"/>
      </w:r>
      <w:r w:rsidR="000C0BFA" w:rsidRPr="00A42FFF">
        <w:rPr>
          <w:rFonts w:ascii="Arial" w:hAnsi="Arial" w:cs="Arial"/>
          <w:sz w:val="24"/>
          <w:szCs w:val="24"/>
        </w:rPr>
        <w:t xml:space="preserve">; </w:t>
      </w:r>
      <w:commentRangeStart w:id="8"/>
      <w:proofErr w:type="spellStart"/>
      <w:r w:rsidR="000C0BFA" w:rsidRPr="00A42FFF">
        <w:rPr>
          <w:rFonts w:ascii="Arial" w:hAnsi="Arial" w:cs="Arial"/>
          <w:sz w:val="24"/>
          <w:szCs w:val="24"/>
        </w:rPr>
        <w:t>Shepard</w:t>
      </w:r>
      <w:proofErr w:type="spellEnd"/>
      <w:r w:rsidR="000C0BFA" w:rsidRPr="00A42FFF">
        <w:rPr>
          <w:rFonts w:ascii="Arial" w:hAnsi="Arial" w:cs="Arial"/>
          <w:sz w:val="24"/>
          <w:szCs w:val="24"/>
        </w:rPr>
        <w:t>, 2000</w:t>
      </w:r>
      <w:commentRangeEnd w:id="8"/>
      <w:r w:rsidR="00055F5A" w:rsidRPr="00A42FFF">
        <w:rPr>
          <w:rStyle w:val="Refdecomentario"/>
        </w:rPr>
        <w:commentReference w:id="8"/>
      </w:r>
      <w:r w:rsidR="000C0BFA" w:rsidRPr="00A42FFF">
        <w:rPr>
          <w:rFonts w:ascii="Arial" w:hAnsi="Arial" w:cs="Arial"/>
          <w:sz w:val="24"/>
          <w:szCs w:val="24"/>
        </w:rPr>
        <w:t>).</w:t>
      </w:r>
      <w:r w:rsidR="00C96798" w:rsidRPr="00A42FFF">
        <w:rPr>
          <w:rFonts w:ascii="Arial" w:hAnsi="Arial" w:cs="Arial"/>
          <w:sz w:val="24"/>
          <w:szCs w:val="24"/>
        </w:rPr>
        <w:t xml:space="preserve"> </w:t>
      </w:r>
    </w:p>
    <w:p w14:paraId="58BA2AC8" w14:textId="22090470" w:rsidR="00C96798" w:rsidRPr="00A42FFF" w:rsidRDefault="00C96798" w:rsidP="00AD31E3">
      <w:pPr>
        <w:spacing w:line="360" w:lineRule="auto"/>
        <w:jc w:val="both"/>
        <w:rPr>
          <w:rFonts w:ascii="Arial" w:hAnsi="Arial" w:cs="Arial"/>
          <w:sz w:val="24"/>
          <w:szCs w:val="24"/>
        </w:rPr>
      </w:pPr>
      <w:r w:rsidRPr="00A42FFF">
        <w:rPr>
          <w:rFonts w:ascii="Arial" w:hAnsi="Arial" w:cs="Arial"/>
          <w:sz w:val="24"/>
          <w:szCs w:val="24"/>
        </w:rPr>
        <w:t>La gran mayoría de los modelos de diagnóstico cognitivo requieren de la</w:t>
      </w:r>
      <w:r w:rsidR="001F08FA">
        <w:rPr>
          <w:rFonts w:ascii="Arial" w:hAnsi="Arial" w:cs="Arial"/>
          <w:sz w:val="24"/>
          <w:szCs w:val="24"/>
        </w:rPr>
        <w:t xml:space="preserve"> construcción de una matriz donde se identifique para</w:t>
      </w:r>
      <w:r w:rsidRPr="00A42FFF">
        <w:rPr>
          <w:rFonts w:ascii="Arial" w:hAnsi="Arial" w:cs="Arial"/>
          <w:sz w:val="24"/>
          <w:szCs w:val="24"/>
        </w:rPr>
        <w:t xml:space="preserve"> cada ítem, cuáles son las habilidades</w:t>
      </w:r>
      <w:r w:rsidR="002F68E3" w:rsidRPr="00A42FFF">
        <w:rPr>
          <w:rFonts w:ascii="Arial" w:hAnsi="Arial" w:cs="Arial"/>
          <w:sz w:val="24"/>
          <w:szCs w:val="24"/>
        </w:rPr>
        <w:t xml:space="preserve"> o variables latentes asociadas al dominio general</w:t>
      </w:r>
      <w:r w:rsidR="001F08FA">
        <w:rPr>
          <w:rFonts w:ascii="Arial" w:hAnsi="Arial" w:cs="Arial"/>
          <w:sz w:val="24"/>
          <w:szCs w:val="24"/>
        </w:rPr>
        <w:t xml:space="preserve"> evaluado</w:t>
      </w:r>
      <w:r w:rsidR="002F68E3" w:rsidRPr="00A42FFF">
        <w:rPr>
          <w:rFonts w:ascii="Arial" w:hAnsi="Arial" w:cs="Arial"/>
          <w:sz w:val="24"/>
          <w:szCs w:val="24"/>
        </w:rPr>
        <w:t xml:space="preserve"> </w:t>
      </w:r>
      <w:r w:rsidR="001F08FA">
        <w:rPr>
          <w:rFonts w:ascii="Arial" w:hAnsi="Arial" w:cs="Arial"/>
          <w:sz w:val="24"/>
          <w:szCs w:val="24"/>
        </w:rPr>
        <w:t>que se consideran “necesarias” para obtener un acierto.</w:t>
      </w:r>
      <w:r w:rsidR="00237D61" w:rsidRPr="00A42FFF">
        <w:rPr>
          <w:rFonts w:ascii="Arial" w:hAnsi="Arial" w:cs="Arial"/>
          <w:sz w:val="24"/>
          <w:szCs w:val="24"/>
        </w:rPr>
        <w:t xml:space="preserve"> El arreglo resultant</w:t>
      </w:r>
      <w:r w:rsidR="001F08FA">
        <w:rPr>
          <w:rFonts w:ascii="Arial" w:hAnsi="Arial" w:cs="Arial"/>
          <w:sz w:val="24"/>
          <w:szCs w:val="24"/>
        </w:rPr>
        <w:t xml:space="preserve">e es conocido en la literatura </w:t>
      </w:r>
      <w:r w:rsidR="00237D61" w:rsidRPr="00A42FFF">
        <w:rPr>
          <w:rFonts w:ascii="Arial" w:hAnsi="Arial" w:cs="Arial"/>
          <w:sz w:val="24"/>
          <w:szCs w:val="24"/>
        </w:rPr>
        <w:t>como matriz Q, y su construcción requiere del trabajo conjunto de expertos en el dominio evaluado, sustentantes que</w:t>
      </w:r>
      <w:r w:rsidR="001F08FA">
        <w:rPr>
          <w:rFonts w:ascii="Arial" w:hAnsi="Arial" w:cs="Arial"/>
          <w:sz w:val="24"/>
          <w:szCs w:val="24"/>
        </w:rPr>
        <w:t xml:space="preserve"> tras responder cada reactivo</w:t>
      </w:r>
      <w:r w:rsidR="00237D61" w:rsidRPr="00A42FFF">
        <w:rPr>
          <w:rFonts w:ascii="Arial" w:hAnsi="Arial" w:cs="Arial"/>
          <w:sz w:val="24"/>
          <w:szCs w:val="24"/>
        </w:rPr>
        <w:t xml:space="preserve"> den cuenta de los procedimientos seguidos y de expertos en psicometría que estén constantemente revisando que </w:t>
      </w:r>
      <w:r w:rsidR="00F75873">
        <w:rPr>
          <w:rFonts w:ascii="Arial" w:hAnsi="Arial" w:cs="Arial"/>
          <w:sz w:val="24"/>
          <w:szCs w:val="24"/>
        </w:rPr>
        <w:t>los</w:t>
      </w:r>
      <w:r w:rsidR="00237D61" w:rsidRPr="00A42FFF">
        <w:rPr>
          <w:rFonts w:ascii="Arial" w:hAnsi="Arial" w:cs="Arial"/>
          <w:sz w:val="24"/>
          <w:szCs w:val="24"/>
        </w:rPr>
        <w:t xml:space="preserve"> atributos</w:t>
      </w:r>
      <w:r w:rsidR="00F75873">
        <w:rPr>
          <w:rFonts w:ascii="Arial" w:hAnsi="Arial" w:cs="Arial"/>
          <w:sz w:val="24"/>
          <w:szCs w:val="24"/>
        </w:rPr>
        <w:t xml:space="preserve"> identificados como “requeridos” por cada ítem,</w:t>
      </w:r>
      <w:r w:rsidR="00237D61" w:rsidRPr="00A42FFF">
        <w:rPr>
          <w:rFonts w:ascii="Arial" w:hAnsi="Arial" w:cs="Arial"/>
          <w:sz w:val="24"/>
          <w:szCs w:val="24"/>
        </w:rPr>
        <w:t xml:space="preserve"> haga</w:t>
      </w:r>
      <w:r w:rsidR="00F75873">
        <w:rPr>
          <w:rFonts w:ascii="Arial" w:hAnsi="Arial" w:cs="Arial"/>
          <w:sz w:val="24"/>
          <w:szCs w:val="24"/>
        </w:rPr>
        <w:t>n</w:t>
      </w:r>
      <w:r w:rsidR="00237D61" w:rsidRPr="00A42FFF">
        <w:rPr>
          <w:rFonts w:ascii="Arial" w:hAnsi="Arial" w:cs="Arial"/>
          <w:sz w:val="24"/>
          <w:szCs w:val="24"/>
        </w:rPr>
        <w:t xml:space="preserve"> sentido a la luz de las respuestas observadas,</w:t>
      </w:r>
      <w:r w:rsidR="002F68E3" w:rsidRPr="00A42FFF">
        <w:rPr>
          <w:rFonts w:ascii="Arial" w:hAnsi="Arial" w:cs="Arial"/>
          <w:sz w:val="24"/>
          <w:szCs w:val="24"/>
        </w:rPr>
        <w:t xml:space="preserve"> </w:t>
      </w:r>
      <w:r w:rsidR="002F68E3" w:rsidRPr="00A42FFF">
        <w:rPr>
          <w:rFonts w:ascii="Arial" w:hAnsi="Arial" w:cs="Arial"/>
          <w:sz w:val="24"/>
          <w:szCs w:val="24"/>
          <w:highlight w:val="yellow"/>
        </w:rPr>
        <w:t>(referencias)</w:t>
      </w:r>
      <w:r w:rsidR="00237D61" w:rsidRPr="00A42FFF">
        <w:rPr>
          <w:rFonts w:ascii="Arial" w:hAnsi="Arial" w:cs="Arial"/>
          <w:sz w:val="24"/>
          <w:szCs w:val="24"/>
        </w:rPr>
        <w:t>.</w:t>
      </w:r>
    </w:p>
    <w:p w14:paraId="4EFC0943" w14:textId="77777777" w:rsidR="00F75873" w:rsidRDefault="00F75873" w:rsidP="00AD31E3">
      <w:pPr>
        <w:spacing w:line="360" w:lineRule="auto"/>
        <w:jc w:val="both"/>
        <w:rPr>
          <w:rFonts w:ascii="Arial" w:hAnsi="Arial" w:cs="Arial"/>
          <w:sz w:val="24"/>
          <w:szCs w:val="24"/>
        </w:rPr>
      </w:pPr>
    </w:p>
    <w:p w14:paraId="3D8C7B99" w14:textId="5A445D38" w:rsidR="00E72881" w:rsidRPr="00A42FFF" w:rsidRDefault="00E72881" w:rsidP="00AD31E3">
      <w:pPr>
        <w:spacing w:line="360" w:lineRule="auto"/>
        <w:jc w:val="both"/>
        <w:rPr>
          <w:rFonts w:ascii="Arial" w:hAnsi="Arial" w:cs="Arial"/>
          <w:sz w:val="24"/>
          <w:szCs w:val="24"/>
        </w:rPr>
      </w:pPr>
      <w:r w:rsidRPr="00A42FFF">
        <w:rPr>
          <w:rFonts w:ascii="Arial" w:hAnsi="Arial" w:cs="Arial"/>
          <w:sz w:val="24"/>
          <w:szCs w:val="24"/>
        </w:rPr>
        <w:t>Descripción de los modelos</w:t>
      </w:r>
    </w:p>
    <w:p w14:paraId="2DDA4655" w14:textId="29E39585" w:rsidR="00882616" w:rsidRPr="00A42FFF" w:rsidRDefault="00B35EE4" w:rsidP="00AD31E3">
      <w:pPr>
        <w:spacing w:line="360" w:lineRule="auto"/>
        <w:jc w:val="both"/>
        <w:rPr>
          <w:rFonts w:ascii="Arial" w:hAnsi="Arial" w:cs="Arial"/>
          <w:sz w:val="24"/>
          <w:szCs w:val="24"/>
        </w:rPr>
      </w:pPr>
      <w:r w:rsidRPr="00A42FFF">
        <w:rPr>
          <w:rFonts w:ascii="Arial" w:hAnsi="Arial" w:cs="Arial"/>
          <w:sz w:val="24"/>
          <w:szCs w:val="24"/>
        </w:rPr>
        <w:lastRenderedPageBreak/>
        <w:t xml:space="preserve">Cada uno de los </w:t>
      </w:r>
      <w:proofErr w:type="spellStart"/>
      <w:r w:rsidRPr="00A42FFF">
        <w:rPr>
          <w:rFonts w:ascii="Arial" w:hAnsi="Arial" w:cs="Arial"/>
          <w:sz w:val="24"/>
          <w:szCs w:val="24"/>
        </w:rPr>
        <w:t>CDMs</w:t>
      </w:r>
      <w:proofErr w:type="spellEnd"/>
      <w:r w:rsidRPr="00A42FFF">
        <w:rPr>
          <w:rFonts w:ascii="Arial" w:hAnsi="Arial" w:cs="Arial"/>
          <w:sz w:val="24"/>
          <w:szCs w:val="24"/>
        </w:rPr>
        <w:t xml:space="preserve"> hace</w:t>
      </w:r>
      <w:r w:rsidR="004A182B" w:rsidRPr="00A42FFF">
        <w:rPr>
          <w:rFonts w:ascii="Arial" w:hAnsi="Arial" w:cs="Arial"/>
          <w:sz w:val="24"/>
          <w:szCs w:val="24"/>
        </w:rPr>
        <w:t xml:space="preserve"> supuestos específicos sobre cómo </w:t>
      </w:r>
      <w:r w:rsidRPr="00A42FFF">
        <w:rPr>
          <w:rFonts w:ascii="Arial" w:hAnsi="Arial" w:cs="Arial"/>
          <w:sz w:val="24"/>
          <w:szCs w:val="24"/>
        </w:rPr>
        <w:t>el dominio de los distintos a</w:t>
      </w:r>
      <w:r w:rsidR="004A182B" w:rsidRPr="00A42FFF">
        <w:rPr>
          <w:rFonts w:ascii="Arial" w:hAnsi="Arial" w:cs="Arial"/>
          <w:sz w:val="24"/>
          <w:szCs w:val="24"/>
        </w:rPr>
        <w:t>tributos</w:t>
      </w:r>
      <w:r w:rsidR="00167315" w:rsidRPr="00A42FFF">
        <w:rPr>
          <w:rFonts w:ascii="Arial" w:hAnsi="Arial" w:cs="Arial"/>
          <w:sz w:val="24"/>
          <w:szCs w:val="24"/>
        </w:rPr>
        <w:t xml:space="preserve"> es ponderado</w:t>
      </w:r>
      <w:r w:rsidR="004A182B" w:rsidRPr="00A42FFF">
        <w:rPr>
          <w:rFonts w:ascii="Arial" w:hAnsi="Arial" w:cs="Arial"/>
          <w:sz w:val="24"/>
          <w:szCs w:val="24"/>
        </w:rPr>
        <w:t xml:space="preserve"> pa</w:t>
      </w:r>
      <w:r w:rsidR="00167315" w:rsidRPr="00A42FFF">
        <w:rPr>
          <w:rFonts w:ascii="Arial" w:hAnsi="Arial" w:cs="Arial"/>
          <w:sz w:val="24"/>
          <w:szCs w:val="24"/>
        </w:rPr>
        <w:t>ra producir una respuesta correcta o incorrecta</w:t>
      </w:r>
      <w:r w:rsidR="004A182B" w:rsidRPr="00A42FFF">
        <w:rPr>
          <w:rFonts w:ascii="Arial" w:hAnsi="Arial" w:cs="Arial"/>
          <w:sz w:val="24"/>
          <w:szCs w:val="24"/>
        </w:rPr>
        <w:t xml:space="preserve">. Una distinción importante </w:t>
      </w:r>
      <w:r w:rsidR="000949B2" w:rsidRPr="00A42FFF">
        <w:rPr>
          <w:rFonts w:ascii="Arial" w:hAnsi="Arial" w:cs="Arial"/>
          <w:sz w:val="24"/>
          <w:szCs w:val="24"/>
        </w:rPr>
        <w:t>tiene que ver con si el</w:t>
      </w:r>
      <w:r w:rsidR="004A182B" w:rsidRPr="00A42FFF">
        <w:rPr>
          <w:rFonts w:ascii="Arial" w:hAnsi="Arial" w:cs="Arial"/>
          <w:sz w:val="24"/>
          <w:szCs w:val="24"/>
        </w:rPr>
        <w:t xml:space="preserve"> modelo </w:t>
      </w:r>
      <w:r w:rsidR="000949B2" w:rsidRPr="00A42FFF">
        <w:rPr>
          <w:rFonts w:ascii="Arial" w:hAnsi="Arial" w:cs="Arial"/>
          <w:sz w:val="24"/>
          <w:szCs w:val="24"/>
        </w:rPr>
        <w:t>es</w:t>
      </w:r>
      <w:r w:rsidR="004A182B" w:rsidRPr="00A42FFF">
        <w:rPr>
          <w:rFonts w:ascii="Arial" w:hAnsi="Arial" w:cs="Arial"/>
          <w:sz w:val="24"/>
          <w:szCs w:val="24"/>
        </w:rPr>
        <w:t xml:space="preserve"> conjuntivo o disyuntivo (</w:t>
      </w:r>
      <w:commentRangeStart w:id="9"/>
      <w:proofErr w:type="spellStart"/>
      <w:r w:rsidR="004A182B" w:rsidRPr="00A42FFF">
        <w:rPr>
          <w:rFonts w:ascii="Arial" w:hAnsi="Arial" w:cs="Arial"/>
          <w:sz w:val="24"/>
          <w:szCs w:val="24"/>
        </w:rPr>
        <w:t>Rupp</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2010</w:t>
      </w:r>
      <w:commentRangeEnd w:id="9"/>
      <w:r w:rsidR="009253A5" w:rsidRPr="00A42FFF">
        <w:rPr>
          <w:rStyle w:val="Refdecomentario"/>
        </w:rPr>
        <w:commentReference w:id="9"/>
      </w:r>
      <w:r w:rsidR="004A182B" w:rsidRPr="00A42FFF">
        <w:rPr>
          <w:rFonts w:ascii="Arial" w:hAnsi="Arial" w:cs="Arial"/>
          <w:sz w:val="24"/>
          <w:szCs w:val="24"/>
        </w:rPr>
        <w:t>). Los modelos conjuntivos</w:t>
      </w:r>
      <w:r w:rsidR="000949B2" w:rsidRPr="00A42FFF">
        <w:rPr>
          <w:rFonts w:ascii="Arial" w:hAnsi="Arial" w:cs="Arial"/>
          <w:sz w:val="24"/>
          <w:szCs w:val="24"/>
        </w:rPr>
        <w:t xml:space="preserve"> asumen que se requiere el dominio de </w:t>
      </w:r>
      <w:r w:rsidR="004A182B" w:rsidRPr="00A42FFF">
        <w:rPr>
          <w:rFonts w:ascii="Arial" w:hAnsi="Arial" w:cs="Arial"/>
          <w:sz w:val="24"/>
          <w:szCs w:val="24"/>
        </w:rPr>
        <w:t xml:space="preserve">todos los atributos </w:t>
      </w:r>
      <w:r w:rsidR="00167315" w:rsidRPr="00A42FFF">
        <w:rPr>
          <w:rFonts w:ascii="Arial" w:hAnsi="Arial" w:cs="Arial"/>
          <w:sz w:val="24"/>
          <w:szCs w:val="24"/>
        </w:rPr>
        <w:t>asociados a cada ítem</w:t>
      </w:r>
      <w:r w:rsidR="004A182B" w:rsidRPr="00A42FFF">
        <w:rPr>
          <w:rFonts w:ascii="Arial" w:hAnsi="Arial" w:cs="Arial"/>
          <w:sz w:val="24"/>
          <w:szCs w:val="24"/>
        </w:rPr>
        <w:t xml:space="preserve"> para </w:t>
      </w:r>
      <w:r w:rsidR="00167315" w:rsidRPr="00A42FFF">
        <w:rPr>
          <w:rFonts w:ascii="Arial" w:hAnsi="Arial" w:cs="Arial"/>
          <w:sz w:val="24"/>
          <w:szCs w:val="24"/>
        </w:rPr>
        <w:t>poder responder de manera exitosa</w:t>
      </w:r>
      <w:r w:rsidR="004A182B" w:rsidRPr="00A42FFF">
        <w:rPr>
          <w:rFonts w:ascii="Arial" w:hAnsi="Arial" w:cs="Arial"/>
          <w:sz w:val="24"/>
          <w:szCs w:val="24"/>
        </w:rPr>
        <w:t xml:space="preserve">. En contraste, los modelos disyuntivos </w:t>
      </w:r>
      <w:r w:rsidR="00167315" w:rsidRPr="00A42FFF">
        <w:rPr>
          <w:rFonts w:ascii="Arial" w:hAnsi="Arial" w:cs="Arial"/>
          <w:sz w:val="24"/>
          <w:szCs w:val="24"/>
        </w:rPr>
        <w:t xml:space="preserve">asumen que la falta de dominio </w:t>
      </w:r>
      <w:r w:rsidR="004A182B" w:rsidRPr="00A42FFF">
        <w:rPr>
          <w:rFonts w:ascii="Arial" w:hAnsi="Arial" w:cs="Arial"/>
          <w:sz w:val="24"/>
          <w:szCs w:val="24"/>
        </w:rPr>
        <w:t xml:space="preserve">de un atributo puede </w:t>
      </w:r>
      <w:r w:rsidR="00167315" w:rsidRPr="00A42FFF">
        <w:rPr>
          <w:rFonts w:ascii="Arial" w:hAnsi="Arial" w:cs="Arial"/>
          <w:sz w:val="24"/>
          <w:szCs w:val="24"/>
        </w:rPr>
        <w:t xml:space="preserve">ser compensada </w:t>
      </w:r>
      <w:r w:rsidR="004A182B" w:rsidRPr="00A42FFF">
        <w:rPr>
          <w:rFonts w:ascii="Arial" w:hAnsi="Arial" w:cs="Arial"/>
          <w:sz w:val="24"/>
          <w:szCs w:val="24"/>
        </w:rPr>
        <w:t xml:space="preserve">por </w:t>
      </w:r>
      <w:r w:rsidR="00167315" w:rsidRPr="00A42FFF">
        <w:rPr>
          <w:rFonts w:ascii="Arial" w:hAnsi="Arial" w:cs="Arial"/>
          <w:sz w:val="24"/>
          <w:szCs w:val="24"/>
        </w:rPr>
        <w:t>el dominio</w:t>
      </w:r>
      <w:r w:rsidR="00F75873">
        <w:rPr>
          <w:rFonts w:ascii="Arial" w:hAnsi="Arial" w:cs="Arial"/>
          <w:sz w:val="24"/>
          <w:szCs w:val="24"/>
        </w:rPr>
        <w:t xml:space="preserve"> de otros atributos, (p</w:t>
      </w:r>
      <w:r w:rsidR="00882616" w:rsidRPr="00A42FFF">
        <w:rPr>
          <w:rFonts w:ascii="Arial" w:hAnsi="Arial" w:cs="Arial"/>
          <w:sz w:val="24"/>
          <w:szCs w:val="24"/>
        </w:rPr>
        <w:t>or ejemplo, algunos</w:t>
      </w:r>
      <w:r w:rsidR="004A182B" w:rsidRPr="00A42FFF">
        <w:rPr>
          <w:rFonts w:ascii="Arial" w:hAnsi="Arial" w:cs="Arial"/>
          <w:sz w:val="24"/>
          <w:szCs w:val="24"/>
        </w:rPr>
        <w:t xml:space="preserve"> CDM asumen que el dominio de los atributos tiene un efecto aditivo</w:t>
      </w:r>
      <w:r w:rsidR="00F75873">
        <w:rPr>
          <w:rFonts w:ascii="Arial" w:hAnsi="Arial" w:cs="Arial"/>
          <w:sz w:val="24"/>
          <w:szCs w:val="24"/>
        </w:rPr>
        <w:t xml:space="preserve"> </w:t>
      </w:r>
      <w:r w:rsidR="00F75873" w:rsidRPr="00F75873">
        <w:rPr>
          <w:rFonts w:ascii="Arial" w:hAnsi="Arial" w:cs="Arial"/>
          <w:sz w:val="24"/>
          <w:szCs w:val="24"/>
          <w:highlight w:val="yellow"/>
        </w:rPr>
        <w:t>referencias</w:t>
      </w:r>
      <w:r w:rsidR="00F75873">
        <w:rPr>
          <w:rFonts w:ascii="Arial" w:hAnsi="Arial" w:cs="Arial"/>
          <w:sz w:val="24"/>
          <w:szCs w:val="24"/>
        </w:rPr>
        <w:t>)</w:t>
      </w:r>
      <w:r w:rsidR="004A182B" w:rsidRPr="00A42FFF">
        <w:rPr>
          <w:rFonts w:ascii="Arial" w:hAnsi="Arial" w:cs="Arial"/>
          <w:sz w:val="24"/>
          <w:szCs w:val="24"/>
        </w:rPr>
        <w:t xml:space="preserve">. </w:t>
      </w:r>
    </w:p>
    <w:p w14:paraId="0BB90217" w14:textId="4C0D0E09" w:rsidR="00E72881" w:rsidRPr="00A42FFF" w:rsidRDefault="00882616" w:rsidP="00AD31E3">
      <w:pPr>
        <w:spacing w:line="360" w:lineRule="auto"/>
        <w:jc w:val="both"/>
        <w:rPr>
          <w:rFonts w:ascii="Arial" w:hAnsi="Arial" w:cs="Arial"/>
          <w:sz w:val="24"/>
          <w:szCs w:val="24"/>
        </w:rPr>
      </w:pPr>
      <w:r w:rsidRPr="00A42FFF">
        <w:rPr>
          <w:rFonts w:ascii="Arial" w:hAnsi="Arial" w:cs="Arial"/>
          <w:sz w:val="24"/>
          <w:szCs w:val="24"/>
        </w:rPr>
        <w:t>Algunos de los</w:t>
      </w:r>
      <w:r w:rsidR="004A182B" w:rsidRPr="00A42FFF">
        <w:rPr>
          <w:rFonts w:ascii="Arial" w:hAnsi="Arial" w:cs="Arial"/>
          <w:sz w:val="24"/>
          <w:szCs w:val="24"/>
        </w:rPr>
        <w:t xml:space="preserve"> </w:t>
      </w:r>
      <w:proofErr w:type="spellStart"/>
      <w:r w:rsidR="004A182B" w:rsidRPr="00A42FFF">
        <w:rPr>
          <w:rFonts w:ascii="Arial" w:hAnsi="Arial" w:cs="Arial"/>
          <w:sz w:val="24"/>
          <w:szCs w:val="24"/>
        </w:rPr>
        <w:t>CDM</w:t>
      </w:r>
      <w:r w:rsidRPr="00A42FFF">
        <w:rPr>
          <w:rFonts w:ascii="Arial" w:hAnsi="Arial" w:cs="Arial"/>
          <w:sz w:val="24"/>
          <w:szCs w:val="24"/>
        </w:rPr>
        <w:t>s</w:t>
      </w:r>
      <w:proofErr w:type="spellEnd"/>
      <w:r w:rsidRPr="00A42FFF">
        <w:rPr>
          <w:rFonts w:ascii="Arial" w:hAnsi="Arial" w:cs="Arial"/>
          <w:sz w:val="24"/>
          <w:szCs w:val="24"/>
        </w:rPr>
        <w:t xml:space="preserve"> más desarrollados y utilizados en la literatura son </w:t>
      </w:r>
      <w:r w:rsidR="004A182B" w:rsidRPr="00A42FFF">
        <w:rPr>
          <w:rFonts w:ascii="Arial" w:hAnsi="Arial" w:cs="Arial"/>
          <w:sz w:val="24"/>
          <w:szCs w:val="24"/>
        </w:rPr>
        <w:t>el modelo</w:t>
      </w:r>
      <w:r w:rsidR="006937DC" w:rsidRPr="00A42FFF">
        <w:rPr>
          <w:rFonts w:ascii="Arial" w:hAnsi="Arial" w:cs="Arial"/>
          <w:sz w:val="24"/>
          <w:szCs w:val="24"/>
        </w:rPr>
        <w:t xml:space="preserve"> conjuntivo</w:t>
      </w:r>
      <w:r w:rsidR="004A182B" w:rsidRPr="00A42FFF">
        <w:rPr>
          <w:rFonts w:ascii="Arial" w:hAnsi="Arial" w:cs="Arial"/>
          <w:sz w:val="24"/>
          <w:szCs w:val="24"/>
        </w:rPr>
        <w:t xml:space="preserve"> DINA (entrada determinística, ruidosa "y" puerta; </w:t>
      </w:r>
      <w:commentRangeStart w:id="10"/>
      <w:proofErr w:type="spellStart"/>
      <w:r w:rsidR="004A182B" w:rsidRPr="00A42FFF">
        <w:rPr>
          <w:rFonts w:ascii="Arial" w:hAnsi="Arial" w:cs="Arial"/>
          <w:sz w:val="24"/>
          <w:szCs w:val="24"/>
        </w:rPr>
        <w:t>Junker</w:t>
      </w:r>
      <w:proofErr w:type="spellEnd"/>
      <w:r w:rsidR="004A182B" w:rsidRPr="00A42FFF">
        <w:rPr>
          <w:rFonts w:ascii="Arial" w:hAnsi="Arial" w:cs="Arial"/>
          <w:sz w:val="24"/>
          <w:szCs w:val="24"/>
        </w:rPr>
        <w:t xml:space="preserve"> &amp; </w:t>
      </w:r>
      <w:proofErr w:type="spellStart"/>
      <w:r w:rsidR="004A182B" w:rsidRPr="00A42FFF">
        <w:rPr>
          <w:rFonts w:ascii="Arial" w:hAnsi="Arial" w:cs="Arial"/>
          <w:sz w:val="24"/>
          <w:szCs w:val="24"/>
        </w:rPr>
        <w:t>Sijtsma</w:t>
      </w:r>
      <w:proofErr w:type="spellEnd"/>
      <w:r w:rsidR="004A182B" w:rsidRPr="00A42FFF">
        <w:rPr>
          <w:rFonts w:ascii="Arial" w:hAnsi="Arial" w:cs="Arial"/>
          <w:sz w:val="24"/>
          <w:szCs w:val="24"/>
        </w:rPr>
        <w:t>, 2001</w:t>
      </w:r>
      <w:commentRangeEnd w:id="10"/>
      <w:r w:rsidR="00167315" w:rsidRPr="00A42FFF">
        <w:rPr>
          <w:rStyle w:val="Refdecomentario"/>
        </w:rPr>
        <w:commentReference w:id="10"/>
      </w:r>
      <w:r w:rsidR="006937DC" w:rsidRPr="00A42FFF">
        <w:rPr>
          <w:rFonts w:ascii="Arial" w:hAnsi="Arial" w:cs="Arial"/>
          <w:sz w:val="24"/>
          <w:szCs w:val="24"/>
        </w:rPr>
        <w:t xml:space="preserve">; de la Torre, 2009) y su variante disyuntiva, el modelo </w:t>
      </w:r>
      <w:r w:rsidR="004A182B" w:rsidRPr="00A42FFF">
        <w:rPr>
          <w:rFonts w:ascii="Arial" w:hAnsi="Arial" w:cs="Arial"/>
          <w:sz w:val="24"/>
          <w:szCs w:val="24"/>
        </w:rPr>
        <w:t xml:space="preserve">DINO (entrada determinística, ruidosa "o" puerta;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2006), y el A-CDM (CDM aditivo; de la Torre, 2011). Según </w:t>
      </w:r>
      <w:proofErr w:type="spellStart"/>
      <w:r w:rsidR="004A182B" w:rsidRPr="00A42FFF">
        <w:rPr>
          <w:rFonts w:ascii="Arial" w:hAnsi="Arial" w:cs="Arial"/>
          <w:sz w:val="24"/>
          <w:szCs w:val="24"/>
        </w:rPr>
        <w:t>Rupp</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(2010), otros CDM bien conocidos son el modelo NIDA (determinista de entrada ruidosa y; </w:t>
      </w:r>
      <w:proofErr w:type="spellStart"/>
      <w:r w:rsidR="004A182B" w:rsidRPr="00A42FFF">
        <w:rPr>
          <w:rFonts w:ascii="Arial" w:hAnsi="Arial" w:cs="Arial"/>
          <w:sz w:val="24"/>
          <w:szCs w:val="24"/>
        </w:rPr>
        <w:t>Junker</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Sijtsma</w:t>
      </w:r>
      <w:proofErr w:type="spellEnd"/>
      <w:r w:rsidR="004A182B" w:rsidRPr="00A42FFF">
        <w:rPr>
          <w:rFonts w:ascii="Arial" w:hAnsi="Arial" w:cs="Arial"/>
          <w:sz w:val="24"/>
          <w:szCs w:val="24"/>
        </w:rPr>
        <w:t xml:space="preserve">, 2001, </w:t>
      </w:r>
      <w:commentRangeStart w:id="11"/>
      <w:r w:rsidR="004A182B" w:rsidRPr="00A42FFF">
        <w:rPr>
          <w:rFonts w:ascii="Arial" w:hAnsi="Arial" w:cs="Arial"/>
          <w:sz w:val="24"/>
          <w:szCs w:val="24"/>
        </w:rPr>
        <w:t>Maris, 1999</w:t>
      </w:r>
      <w:commentRangeEnd w:id="11"/>
      <w:r w:rsidR="00E455E1" w:rsidRPr="00A42FFF">
        <w:rPr>
          <w:rStyle w:val="Refdecomentario"/>
        </w:rPr>
        <w:commentReference w:id="11"/>
      </w:r>
      <w:r w:rsidR="004A182B" w:rsidRPr="00A42FFF">
        <w:rPr>
          <w:rFonts w:ascii="Arial" w:hAnsi="Arial" w:cs="Arial"/>
          <w:sz w:val="24"/>
          <w:szCs w:val="24"/>
        </w:rPr>
        <w:t xml:space="preserve">), el NIDO (determinista de entrada ruidosa o,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y Douglas, 2006), y el R-RUM (modelo unificado de reparación reducida; </w:t>
      </w:r>
      <w:commentRangeStart w:id="12"/>
      <w:proofErr w:type="spellStart"/>
      <w:r w:rsidR="004A182B" w:rsidRPr="00A42FFF">
        <w:rPr>
          <w:rFonts w:ascii="Arial" w:hAnsi="Arial" w:cs="Arial"/>
          <w:sz w:val="24"/>
          <w:szCs w:val="24"/>
        </w:rPr>
        <w:t>Hartz</w:t>
      </w:r>
      <w:proofErr w:type="spellEnd"/>
      <w:r w:rsidR="004A182B" w:rsidRPr="00A42FFF">
        <w:rPr>
          <w:rFonts w:ascii="Arial" w:hAnsi="Arial" w:cs="Arial"/>
          <w:sz w:val="24"/>
          <w:szCs w:val="24"/>
        </w:rPr>
        <w:t>, 2002</w:t>
      </w:r>
      <w:commentRangeEnd w:id="12"/>
      <w:r w:rsidR="00E455E1" w:rsidRPr="00A42FFF">
        <w:rPr>
          <w:rStyle w:val="Refdecomentario"/>
        </w:rPr>
        <w:commentReference w:id="12"/>
      </w:r>
      <w:r w:rsidR="004A182B" w:rsidRPr="00A42FFF">
        <w:rPr>
          <w:rFonts w:ascii="Arial" w:hAnsi="Arial" w:cs="Arial"/>
          <w:sz w:val="24"/>
          <w:szCs w:val="24"/>
        </w:rPr>
        <w:t xml:space="preserve">). Además, </w:t>
      </w:r>
      <w:r w:rsidR="00F75873">
        <w:rPr>
          <w:rFonts w:ascii="Arial" w:hAnsi="Arial" w:cs="Arial"/>
          <w:sz w:val="24"/>
          <w:szCs w:val="24"/>
        </w:rPr>
        <w:t>se</w:t>
      </w:r>
      <w:r w:rsidR="004A182B" w:rsidRPr="00A42FFF">
        <w:rPr>
          <w:rFonts w:ascii="Arial" w:hAnsi="Arial" w:cs="Arial"/>
          <w:sz w:val="24"/>
          <w:szCs w:val="24"/>
        </w:rPr>
        <w:t xml:space="preserve"> han propuesto CDM generales que respetan los supuestos de modelos específicos (véase, por ejemplo, </w:t>
      </w:r>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&amp; </w:t>
      </w:r>
      <w:proofErr w:type="spellStart"/>
      <w:r w:rsidR="004A182B" w:rsidRPr="00A42FFF">
        <w:rPr>
          <w:rFonts w:ascii="Arial" w:hAnsi="Arial" w:cs="Arial"/>
          <w:sz w:val="24"/>
          <w:szCs w:val="24"/>
        </w:rPr>
        <w:t>Willse</w:t>
      </w:r>
      <w:proofErr w:type="spellEnd"/>
      <w:r w:rsidR="004A182B" w:rsidRPr="00A42FFF">
        <w:rPr>
          <w:rFonts w:ascii="Arial" w:hAnsi="Arial" w:cs="Arial"/>
          <w:sz w:val="24"/>
          <w:szCs w:val="24"/>
        </w:rPr>
        <w:t xml:space="preserve">, 2009; von </w:t>
      </w:r>
      <w:proofErr w:type="spellStart"/>
      <w:r w:rsidR="004A182B" w:rsidRPr="00A42FFF">
        <w:rPr>
          <w:rFonts w:ascii="Arial" w:hAnsi="Arial" w:cs="Arial"/>
          <w:sz w:val="24"/>
          <w:szCs w:val="24"/>
        </w:rPr>
        <w:t>Davier</w:t>
      </w:r>
      <w:proofErr w:type="spellEnd"/>
      <w:r w:rsidR="004A182B" w:rsidRPr="00A42FFF">
        <w:rPr>
          <w:rFonts w:ascii="Arial" w:hAnsi="Arial" w:cs="Arial"/>
          <w:sz w:val="24"/>
          <w:szCs w:val="24"/>
        </w:rPr>
        <w:t>, 2005)</w:t>
      </w:r>
      <w:r w:rsidR="00F75873">
        <w:rPr>
          <w:rFonts w:ascii="Arial" w:hAnsi="Arial" w:cs="Arial"/>
          <w:sz w:val="24"/>
          <w:szCs w:val="24"/>
        </w:rPr>
        <w:t>, o bien, que funcionan como modelos generales, como es el caso de</w:t>
      </w:r>
      <w:r w:rsidR="004A182B" w:rsidRPr="00A42FFF">
        <w:rPr>
          <w:rFonts w:ascii="Arial" w:hAnsi="Arial" w:cs="Arial"/>
          <w:sz w:val="24"/>
          <w:szCs w:val="24"/>
        </w:rPr>
        <w:t>l modelo G-DINA (DINA generalizada; de la Tor</w:t>
      </w:r>
      <w:r w:rsidR="00C86609" w:rsidRPr="00A42FFF">
        <w:rPr>
          <w:rFonts w:ascii="Arial" w:hAnsi="Arial" w:cs="Arial"/>
          <w:sz w:val="24"/>
          <w:szCs w:val="24"/>
        </w:rPr>
        <w:t>re, 2011), el modelo de diagnóstico cognitivo</w:t>
      </w:r>
      <w:r w:rsidR="004A182B" w:rsidRPr="00A42FFF">
        <w:rPr>
          <w:rFonts w:ascii="Arial" w:hAnsi="Arial" w:cs="Arial"/>
          <w:sz w:val="24"/>
          <w:szCs w:val="24"/>
        </w:rPr>
        <w:t xml:space="preserve"> log-lineal (LCDM; </w:t>
      </w:r>
      <w:commentRangeStart w:id="13"/>
      <w:proofErr w:type="spellStart"/>
      <w:r w:rsidR="004A182B" w:rsidRPr="00A42FFF">
        <w:rPr>
          <w:rFonts w:ascii="Arial" w:hAnsi="Arial" w:cs="Arial"/>
          <w:sz w:val="24"/>
          <w:szCs w:val="24"/>
        </w:rPr>
        <w:t>Henson</w:t>
      </w:r>
      <w:proofErr w:type="spellEnd"/>
      <w:r w:rsidR="004A182B" w:rsidRPr="00A42FFF">
        <w:rPr>
          <w:rFonts w:ascii="Arial" w:hAnsi="Arial" w:cs="Arial"/>
          <w:sz w:val="24"/>
          <w:szCs w:val="24"/>
        </w:rPr>
        <w:t xml:space="preserve">, </w:t>
      </w:r>
      <w:proofErr w:type="spellStart"/>
      <w:r w:rsidR="004A182B" w:rsidRPr="00A42FFF">
        <w:rPr>
          <w:rFonts w:ascii="Arial" w:hAnsi="Arial" w:cs="Arial"/>
          <w:sz w:val="24"/>
          <w:szCs w:val="24"/>
        </w:rPr>
        <w:t>Templin</w:t>
      </w:r>
      <w:proofErr w:type="spellEnd"/>
      <w:r w:rsidR="004A182B" w:rsidRPr="00A42FFF">
        <w:rPr>
          <w:rFonts w:ascii="Arial" w:hAnsi="Arial" w:cs="Arial"/>
          <w:sz w:val="24"/>
          <w:szCs w:val="24"/>
        </w:rPr>
        <w:t xml:space="preserve"> y </w:t>
      </w:r>
      <w:proofErr w:type="spellStart"/>
      <w:r w:rsidR="004A182B" w:rsidRPr="00A42FFF">
        <w:rPr>
          <w:rFonts w:ascii="Arial" w:hAnsi="Arial" w:cs="Arial"/>
          <w:sz w:val="24"/>
          <w:szCs w:val="24"/>
        </w:rPr>
        <w:t>Willse</w:t>
      </w:r>
      <w:proofErr w:type="spellEnd"/>
      <w:r w:rsidR="004A182B" w:rsidRPr="00A42FFF">
        <w:rPr>
          <w:rFonts w:ascii="Arial" w:hAnsi="Arial" w:cs="Arial"/>
          <w:sz w:val="24"/>
          <w:szCs w:val="24"/>
        </w:rPr>
        <w:t>, 2009</w:t>
      </w:r>
      <w:commentRangeEnd w:id="13"/>
      <w:r w:rsidR="00167315" w:rsidRPr="00A42FFF">
        <w:rPr>
          <w:rStyle w:val="Refdecomentario"/>
        </w:rPr>
        <w:commentReference w:id="13"/>
      </w:r>
      <w:r w:rsidR="004A182B" w:rsidRPr="00A42FFF">
        <w:rPr>
          <w:rFonts w:ascii="Arial" w:hAnsi="Arial" w:cs="Arial"/>
          <w:sz w:val="24"/>
          <w:szCs w:val="24"/>
        </w:rPr>
        <w:t>) y el modelo de diagnóstico general</w:t>
      </w:r>
      <w:r w:rsidR="00F75873">
        <w:rPr>
          <w:rFonts w:ascii="Arial" w:hAnsi="Arial" w:cs="Arial"/>
          <w:sz w:val="24"/>
          <w:szCs w:val="24"/>
        </w:rPr>
        <w:t xml:space="preserve"> (GDM; von </w:t>
      </w:r>
      <w:proofErr w:type="spellStart"/>
      <w:proofErr w:type="gramStart"/>
      <w:r w:rsidR="00F75873">
        <w:rPr>
          <w:rFonts w:ascii="Arial" w:hAnsi="Arial" w:cs="Arial"/>
          <w:sz w:val="24"/>
          <w:szCs w:val="24"/>
        </w:rPr>
        <w:t>Davier</w:t>
      </w:r>
      <w:proofErr w:type="spellEnd"/>
      <w:r w:rsidR="00F75873">
        <w:rPr>
          <w:rFonts w:ascii="Arial" w:hAnsi="Arial" w:cs="Arial"/>
          <w:sz w:val="24"/>
          <w:szCs w:val="24"/>
        </w:rPr>
        <w:t xml:space="preserve"> ,</w:t>
      </w:r>
      <w:proofErr w:type="gramEnd"/>
      <w:r w:rsidR="00F75873">
        <w:rPr>
          <w:rFonts w:ascii="Arial" w:hAnsi="Arial" w:cs="Arial"/>
          <w:sz w:val="24"/>
          <w:szCs w:val="24"/>
        </w:rPr>
        <w:t xml:space="preserve"> 2005). Este último grupo de modelos, describe</w:t>
      </w:r>
      <w:r w:rsidR="004A182B" w:rsidRPr="00A42FFF">
        <w:rPr>
          <w:rFonts w:ascii="Arial" w:hAnsi="Arial" w:cs="Arial"/>
          <w:sz w:val="24"/>
          <w:szCs w:val="24"/>
        </w:rPr>
        <w:t xml:space="preserve"> la probabilidad de éxito en términos de la suma de los efectos debidos a la presencia de atributos específicos y sus interacciones.</w:t>
      </w:r>
    </w:p>
    <w:p w14:paraId="6B2EEEA2" w14:textId="5935E841" w:rsidR="00C20A7C" w:rsidRPr="00A42FFF" w:rsidRDefault="00F75873" w:rsidP="00AD31E3">
      <w:pPr>
        <w:spacing w:line="360" w:lineRule="auto"/>
        <w:jc w:val="both"/>
        <w:rPr>
          <w:rFonts w:ascii="Arial" w:hAnsi="Arial" w:cs="Arial"/>
          <w:sz w:val="24"/>
          <w:szCs w:val="24"/>
        </w:rPr>
      </w:pPr>
      <w:r>
        <w:rPr>
          <w:rFonts w:ascii="Arial" w:hAnsi="Arial" w:cs="Arial"/>
          <w:sz w:val="24"/>
          <w:szCs w:val="24"/>
        </w:rPr>
        <w:t>Ace</w:t>
      </w:r>
      <w:bookmarkStart w:id="14" w:name="_GoBack"/>
      <w:bookmarkEnd w:id="14"/>
      <w:r>
        <w:rPr>
          <w:rFonts w:ascii="Arial" w:hAnsi="Arial" w:cs="Arial"/>
          <w:sz w:val="24"/>
          <w:szCs w:val="24"/>
        </w:rPr>
        <w:t xml:space="preserve">rca del </w:t>
      </w:r>
      <w:commentRangeStart w:id="15"/>
      <w:r w:rsidR="00C20A7C" w:rsidRPr="00A42FFF">
        <w:rPr>
          <w:rFonts w:ascii="Arial" w:hAnsi="Arial" w:cs="Arial"/>
          <w:sz w:val="24"/>
          <w:szCs w:val="24"/>
        </w:rPr>
        <w:t>Modelo DINA</w:t>
      </w:r>
      <w:commentRangeEnd w:id="15"/>
      <w:r w:rsidR="00C66C85" w:rsidRPr="00A42FFF">
        <w:rPr>
          <w:rStyle w:val="Refdecomentario"/>
          <w:rFonts w:ascii="Arial" w:hAnsi="Arial" w:cs="Arial"/>
          <w:sz w:val="24"/>
          <w:szCs w:val="24"/>
        </w:rPr>
        <w:commentReference w:id="15"/>
      </w:r>
    </w:p>
    <w:p w14:paraId="7B22ED0C" w14:textId="77777777" w:rsidR="00501BB4" w:rsidRPr="00A42FFF" w:rsidRDefault="00501BB4" w:rsidP="00AD31E3">
      <w:pPr>
        <w:spacing w:line="360" w:lineRule="auto"/>
        <w:jc w:val="both"/>
        <w:rPr>
          <w:rFonts w:ascii="Arial" w:hAnsi="Arial" w:cs="Arial"/>
          <w:sz w:val="24"/>
          <w:szCs w:val="24"/>
        </w:rPr>
      </w:pPr>
      <w:r w:rsidRPr="00A42FFF">
        <w:rPr>
          <w:rFonts w:ascii="Arial" w:hAnsi="Arial" w:cs="Arial"/>
          <w:sz w:val="24"/>
          <w:szCs w:val="24"/>
        </w:rPr>
        <w:t xml:space="preserve">El modelo DINA divide las clases latentes en dos grupos para cada elemento j. El modelo DINA tiene un parámetro de deslizamiento </w:t>
      </w:r>
      <w:proofErr w:type="spellStart"/>
      <w:r w:rsidRPr="00A42FFF">
        <w:rPr>
          <w:rFonts w:ascii="Arial" w:hAnsi="Arial" w:cs="Arial"/>
          <w:sz w:val="24"/>
          <w:szCs w:val="24"/>
        </w:rPr>
        <w:t>sj</w:t>
      </w:r>
      <w:proofErr w:type="spellEnd"/>
      <w:r w:rsidRPr="00A42FFF">
        <w:rPr>
          <w:rFonts w:ascii="Arial" w:hAnsi="Arial" w:cs="Arial"/>
          <w:sz w:val="24"/>
          <w:szCs w:val="24"/>
        </w:rPr>
        <w:t xml:space="preserve"> y un parámetro de adivinación </w:t>
      </w:r>
      <w:proofErr w:type="spellStart"/>
      <w:r w:rsidRPr="00A42FFF">
        <w:rPr>
          <w:rFonts w:ascii="Arial" w:hAnsi="Arial" w:cs="Arial"/>
          <w:sz w:val="24"/>
          <w:szCs w:val="24"/>
        </w:rPr>
        <w:t>gj</w:t>
      </w:r>
      <w:proofErr w:type="spellEnd"/>
      <w:r w:rsidRPr="00A42FFF">
        <w:rPr>
          <w:rFonts w:ascii="Arial" w:hAnsi="Arial" w:cs="Arial"/>
          <w:sz w:val="24"/>
          <w:szCs w:val="24"/>
        </w:rPr>
        <w:t xml:space="preserve"> por elemento j. El modelo especifica que, para el elemento j, solo los examinados que hayan dominado todos los atributos requeridos tendrán una probabilidad de éxito igual a 1 - </w:t>
      </w:r>
      <w:proofErr w:type="spellStart"/>
      <w:r w:rsidRPr="00A42FFF">
        <w:rPr>
          <w:rFonts w:ascii="Arial" w:hAnsi="Arial" w:cs="Arial"/>
          <w:sz w:val="24"/>
          <w:szCs w:val="24"/>
        </w:rPr>
        <w:t>sj</w:t>
      </w:r>
      <w:proofErr w:type="spellEnd"/>
      <w:r w:rsidRPr="00A42FFF">
        <w:rPr>
          <w:rFonts w:ascii="Arial" w:hAnsi="Arial" w:cs="Arial"/>
          <w:sz w:val="24"/>
          <w:szCs w:val="24"/>
        </w:rPr>
        <w:t xml:space="preserve">, mientras que todos los demás examinados tendrán una probabilidad de éxito igual a </w:t>
      </w:r>
      <w:proofErr w:type="spellStart"/>
      <w:r w:rsidRPr="00A42FFF">
        <w:rPr>
          <w:rFonts w:ascii="Arial" w:hAnsi="Arial" w:cs="Arial"/>
          <w:sz w:val="24"/>
          <w:szCs w:val="24"/>
        </w:rPr>
        <w:t>gj</w:t>
      </w:r>
      <w:proofErr w:type="spellEnd"/>
      <w:r w:rsidRPr="00A42FFF">
        <w:rPr>
          <w:rFonts w:ascii="Arial" w:hAnsi="Arial" w:cs="Arial"/>
          <w:sz w:val="24"/>
          <w:szCs w:val="24"/>
        </w:rPr>
        <w:t xml:space="preserve">. Dados los parámetros de deslizamiento y adivinación </w:t>
      </w:r>
      <w:proofErr w:type="spellStart"/>
      <w:r w:rsidRPr="00A42FFF">
        <w:rPr>
          <w:rFonts w:ascii="Arial" w:hAnsi="Arial" w:cs="Arial"/>
          <w:sz w:val="24"/>
          <w:szCs w:val="24"/>
        </w:rPr>
        <w:t>sj</w:t>
      </w:r>
      <w:proofErr w:type="spellEnd"/>
      <w:r w:rsidRPr="00A42FFF">
        <w:rPr>
          <w:rFonts w:ascii="Arial" w:hAnsi="Arial" w:cs="Arial"/>
          <w:sz w:val="24"/>
          <w:szCs w:val="24"/>
        </w:rPr>
        <w:t xml:space="preserve"> y </w:t>
      </w:r>
      <w:proofErr w:type="spellStart"/>
      <w:r w:rsidRPr="00A42FFF">
        <w:rPr>
          <w:rFonts w:ascii="Arial" w:hAnsi="Arial" w:cs="Arial"/>
          <w:sz w:val="24"/>
          <w:szCs w:val="24"/>
        </w:rPr>
        <w:t>gj</w:t>
      </w:r>
      <w:proofErr w:type="spellEnd"/>
      <w:r w:rsidRPr="00A42FFF">
        <w:rPr>
          <w:rFonts w:ascii="Arial" w:hAnsi="Arial" w:cs="Arial"/>
          <w:sz w:val="24"/>
          <w:szCs w:val="24"/>
        </w:rPr>
        <w:t>, la función de respuesta del elemento (IRF) se escribe como</w:t>
      </w:r>
    </w:p>
    <w:p w14:paraId="05ECD5E8" w14:textId="77777777" w:rsidR="00501BB4" w:rsidRPr="00A42FFF" w:rsidRDefault="00501BB4" w:rsidP="00AD31E3">
      <w:pPr>
        <w:spacing w:line="360" w:lineRule="auto"/>
        <w:jc w:val="both"/>
        <w:rPr>
          <w:rFonts w:ascii="Arial" w:hAnsi="Arial" w:cs="Arial"/>
          <w:sz w:val="24"/>
          <w:szCs w:val="24"/>
        </w:rPr>
      </w:pPr>
    </w:p>
    <w:p w14:paraId="281590D1" w14:textId="65938E0B" w:rsidR="00501BB4" w:rsidRPr="00A42FFF" w:rsidRDefault="002354EE" w:rsidP="00AD31E3">
      <w:pPr>
        <w:spacing w:line="360" w:lineRule="auto"/>
        <w:jc w:val="both"/>
        <w:rPr>
          <w:rFonts w:ascii="Arial" w:hAnsi="Arial" w:cs="Arial"/>
          <w:sz w:val="24"/>
          <w:szCs w:val="24"/>
        </w:rPr>
      </w:pPr>
      <w:r w:rsidRPr="00A42FFF">
        <w:rPr>
          <w:rFonts w:ascii="Arial" w:hAnsi="Arial" w:cs="Arial"/>
          <w:noProof/>
          <w:sz w:val="24"/>
          <w:szCs w:val="24"/>
          <w:lang w:eastAsia="es-MX"/>
        </w:rPr>
        <w:lastRenderedPageBreak/>
        <w:drawing>
          <wp:inline distT="0" distB="0" distL="0" distR="0" wp14:anchorId="52BB8A22" wp14:editId="4F859262">
            <wp:extent cx="5612130" cy="5572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57283"/>
                    </a:xfrm>
                    <a:prstGeom prst="rect">
                      <a:avLst/>
                    </a:prstGeom>
                    <a:noFill/>
                    <a:ln>
                      <a:noFill/>
                    </a:ln>
                  </pic:spPr>
                </pic:pic>
              </a:graphicData>
            </a:graphic>
          </wp:inline>
        </w:drawing>
      </w:r>
    </w:p>
    <w:p w14:paraId="5380BA84" w14:textId="09E2951F" w:rsidR="00653881" w:rsidRPr="00A42FFF" w:rsidRDefault="00653881" w:rsidP="00AD31E3">
      <w:pPr>
        <w:spacing w:line="360" w:lineRule="auto"/>
        <w:jc w:val="both"/>
        <w:rPr>
          <w:rFonts w:ascii="Arial" w:hAnsi="Arial" w:cs="Arial"/>
          <w:sz w:val="24"/>
          <w:szCs w:val="24"/>
        </w:rPr>
      </w:pPr>
    </w:p>
    <w:p w14:paraId="5E61759F" w14:textId="62BF7C52" w:rsidR="00501BB4" w:rsidRPr="00A42FFF" w:rsidRDefault="00DA5905" w:rsidP="00AD31E3">
      <w:pPr>
        <w:spacing w:line="360" w:lineRule="auto"/>
        <w:jc w:val="both"/>
        <w:rPr>
          <w:rFonts w:ascii="Arial" w:hAnsi="Arial" w:cs="Arial"/>
          <w:sz w:val="24"/>
          <w:szCs w:val="24"/>
        </w:rPr>
      </w:pPr>
      <w:proofErr w:type="gramStart"/>
      <w:r w:rsidRPr="00A42FFF">
        <w:rPr>
          <w:rFonts w:ascii="Arial" w:hAnsi="Arial" w:cs="Arial"/>
          <w:sz w:val="24"/>
          <w:szCs w:val="24"/>
        </w:rPr>
        <w:t>donde</w:t>
      </w:r>
      <w:proofErr w:type="gramEnd"/>
      <w:r w:rsidRPr="00A42FFF">
        <w:rPr>
          <w:rFonts w:ascii="Arial" w:hAnsi="Arial" w:cs="Arial"/>
          <w:sz w:val="24"/>
          <w:szCs w:val="24"/>
        </w:rPr>
        <w:t xml:space="preserve"> </w:t>
      </w:r>
      <w:r w:rsidRPr="00A42FFF">
        <w:rPr>
          <w:rFonts w:ascii="Arial" w:hAnsi="Arial" w:cs="Arial"/>
          <w:noProof/>
          <w:sz w:val="24"/>
          <w:szCs w:val="24"/>
          <w:lang w:eastAsia="es-MX"/>
        </w:rPr>
        <w:drawing>
          <wp:inline distT="0" distB="0" distL="0" distR="0" wp14:anchorId="0EDD8431" wp14:editId="3AE94DA0">
            <wp:extent cx="1005840" cy="249924"/>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112" cy="258440"/>
                    </a:xfrm>
                    <a:prstGeom prst="rect">
                      <a:avLst/>
                    </a:prstGeom>
                    <a:noFill/>
                    <a:ln>
                      <a:noFill/>
                    </a:ln>
                  </pic:spPr>
                </pic:pic>
              </a:graphicData>
            </a:graphic>
          </wp:inline>
        </w:drawing>
      </w:r>
      <w:r w:rsidR="00501BB4" w:rsidRPr="00A42FFF">
        <w:rPr>
          <w:rFonts w:ascii="Arial" w:hAnsi="Arial" w:cs="Arial"/>
          <w:sz w:val="24"/>
          <w:szCs w:val="24"/>
        </w:rPr>
        <w:t xml:space="preserve"> es el componente determinista del modelo. Tenga en cuenta que el </w:t>
      </w:r>
      <w:proofErr w:type="spellStart"/>
      <w:r w:rsidR="00501BB4" w:rsidRPr="00A42FFF">
        <w:rPr>
          <w:rFonts w:ascii="Arial" w:hAnsi="Arial" w:cs="Arial"/>
          <w:sz w:val="24"/>
          <w:szCs w:val="24"/>
        </w:rPr>
        <w:t>njl</w:t>
      </w:r>
      <w:proofErr w:type="spellEnd"/>
      <w:r w:rsidR="00501BB4" w:rsidRPr="00A42FFF">
        <w:rPr>
          <w:rFonts w:ascii="Arial" w:hAnsi="Arial" w:cs="Arial"/>
          <w:sz w:val="24"/>
          <w:szCs w:val="24"/>
        </w:rPr>
        <w:t xml:space="preserve"> es un indicador binario que indica si el examinado posee o no todas las habilidades necesarias para el elemento j.</w:t>
      </w:r>
    </w:p>
    <w:p w14:paraId="5BEA2A7A" w14:textId="77777777" w:rsidR="00501BB4" w:rsidRPr="00A42FFF" w:rsidRDefault="00501BB4" w:rsidP="00AD31E3">
      <w:pPr>
        <w:spacing w:line="360" w:lineRule="auto"/>
        <w:jc w:val="both"/>
        <w:rPr>
          <w:rFonts w:ascii="Arial" w:hAnsi="Arial" w:cs="Arial"/>
          <w:sz w:val="24"/>
          <w:szCs w:val="24"/>
        </w:rPr>
      </w:pPr>
    </w:p>
    <w:p w14:paraId="75CA85B3" w14:textId="77777777" w:rsidR="00DA5905" w:rsidRPr="00A42FFF" w:rsidRDefault="00501BB4" w:rsidP="00AD31E3">
      <w:pPr>
        <w:spacing w:line="360" w:lineRule="auto"/>
        <w:jc w:val="both"/>
        <w:rPr>
          <w:rFonts w:ascii="Arial" w:hAnsi="Arial" w:cs="Arial"/>
          <w:sz w:val="24"/>
          <w:szCs w:val="24"/>
        </w:rPr>
      </w:pPr>
      <w:r w:rsidRPr="00A42FFF">
        <w:rPr>
          <w:rFonts w:ascii="Arial" w:hAnsi="Arial" w:cs="Arial"/>
          <w:sz w:val="24"/>
          <w:szCs w:val="24"/>
        </w:rPr>
        <w:t xml:space="preserve">El parámetro de deslizamiento </w:t>
      </w:r>
      <w:proofErr w:type="spellStart"/>
      <w:r w:rsidRPr="00A42FFF">
        <w:rPr>
          <w:rFonts w:ascii="Arial" w:hAnsi="Arial" w:cs="Arial"/>
          <w:sz w:val="24"/>
          <w:szCs w:val="24"/>
        </w:rPr>
        <w:t>sj</w:t>
      </w:r>
      <w:proofErr w:type="spellEnd"/>
      <w:r w:rsidRPr="00A42FFF">
        <w:rPr>
          <w:rFonts w:ascii="Arial" w:hAnsi="Arial" w:cs="Arial"/>
          <w:sz w:val="24"/>
          <w:szCs w:val="24"/>
        </w:rPr>
        <w:t xml:space="preserve"> es la probabilidad de que los examinados en la clase latente l cuyo </w:t>
      </w:r>
      <w:proofErr w:type="spellStart"/>
      <w:r w:rsidRPr="00A42FFF">
        <w:rPr>
          <w:rFonts w:ascii="Arial" w:hAnsi="Arial" w:cs="Arial"/>
          <w:sz w:val="24"/>
          <w:szCs w:val="24"/>
        </w:rPr>
        <w:t>njl</w:t>
      </w:r>
      <w:proofErr w:type="spellEnd"/>
      <w:r w:rsidRPr="00A42FFF">
        <w:rPr>
          <w:rFonts w:ascii="Arial" w:hAnsi="Arial" w:cs="Arial"/>
          <w:sz w:val="24"/>
          <w:szCs w:val="24"/>
        </w:rPr>
        <w:t xml:space="preserve"> = 1 se deslice y respondan incorrectamente el elemento j (es decir, una respuesta incorrecta a pesar de que el examinado haya dominado todas las habilidades necesarias para ese elemento), y el parámetro de adivinación </w:t>
      </w:r>
      <w:proofErr w:type="spellStart"/>
      <w:r w:rsidRPr="00A42FFF">
        <w:rPr>
          <w:rFonts w:ascii="Arial" w:hAnsi="Arial" w:cs="Arial"/>
          <w:sz w:val="24"/>
          <w:szCs w:val="24"/>
        </w:rPr>
        <w:t>gj</w:t>
      </w:r>
      <w:proofErr w:type="spellEnd"/>
      <w:r w:rsidRPr="00A42FFF">
        <w:rPr>
          <w:rFonts w:ascii="Arial" w:hAnsi="Arial" w:cs="Arial"/>
          <w:sz w:val="24"/>
          <w:szCs w:val="24"/>
        </w:rPr>
        <w:t xml:space="preserve"> es la probabilidad de que los examinados en la clase l latente cuyo _</w:t>
      </w:r>
      <w:proofErr w:type="spellStart"/>
      <w:r w:rsidRPr="00A42FFF">
        <w:rPr>
          <w:rFonts w:ascii="Arial" w:hAnsi="Arial" w:cs="Arial"/>
          <w:sz w:val="24"/>
          <w:szCs w:val="24"/>
        </w:rPr>
        <w:t>jl</w:t>
      </w:r>
      <w:proofErr w:type="spellEnd"/>
      <w:r w:rsidRPr="00A42FFF">
        <w:rPr>
          <w:rFonts w:ascii="Arial" w:hAnsi="Arial" w:cs="Arial"/>
          <w:sz w:val="24"/>
          <w:szCs w:val="24"/>
        </w:rPr>
        <w:t xml:space="preserve"> = 0 adivine y respondan correctamente el ítem (es decir, una respuesta correcta a pesar de que el examinado no haya dominado todas las habilidades necesarias para ese ítem). Formalmente, </w:t>
      </w:r>
      <w:proofErr w:type="spellStart"/>
      <w:r w:rsidRPr="00A42FFF">
        <w:rPr>
          <w:rFonts w:ascii="Arial" w:hAnsi="Arial" w:cs="Arial"/>
          <w:sz w:val="24"/>
          <w:szCs w:val="24"/>
        </w:rPr>
        <w:t>sj</w:t>
      </w:r>
      <w:proofErr w:type="spellEnd"/>
      <w:r w:rsidRPr="00A42FFF">
        <w:rPr>
          <w:rFonts w:ascii="Arial" w:hAnsi="Arial" w:cs="Arial"/>
          <w:sz w:val="24"/>
          <w:szCs w:val="24"/>
        </w:rPr>
        <w:t xml:space="preserve"> y </w:t>
      </w:r>
      <w:proofErr w:type="spellStart"/>
      <w:r w:rsidRPr="00A42FFF">
        <w:rPr>
          <w:rFonts w:ascii="Arial" w:hAnsi="Arial" w:cs="Arial"/>
          <w:sz w:val="24"/>
          <w:szCs w:val="24"/>
        </w:rPr>
        <w:t>gj</w:t>
      </w:r>
      <w:proofErr w:type="spellEnd"/>
      <w:r w:rsidRPr="00A42FFF">
        <w:rPr>
          <w:rFonts w:ascii="Arial" w:hAnsi="Arial" w:cs="Arial"/>
          <w:sz w:val="24"/>
          <w:szCs w:val="24"/>
        </w:rPr>
        <w:t xml:space="preserve"> se definen como</w:t>
      </w:r>
      <w:r w:rsidR="00DA5905" w:rsidRPr="00A42FFF">
        <w:rPr>
          <w:rFonts w:ascii="Arial" w:hAnsi="Arial" w:cs="Arial"/>
          <w:sz w:val="24"/>
          <w:szCs w:val="24"/>
        </w:rPr>
        <w:t xml:space="preserve">: </w:t>
      </w:r>
    </w:p>
    <w:p w14:paraId="03968B87" w14:textId="77777777" w:rsidR="004A65DB" w:rsidRPr="00A42FFF" w:rsidRDefault="00DA5905" w:rsidP="00AD31E3">
      <w:pPr>
        <w:spacing w:line="360" w:lineRule="auto"/>
        <w:jc w:val="both"/>
        <w:rPr>
          <w:rFonts w:ascii="Arial" w:hAnsi="Arial" w:cs="Arial"/>
          <w:b/>
          <w:sz w:val="24"/>
          <w:szCs w:val="24"/>
        </w:rPr>
      </w:pPr>
      <w:r w:rsidRPr="00A42FFF">
        <w:rPr>
          <w:rFonts w:ascii="Arial" w:hAnsi="Arial" w:cs="Arial"/>
          <w:noProof/>
          <w:sz w:val="24"/>
          <w:szCs w:val="24"/>
          <w:lang w:eastAsia="es-MX"/>
        </w:rPr>
        <w:drawing>
          <wp:inline distT="0" distB="0" distL="0" distR="0" wp14:anchorId="6414158B" wp14:editId="4040F032">
            <wp:extent cx="5612130" cy="280431"/>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80431"/>
                    </a:xfrm>
                    <a:prstGeom prst="rect">
                      <a:avLst/>
                    </a:prstGeom>
                    <a:noFill/>
                    <a:ln>
                      <a:noFill/>
                    </a:ln>
                  </pic:spPr>
                </pic:pic>
              </a:graphicData>
            </a:graphic>
          </wp:inline>
        </w:drawing>
      </w:r>
    </w:p>
    <w:p w14:paraId="1BC785CF" w14:textId="4123A65F" w:rsidR="00CB1FD9" w:rsidRPr="00A42FFF" w:rsidRDefault="00D143EA" w:rsidP="00AD31E3">
      <w:pPr>
        <w:spacing w:line="360" w:lineRule="auto"/>
        <w:jc w:val="both"/>
        <w:rPr>
          <w:rFonts w:ascii="Arial" w:hAnsi="Arial" w:cs="Arial"/>
          <w:b/>
          <w:sz w:val="24"/>
          <w:szCs w:val="24"/>
        </w:rPr>
      </w:pPr>
      <w:r w:rsidRPr="00A42FFF">
        <w:rPr>
          <w:rFonts w:ascii="Arial" w:hAnsi="Arial" w:cs="Arial"/>
          <w:b/>
          <w:sz w:val="24"/>
          <w:szCs w:val="24"/>
        </w:rPr>
        <w:t>Método:</w:t>
      </w:r>
    </w:p>
    <w:p w14:paraId="1151510C" w14:textId="4B75156F" w:rsidR="003525F3" w:rsidRPr="00A42FFF" w:rsidRDefault="00D61269" w:rsidP="00AD31E3">
      <w:pPr>
        <w:spacing w:line="360" w:lineRule="auto"/>
        <w:jc w:val="both"/>
        <w:rPr>
          <w:rFonts w:ascii="Arial" w:hAnsi="Arial" w:cs="Arial"/>
          <w:sz w:val="24"/>
          <w:szCs w:val="24"/>
        </w:rPr>
      </w:pPr>
      <w:r w:rsidRPr="00A42FFF">
        <w:rPr>
          <w:rFonts w:ascii="Arial" w:hAnsi="Arial" w:cs="Arial"/>
          <w:sz w:val="24"/>
          <w:szCs w:val="24"/>
        </w:rPr>
        <w:t xml:space="preserve">A partir del Enfoque Sistémico de Diseño Cognitivo (ESDC) propuesto por </w:t>
      </w:r>
      <w:proofErr w:type="spellStart"/>
      <w:r w:rsidRPr="00A42FFF">
        <w:rPr>
          <w:rFonts w:ascii="Arial" w:hAnsi="Arial" w:cs="Arial"/>
          <w:sz w:val="24"/>
          <w:szCs w:val="24"/>
        </w:rPr>
        <w:t>Embretson</w:t>
      </w:r>
      <w:proofErr w:type="spellEnd"/>
      <w:r w:rsidRPr="00A42FFF">
        <w:rPr>
          <w:rFonts w:ascii="Arial" w:hAnsi="Arial" w:cs="Arial"/>
          <w:sz w:val="24"/>
          <w:szCs w:val="24"/>
        </w:rPr>
        <w:t xml:space="preserve"> (1994), y retomando la </w:t>
      </w:r>
      <w:proofErr w:type="spellStart"/>
      <w:r w:rsidRPr="00A42FFF">
        <w:rPr>
          <w:rFonts w:ascii="Arial" w:hAnsi="Arial" w:cs="Arial"/>
          <w:sz w:val="24"/>
          <w:szCs w:val="24"/>
        </w:rPr>
        <w:t>perpectiva</w:t>
      </w:r>
      <w:proofErr w:type="spellEnd"/>
      <w:r w:rsidRPr="00A42FFF">
        <w:rPr>
          <w:rFonts w:ascii="Arial" w:hAnsi="Arial" w:cs="Arial"/>
          <w:sz w:val="24"/>
          <w:szCs w:val="24"/>
        </w:rPr>
        <w:t xml:space="preserve"> top-</w:t>
      </w:r>
      <w:proofErr w:type="spellStart"/>
      <w:r w:rsidRPr="00A42FFF">
        <w:rPr>
          <w:rFonts w:ascii="Arial" w:hAnsi="Arial" w:cs="Arial"/>
          <w:sz w:val="24"/>
          <w:szCs w:val="24"/>
        </w:rPr>
        <w:t>down</w:t>
      </w:r>
      <w:proofErr w:type="spellEnd"/>
      <w:r w:rsidRPr="00A42FFF">
        <w:rPr>
          <w:rFonts w:ascii="Arial" w:hAnsi="Arial" w:cs="Arial"/>
          <w:sz w:val="24"/>
          <w:szCs w:val="24"/>
        </w:rPr>
        <w:t xml:space="preserve"> para el diseño y </w:t>
      </w:r>
      <w:proofErr w:type="spellStart"/>
      <w:r w:rsidRPr="00A42FFF">
        <w:rPr>
          <w:rFonts w:ascii="Arial" w:hAnsi="Arial" w:cs="Arial"/>
          <w:sz w:val="24"/>
          <w:szCs w:val="24"/>
        </w:rPr>
        <w:t>valdiación</w:t>
      </w:r>
      <w:proofErr w:type="spellEnd"/>
      <w:r w:rsidRPr="00A42FFF">
        <w:rPr>
          <w:rFonts w:ascii="Arial" w:hAnsi="Arial" w:cs="Arial"/>
          <w:sz w:val="24"/>
          <w:szCs w:val="24"/>
        </w:rPr>
        <w:t xml:space="preserve"> de pruebas cognitivas (</w:t>
      </w:r>
      <w:proofErr w:type="spellStart"/>
      <w:r w:rsidRPr="00A42FFF">
        <w:rPr>
          <w:rFonts w:ascii="Arial" w:hAnsi="Arial" w:cs="Arial"/>
          <w:sz w:val="24"/>
          <w:szCs w:val="24"/>
        </w:rPr>
        <w:t>Bejar</w:t>
      </w:r>
      <w:proofErr w:type="spellEnd"/>
      <w:r w:rsidRPr="00A42FFF">
        <w:rPr>
          <w:rFonts w:ascii="Arial" w:hAnsi="Arial" w:cs="Arial"/>
          <w:sz w:val="24"/>
          <w:szCs w:val="24"/>
        </w:rPr>
        <w:t xml:space="preserve">, 2002, 2010, </w:t>
      </w:r>
      <w:proofErr w:type="spellStart"/>
      <w:r w:rsidRPr="00A42FFF">
        <w:rPr>
          <w:rFonts w:ascii="Arial" w:hAnsi="Arial" w:cs="Arial"/>
          <w:sz w:val="24"/>
          <w:szCs w:val="24"/>
        </w:rPr>
        <w:t>Gorin</w:t>
      </w:r>
      <w:proofErr w:type="spellEnd"/>
      <w:r w:rsidRPr="00A42FFF">
        <w:rPr>
          <w:rFonts w:ascii="Arial" w:hAnsi="Arial" w:cs="Arial"/>
          <w:sz w:val="24"/>
          <w:szCs w:val="24"/>
        </w:rPr>
        <w:t xml:space="preserve"> y </w:t>
      </w:r>
      <w:proofErr w:type="spellStart"/>
      <w:r w:rsidRPr="00A42FFF">
        <w:rPr>
          <w:rFonts w:ascii="Arial" w:hAnsi="Arial" w:cs="Arial"/>
          <w:sz w:val="24"/>
          <w:szCs w:val="24"/>
        </w:rPr>
        <w:t>Embretson</w:t>
      </w:r>
      <w:proofErr w:type="spellEnd"/>
      <w:r w:rsidRPr="00A42FFF">
        <w:rPr>
          <w:rFonts w:ascii="Arial" w:hAnsi="Arial" w:cs="Arial"/>
          <w:sz w:val="24"/>
          <w:szCs w:val="24"/>
        </w:rPr>
        <w:t xml:space="preserve">, 2013 y </w:t>
      </w:r>
      <w:proofErr w:type="spellStart"/>
      <w:r w:rsidRPr="00A42FFF">
        <w:rPr>
          <w:rFonts w:ascii="Arial" w:hAnsi="Arial" w:cs="Arial"/>
          <w:sz w:val="24"/>
          <w:szCs w:val="24"/>
        </w:rPr>
        <w:t>Messick</w:t>
      </w:r>
      <w:proofErr w:type="spellEnd"/>
      <w:r w:rsidRPr="00A42FFF">
        <w:rPr>
          <w:rFonts w:ascii="Arial" w:hAnsi="Arial" w:cs="Arial"/>
          <w:sz w:val="24"/>
          <w:szCs w:val="24"/>
        </w:rPr>
        <w:t xml:space="preserve">, 1989b), se desarrolló el modelo metodológico del presente estudio. </w:t>
      </w:r>
    </w:p>
    <w:p w14:paraId="5B285ECB" w14:textId="1D9F0688" w:rsidR="00D143EA" w:rsidRPr="00A42FFF" w:rsidRDefault="00D143EA" w:rsidP="00D143EA">
      <w:pPr>
        <w:pStyle w:val="parrafos0"/>
        <w:ind w:firstLine="0"/>
      </w:pPr>
      <w:r w:rsidRPr="00A42FFF">
        <w:t>.</w:t>
      </w:r>
    </w:p>
    <w:p w14:paraId="6CF9B412" w14:textId="6C67214A" w:rsidR="00D143EA" w:rsidRPr="00A42FFF" w:rsidRDefault="00D143EA" w:rsidP="00D143EA">
      <w:pPr>
        <w:pStyle w:val="parrafos0"/>
        <w:ind w:firstLine="0"/>
      </w:pPr>
      <w:proofErr w:type="spellStart"/>
      <w:r w:rsidRPr="00A42FFF">
        <w:t>Embretson</w:t>
      </w:r>
      <w:proofErr w:type="spellEnd"/>
      <w:r w:rsidRPr="00A42FFF">
        <w:t xml:space="preserve">, 2013; </w:t>
      </w:r>
      <w:proofErr w:type="spellStart"/>
      <w:r w:rsidRPr="00A42FFF">
        <w:t>Messick</w:t>
      </w:r>
      <w:proofErr w:type="spellEnd"/>
      <w:r w:rsidRPr="00A42FFF">
        <w:t>, 1989b). De manera particular, los procedimientos del modelo se focalizaron en la obtención de evidencias del aspecto sustantivo</w:t>
      </w:r>
      <w:r w:rsidRPr="00A42FFF">
        <w:rPr>
          <w:rStyle w:val="Refdenotaalpie"/>
        </w:rPr>
        <w:footnoteReference w:id="1"/>
      </w:r>
      <w:r w:rsidRPr="00A42FFF">
        <w:t xml:space="preserve"> de la validez de constructo y en la exploración de un diagnóstico cognitivo granulado de los resultados de la prueba de </w:t>
      </w:r>
      <w:r w:rsidRPr="00A42FFF">
        <w:lastRenderedPageBreak/>
        <w:t>Matemáticas de primaria (06) del PLANEA ELCE 2015. En la</w:t>
      </w:r>
      <w:r w:rsidRPr="00A42FFF">
        <w:rPr>
          <w:b/>
        </w:rPr>
        <w:t xml:space="preserve"> </w:t>
      </w:r>
      <w:r w:rsidRPr="00A42FFF">
        <w:rPr>
          <w:b/>
          <w:highlight w:val="cyan"/>
        </w:rPr>
        <w:t>Tabla 1</w:t>
      </w:r>
      <w:r w:rsidRPr="00A42FFF">
        <w:t xml:space="preserve"> se puede observar el modelo metodológico diseñado para el logro de los objetivos del estudio.</w:t>
      </w:r>
    </w:p>
    <w:p w14:paraId="427DF912" w14:textId="77777777" w:rsidR="00D143EA" w:rsidRPr="00A42FFF" w:rsidRDefault="00D143EA" w:rsidP="00D143EA">
      <w:pPr>
        <w:pStyle w:val="parrafos0"/>
        <w:sectPr w:rsidR="00D143EA" w:rsidRPr="00A42FFF" w:rsidSect="00D143EA">
          <w:headerReference w:type="even" r:id="rId12"/>
          <w:headerReference w:type="default" r:id="rId13"/>
          <w:headerReference w:type="first" r:id="rId14"/>
          <w:pgSz w:w="12240" w:h="15840"/>
          <w:pgMar w:top="1560" w:right="900" w:bottom="1134" w:left="1418" w:header="720" w:footer="272" w:gutter="0"/>
          <w:cols w:space="720"/>
          <w:docGrid w:linePitch="360"/>
        </w:sectPr>
      </w:pPr>
      <w:r w:rsidRPr="00A42FFF">
        <w:t xml:space="preserve">Como se propone en los enfoques metodológicos a los que se adscribe el estudio, es ideal que las pruebas cognitivas, especialmente las que tienen un propósito de mejora, se diseñen y validen desde modelos cognitivos bien definidos en términos del proceso de respuesta de cada uno de los ítems (Yang y </w:t>
      </w:r>
      <w:proofErr w:type="spellStart"/>
      <w:r w:rsidRPr="00A42FFF">
        <w:t>Embretson</w:t>
      </w:r>
      <w:proofErr w:type="spellEnd"/>
      <w:r w:rsidRPr="00A42FFF">
        <w:t xml:space="preserve">, 2007). Es por ello que las primeras fases del modelo metodológico del estudio se encuentran encaminadas a la aplicación de estudios cognitivos con el fin de definir los modelos de procesos de respuesta subyacentes a los ítems de la prueba de Matemáticas de primaria (06) del PLANEA ELCE 2015. Además, se procuró establecer las bases y las condiciones para que, en futuros estudios, el modelo metodológico se aplique a las pruebas de Matemáticas de secundaria (09) y de Lenguaje y comunicación (06) y (09) del PLANEA ELCE 2015, y subsecuentemente a las pruebas del PLANEA ELSEN. </w:t>
      </w:r>
    </w:p>
    <w:p w14:paraId="75C8FBFB" w14:textId="77777777" w:rsidR="00D143EA" w:rsidRPr="00A42FFF" w:rsidRDefault="00D143EA" w:rsidP="00D143EA">
      <w:pPr>
        <w:pStyle w:val="Titulotablas"/>
        <w:spacing w:before="0" w:after="120"/>
        <w:rPr>
          <w:rFonts w:cs="Arial"/>
          <w:lang w:val="es-MX"/>
        </w:rPr>
      </w:pPr>
      <w:bookmarkStart w:id="16" w:name="_Toc507056944"/>
      <w:r w:rsidRPr="00A42FFF">
        <w:rPr>
          <w:rFonts w:cs="Arial"/>
          <w:b/>
          <w:lang w:val="es-MX"/>
        </w:rPr>
        <w:lastRenderedPageBreak/>
        <w:t>Tabla 1.</w:t>
      </w:r>
      <w:r w:rsidRPr="00A42FFF">
        <w:rPr>
          <w:rFonts w:cs="Arial"/>
          <w:lang w:val="es-MX"/>
        </w:rPr>
        <w:t xml:space="preserve"> Modelo metodológico del estudio</w:t>
      </w:r>
      <w:bookmarkEnd w:id="16"/>
    </w:p>
    <w:tbl>
      <w:tblPr>
        <w:tblW w:w="13750"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1"/>
        <w:gridCol w:w="2550"/>
        <w:gridCol w:w="9639"/>
      </w:tblGrid>
      <w:tr w:rsidR="00A42FFF" w:rsidRPr="00A42FFF" w14:paraId="1CECB71B" w14:textId="77777777" w:rsidTr="00D143EA">
        <w:trPr>
          <w:trHeight w:val="348"/>
        </w:trPr>
        <w:tc>
          <w:tcPr>
            <w:tcW w:w="1561" w:type="dxa"/>
            <w:tcBorders>
              <w:top w:val="single" w:sz="18" w:space="0" w:color="auto"/>
              <w:left w:val="nil"/>
              <w:bottom w:val="single" w:sz="4" w:space="0" w:color="auto"/>
              <w:right w:val="nil"/>
            </w:tcBorders>
            <w:shd w:val="clear" w:color="auto" w:fill="A8D08D" w:themeFill="accent6" w:themeFillTint="99"/>
            <w:vAlign w:val="center"/>
          </w:tcPr>
          <w:p w14:paraId="3A77C139"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Fases</w:t>
            </w:r>
          </w:p>
        </w:tc>
        <w:tc>
          <w:tcPr>
            <w:tcW w:w="2550" w:type="dxa"/>
            <w:tcBorders>
              <w:top w:val="single" w:sz="18" w:space="0" w:color="auto"/>
              <w:left w:val="nil"/>
              <w:bottom w:val="single" w:sz="4" w:space="0" w:color="auto"/>
              <w:right w:val="nil"/>
            </w:tcBorders>
            <w:shd w:val="clear" w:color="auto" w:fill="A8D08D" w:themeFill="accent6" w:themeFillTint="99"/>
            <w:vAlign w:val="center"/>
          </w:tcPr>
          <w:p w14:paraId="1F3C770F"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Etapas</w:t>
            </w:r>
          </w:p>
        </w:tc>
        <w:tc>
          <w:tcPr>
            <w:tcW w:w="9639" w:type="dxa"/>
            <w:tcBorders>
              <w:top w:val="single" w:sz="18" w:space="0" w:color="auto"/>
              <w:left w:val="nil"/>
              <w:bottom w:val="single" w:sz="4" w:space="0" w:color="auto"/>
              <w:right w:val="nil"/>
            </w:tcBorders>
            <w:shd w:val="clear" w:color="auto" w:fill="A8D08D" w:themeFill="accent6" w:themeFillTint="99"/>
            <w:vAlign w:val="center"/>
          </w:tcPr>
          <w:p w14:paraId="6DB03BA2" w14:textId="77777777" w:rsidR="00D143EA" w:rsidRPr="00A42FFF" w:rsidRDefault="00D143EA" w:rsidP="00D143EA">
            <w:pPr>
              <w:pStyle w:val="Textotablas"/>
              <w:rPr>
                <w:rFonts w:cs="Arial"/>
                <w:b/>
                <w:sz w:val="22"/>
                <w:szCs w:val="22"/>
                <w:lang w:val="es-MX"/>
              </w:rPr>
            </w:pPr>
            <w:r w:rsidRPr="00A42FFF">
              <w:rPr>
                <w:rFonts w:cs="Arial"/>
                <w:b/>
                <w:sz w:val="22"/>
                <w:szCs w:val="22"/>
                <w:lang w:val="es-MX"/>
              </w:rPr>
              <w:t>Actividades</w:t>
            </w:r>
          </w:p>
        </w:tc>
      </w:tr>
      <w:tr w:rsidR="00A42FFF" w:rsidRPr="00A42FFF" w14:paraId="01F15EBA" w14:textId="77777777" w:rsidTr="00D143EA">
        <w:trPr>
          <w:trHeight w:val="870"/>
        </w:trPr>
        <w:tc>
          <w:tcPr>
            <w:tcW w:w="1561" w:type="dxa"/>
            <w:vMerge w:val="restart"/>
            <w:tcBorders>
              <w:top w:val="single" w:sz="4" w:space="0" w:color="auto"/>
              <w:left w:val="nil"/>
              <w:right w:val="nil"/>
            </w:tcBorders>
            <w:vAlign w:val="center"/>
          </w:tcPr>
          <w:p w14:paraId="40394706" w14:textId="77777777" w:rsidR="00D143EA" w:rsidRPr="00A42FFF" w:rsidRDefault="00D143EA" w:rsidP="00D143EA">
            <w:pPr>
              <w:pStyle w:val="Textotablas"/>
              <w:jc w:val="both"/>
              <w:rPr>
                <w:rFonts w:cs="Arial"/>
                <w:b/>
                <w:szCs w:val="32"/>
                <w:lang w:val="es-MX"/>
              </w:rPr>
            </w:pPr>
            <w:r w:rsidRPr="00A42FFF">
              <w:rPr>
                <w:rFonts w:cs="Arial"/>
                <w:b/>
                <w:szCs w:val="32"/>
                <w:lang w:val="es-MX"/>
              </w:rPr>
              <w:t>Fase I</w:t>
            </w:r>
          </w:p>
          <w:p w14:paraId="70667E34" w14:textId="77777777" w:rsidR="00D143EA" w:rsidRPr="00A42FFF" w:rsidRDefault="00D143EA" w:rsidP="00D143EA">
            <w:pPr>
              <w:pStyle w:val="Textotablas"/>
              <w:jc w:val="both"/>
              <w:rPr>
                <w:rFonts w:cs="Arial"/>
                <w:b/>
                <w:lang w:val="es-MX"/>
              </w:rPr>
            </w:pPr>
            <w:r w:rsidRPr="00A42FFF">
              <w:rPr>
                <w:rFonts w:cs="Arial"/>
                <w:b/>
                <w:lang w:val="es-MX"/>
              </w:rPr>
              <w:t>Diseño de los estudios cognitivos</w:t>
            </w:r>
          </w:p>
        </w:tc>
        <w:tc>
          <w:tcPr>
            <w:tcW w:w="2550" w:type="dxa"/>
            <w:tcBorders>
              <w:top w:val="single" w:sz="4" w:space="0" w:color="auto"/>
              <w:left w:val="nil"/>
              <w:right w:val="nil"/>
            </w:tcBorders>
            <w:vAlign w:val="center"/>
          </w:tcPr>
          <w:p w14:paraId="2704869B" w14:textId="77777777" w:rsidR="00D143EA" w:rsidRPr="00A42FFF" w:rsidRDefault="00D143EA" w:rsidP="00D143EA">
            <w:pPr>
              <w:pStyle w:val="Textotablas"/>
              <w:jc w:val="left"/>
              <w:rPr>
                <w:rFonts w:cs="Arial"/>
                <w:lang w:val="es-MX"/>
              </w:rPr>
            </w:pPr>
            <w:r w:rsidRPr="00A42FFF">
              <w:rPr>
                <w:rFonts w:cs="Arial"/>
                <w:lang w:val="es-MX"/>
              </w:rPr>
              <w:t>1.1. Selección de las técnicas para el análisis cognitivo</w:t>
            </w:r>
          </w:p>
        </w:tc>
        <w:tc>
          <w:tcPr>
            <w:tcW w:w="9639" w:type="dxa"/>
            <w:tcBorders>
              <w:top w:val="single" w:sz="4" w:space="0" w:color="auto"/>
              <w:left w:val="nil"/>
              <w:right w:val="nil"/>
            </w:tcBorders>
            <w:vAlign w:val="center"/>
          </w:tcPr>
          <w:p w14:paraId="73ACA99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-Determinar el conjunto de ítems para su análisis, verificar sus áreas de membresía o dominio y analizar sus características particulares de diseño.</w:t>
            </w:r>
          </w:p>
          <w:p w14:paraId="41F227E5"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-Definir los métodos y técnicas específicas para el análisis cognitivo con base en las características de los ítems y de la población objetivo de la prueba.</w:t>
            </w:r>
          </w:p>
        </w:tc>
      </w:tr>
      <w:tr w:rsidR="00A42FFF" w:rsidRPr="00A42FFF" w14:paraId="3E45556D" w14:textId="77777777" w:rsidTr="00D143EA">
        <w:trPr>
          <w:trHeight w:val="908"/>
        </w:trPr>
        <w:tc>
          <w:tcPr>
            <w:tcW w:w="1561" w:type="dxa"/>
            <w:vMerge/>
            <w:tcBorders>
              <w:left w:val="nil"/>
              <w:right w:val="nil"/>
            </w:tcBorders>
            <w:vAlign w:val="center"/>
          </w:tcPr>
          <w:p w14:paraId="23CBB394"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58B4FC79" w14:textId="77777777" w:rsidR="00D143EA" w:rsidRPr="00A42FFF" w:rsidRDefault="00D143EA" w:rsidP="00D143EA">
            <w:pPr>
              <w:pStyle w:val="Textotablas"/>
              <w:jc w:val="left"/>
              <w:rPr>
                <w:rFonts w:cs="Arial"/>
                <w:lang w:val="es-MX"/>
              </w:rPr>
            </w:pPr>
            <w:r w:rsidRPr="00A42FFF">
              <w:rPr>
                <w:rFonts w:cs="Arial"/>
                <w:lang w:val="es-MX"/>
              </w:rPr>
              <w:t>1.2. Diseño de los estudios cognitivos</w:t>
            </w:r>
          </w:p>
        </w:tc>
        <w:tc>
          <w:tcPr>
            <w:tcW w:w="9639" w:type="dxa"/>
            <w:tcBorders>
              <w:left w:val="nil"/>
              <w:right w:val="nil"/>
            </w:tcBorders>
            <w:vAlign w:val="center"/>
          </w:tcPr>
          <w:p w14:paraId="32469848"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-Adaptar el conjunto de ítems y tareas evaluativas para el piloteo de las técnicas cognitivas.</w:t>
            </w:r>
          </w:p>
          <w:p w14:paraId="594CD25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-Definir los procedimientos de operación de los estudios cognitivos.</w:t>
            </w:r>
          </w:p>
          <w:p w14:paraId="732DC7FD"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-Determinar el tipo de herramientas, materiales e instrumentos tecnológicos requeridos para la captura de los datos del análisis cognitivo.</w:t>
            </w:r>
          </w:p>
          <w:p w14:paraId="3E5E2F32"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-Adaptar un laboratorio acorde a las necesidades específicas del estudio cognitivo.</w:t>
            </w:r>
          </w:p>
        </w:tc>
      </w:tr>
      <w:tr w:rsidR="00A42FFF" w:rsidRPr="00A42FFF" w14:paraId="13B81EDD" w14:textId="77777777" w:rsidTr="00D143EA">
        <w:trPr>
          <w:trHeight w:val="822"/>
        </w:trPr>
        <w:tc>
          <w:tcPr>
            <w:tcW w:w="1561" w:type="dxa"/>
            <w:vMerge/>
            <w:tcBorders>
              <w:left w:val="nil"/>
              <w:right w:val="nil"/>
            </w:tcBorders>
            <w:vAlign w:val="center"/>
          </w:tcPr>
          <w:p w14:paraId="04EAFC49"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45DD2D26" w14:textId="77777777" w:rsidR="00D143EA" w:rsidRPr="00A42FFF" w:rsidRDefault="00D143EA" w:rsidP="00D143EA">
            <w:pPr>
              <w:pStyle w:val="Textotablas"/>
              <w:jc w:val="left"/>
              <w:rPr>
                <w:rFonts w:cs="Arial"/>
                <w:lang w:val="es-MX"/>
              </w:rPr>
            </w:pPr>
            <w:r w:rsidRPr="00A42FFF">
              <w:rPr>
                <w:rFonts w:cs="Arial"/>
                <w:lang w:val="es-MX"/>
              </w:rPr>
              <w:t>1.3. Análisis cognitivo-reticular de los ítems</w:t>
            </w:r>
          </w:p>
        </w:tc>
        <w:tc>
          <w:tcPr>
            <w:tcW w:w="9639" w:type="dxa"/>
            <w:tcBorders>
              <w:left w:val="nil"/>
              <w:right w:val="nil"/>
            </w:tcBorders>
            <w:vAlign w:val="center"/>
          </w:tcPr>
          <w:p w14:paraId="5119E039"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el análisis cognitivo-reticular de los ítems.</w:t>
            </w:r>
          </w:p>
          <w:p w14:paraId="68BBC73E"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-Elaborar mediante técnicas de análisis cognitivo-reticular la genealogía curricular de los ítems.*</w:t>
            </w:r>
          </w:p>
          <w:p w14:paraId="06D77BE1"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-Evaluar mediante expertos la congruencia y alineación de los ítems de la prueba de Matemáticas 06 del PLANEA ELCE con sus especificaciones, la retícula, los libros de texto y los planes de estudio.*</w:t>
            </w:r>
          </w:p>
        </w:tc>
      </w:tr>
      <w:tr w:rsidR="00A42FFF" w:rsidRPr="00A42FFF" w14:paraId="606D2E26" w14:textId="77777777" w:rsidTr="00D143EA">
        <w:trPr>
          <w:trHeight w:val="834"/>
        </w:trPr>
        <w:tc>
          <w:tcPr>
            <w:tcW w:w="1561" w:type="dxa"/>
            <w:vMerge/>
            <w:tcBorders>
              <w:left w:val="nil"/>
              <w:right w:val="nil"/>
            </w:tcBorders>
            <w:vAlign w:val="center"/>
          </w:tcPr>
          <w:p w14:paraId="1984B9A3"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13D26248" w14:textId="77777777" w:rsidR="00D143EA" w:rsidRPr="00A42FFF" w:rsidRDefault="00D143EA" w:rsidP="00D143EA">
            <w:pPr>
              <w:pStyle w:val="Textotablas"/>
              <w:jc w:val="left"/>
              <w:rPr>
                <w:rFonts w:cs="Arial"/>
                <w:lang w:val="es-MX"/>
              </w:rPr>
            </w:pPr>
            <w:r w:rsidRPr="00A42FFF">
              <w:rPr>
                <w:rFonts w:cs="Arial"/>
                <w:lang w:val="es-MX"/>
              </w:rPr>
              <w:t>1.4. Análisis por expertos de los procesos subyacentes a los ítems</w:t>
            </w:r>
          </w:p>
        </w:tc>
        <w:tc>
          <w:tcPr>
            <w:tcW w:w="9639" w:type="dxa"/>
            <w:tcBorders>
              <w:left w:val="nil"/>
              <w:right w:val="nil"/>
            </w:tcBorders>
            <w:vAlign w:val="center"/>
          </w:tcPr>
          <w:p w14:paraId="09112340"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el método de modelado matemático de sub-tareas de respuesta</w:t>
            </w:r>
          </w:p>
          <w:p w14:paraId="7181FF7A"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 xml:space="preserve">-Aplicar a expertos técnicas de pensamiento en </w:t>
            </w:r>
            <w:proofErr w:type="gramStart"/>
            <w:r w:rsidRPr="00A42FFF">
              <w:rPr>
                <w:rFonts w:cs="Arial"/>
                <w:sz w:val="18"/>
                <w:szCs w:val="18"/>
                <w:lang w:val="es-MX"/>
              </w:rPr>
              <w:t>voz alta concurrentes y retrospectivas</w:t>
            </w:r>
            <w:proofErr w:type="gramEnd"/>
            <w:r w:rsidRPr="00A42FFF">
              <w:rPr>
                <w:rFonts w:cs="Arial"/>
                <w:sz w:val="18"/>
                <w:szCs w:val="18"/>
                <w:lang w:val="es-MX"/>
              </w:rPr>
              <w:t>.</w:t>
            </w:r>
          </w:p>
          <w:p w14:paraId="2332D220"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w:t>
            </w:r>
            <w:r w:rsidRPr="00A42FFF">
              <w:rPr>
                <w:rFonts w:cs="Arial"/>
                <w:b/>
                <w:sz w:val="18"/>
                <w:szCs w:val="18"/>
                <w:lang w:val="es-MX"/>
              </w:rPr>
              <w:t>Modelar desde la perspectiva de expertos en Matemáticas los procesos posibles de respuesta subyacentes a los ítems</w:t>
            </w:r>
            <w:r w:rsidRPr="00A42FFF">
              <w:rPr>
                <w:rFonts w:cs="Arial"/>
                <w:sz w:val="18"/>
                <w:szCs w:val="18"/>
                <w:lang w:val="es-MX"/>
              </w:rPr>
              <w:t>.*</w:t>
            </w:r>
          </w:p>
          <w:p w14:paraId="6FB3D13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-Estructurar los sistemas de categorías de los protocolos verbales y modelos cognitivos para su aplicación.</w:t>
            </w:r>
          </w:p>
        </w:tc>
      </w:tr>
      <w:tr w:rsidR="00A42FFF" w:rsidRPr="00A42FFF" w14:paraId="2D2EA040" w14:textId="77777777" w:rsidTr="00D143EA">
        <w:trPr>
          <w:trHeight w:val="670"/>
        </w:trPr>
        <w:tc>
          <w:tcPr>
            <w:tcW w:w="1561" w:type="dxa"/>
            <w:vMerge w:val="restart"/>
            <w:tcBorders>
              <w:top w:val="single" w:sz="2" w:space="0" w:color="auto"/>
              <w:left w:val="nil"/>
              <w:right w:val="nil"/>
            </w:tcBorders>
            <w:vAlign w:val="center"/>
          </w:tcPr>
          <w:p w14:paraId="579050A1" w14:textId="77777777" w:rsidR="00D143EA" w:rsidRPr="00A42FFF" w:rsidRDefault="00D143EA" w:rsidP="00D143EA">
            <w:pPr>
              <w:pStyle w:val="Textotablas"/>
              <w:jc w:val="both"/>
              <w:rPr>
                <w:rFonts w:cs="Arial"/>
                <w:b/>
                <w:szCs w:val="32"/>
                <w:lang w:val="es-MX"/>
              </w:rPr>
            </w:pPr>
            <w:r w:rsidRPr="00A42FFF">
              <w:rPr>
                <w:rFonts w:cs="Arial"/>
                <w:b/>
                <w:szCs w:val="32"/>
                <w:lang w:val="es-MX"/>
              </w:rPr>
              <w:t>Fase II</w:t>
            </w:r>
          </w:p>
          <w:p w14:paraId="56720EBF" w14:textId="77777777" w:rsidR="00D143EA" w:rsidRPr="00A42FFF" w:rsidRDefault="00D143EA" w:rsidP="00D143EA">
            <w:pPr>
              <w:pStyle w:val="Textotablas"/>
              <w:jc w:val="both"/>
              <w:rPr>
                <w:rFonts w:cs="Arial"/>
                <w:b/>
                <w:lang w:val="es-MX"/>
              </w:rPr>
            </w:pPr>
            <w:r w:rsidRPr="00A42FFF">
              <w:rPr>
                <w:rFonts w:cs="Arial"/>
                <w:b/>
                <w:lang w:val="es-MX"/>
              </w:rPr>
              <w:t>Piloteo y aplicación de protocolos verbales</w:t>
            </w:r>
          </w:p>
        </w:tc>
        <w:tc>
          <w:tcPr>
            <w:tcW w:w="2550" w:type="dxa"/>
            <w:tcBorders>
              <w:top w:val="single" w:sz="2" w:space="0" w:color="auto"/>
              <w:left w:val="nil"/>
              <w:right w:val="nil"/>
            </w:tcBorders>
            <w:vAlign w:val="center"/>
          </w:tcPr>
          <w:p w14:paraId="70ACA28E" w14:textId="77777777" w:rsidR="00D143EA" w:rsidRPr="00A42FFF" w:rsidRDefault="00D143EA" w:rsidP="00D143EA">
            <w:pPr>
              <w:pStyle w:val="Textotablas"/>
              <w:jc w:val="left"/>
              <w:rPr>
                <w:rFonts w:cs="Arial"/>
                <w:lang w:val="es-MX"/>
              </w:rPr>
            </w:pPr>
            <w:r w:rsidRPr="00A42FFF">
              <w:rPr>
                <w:rFonts w:cs="Arial"/>
                <w:lang w:val="es-MX"/>
              </w:rPr>
              <w:t>2.1. Piloteo de protocolos verbales</w:t>
            </w:r>
          </w:p>
        </w:tc>
        <w:tc>
          <w:tcPr>
            <w:tcW w:w="9639" w:type="dxa"/>
            <w:tcBorders>
              <w:top w:val="single" w:sz="2" w:space="0" w:color="auto"/>
              <w:left w:val="nil"/>
              <w:right w:val="nil"/>
            </w:tcBorders>
            <w:vAlign w:val="center"/>
          </w:tcPr>
          <w:p w14:paraId="29E5146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-Establecer los criterios de selección de los estudiantes participantes del estudio piloto y del grupo de participantes del estudio cognitivo.</w:t>
            </w:r>
          </w:p>
          <w:p w14:paraId="544B8B3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-Seleccionar y capacitar a los participantes del estudio piloto.</w:t>
            </w:r>
          </w:p>
          <w:p w14:paraId="71282C0B"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-Pilotear, probar y ajustar los protocolos, sistemas de categorías y materiales del laboratorio cognitivo.</w:t>
            </w:r>
          </w:p>
        </w:tc>
      </w:tr>
      <w:tr w:rsidR="00A42FFF" w:rsidRPr="00A42FFF" w14:paraId="29F40E1E" w14:textId="77777777" w:rsidTr="00D143EA">
        <w:trPr>
          <w:trHeight w:val="670"/>
        </w:trPr>
        <w:tc>
          <w:tcPr>
            <w:tcW w:w="1561" w:type="dxa"/>
            <w:vMerge/>
            <w:tcBorders>
              <w:top w:val="single" w:sz="2" w:space="0" w:color="auto"/>
              <w:left w:val="nil"/>
              <w:right w:val="nil"/>
            </w:tcBorders>
            <w:vAlign w:val="center"/>
          </w:tcPr>
          <w:p w14:paraId="70C693A2" w14:textId="77777777" w:rsidR="00D143EA" w:rsidRPr="00A42FFF" w:rsidRDefault="00D143EA" w:rsidP="00D143EA">
            <w:pPr>
              <w:pStyle w:val="Textotablas"/>
              <w:jc w:val="both"/>
              <w:rPr>
                <w:rFonts w:cs="Arial"/>
                <w:b/>
                <w:szCs w:val="32"/>
                <w:lang w:val="es-MX"/>
              </w:rPr>
            </w:pPr>
          </w:p>
        </w:tc>
        <w:tc>
          <w:tcPr>
            <w:tcW w:w="2550" w:type="dxa"/>
            <w:tcBorders>
              <w:top w:val="single" w:sz="2" w:space="0" w:color="auto"/>
              <w:left w:val="nil"/>
              <w:right w:val="nil"/>
            </w:tcBorders>
            <w:vAlign w:val="center"/>
          </w:tcPr>
          <w:p w14:paraId="0D1AACA2" w14:textId="77777777" w:rsidR="00D143EA" w:rsidRPr="00A42FFF" w:rsidRDefault="00D143EA" w:rsidP="00D143EA">
            <w:pPr>
              <w:pStyle w:val="Textotablas"/>
              <w:jc w:val="left"/>
              <w:rPr>
                <w:rFonts w:cs="Arial"/>
                <w:lang w:val="es-MX"/>
              </w:rPr>
            </w:pPr>
            <w:r w:rsidRPr="00A42FFF">
              <w:rPr>
                <w:rFonts w:cs="Arial"/>
                <w:lang w:val="es-MX"/>
              </w:rPr>
              <w:t>2.2. Selección del grupo de participantes</w:t>
            </w:r>
          </w:p>
        </w:tc>
        <w:tc>
          <w:tcPr>
            <w:tcW w:w="9639" w:type="dxa"/>
            <w:tcBorders>
              <w:top w:val="single" w:sz="2" w:space="0" w:color="auto"/>
              <w:left w:val="nil"/>
              <w:right w:val="nil"/>
            </w:tcBorders>
            <w:vAlign w:val="center"/>
          </w:tcPr>
          <w:p w14:paraId="535D8337"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-Seleccionar al grupo de participantes del estudio cognitivo.</w:t>
            </w:r>
          </w:p>
          <w:p w14:paraId="457FAFF2"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-Confirmar el consentimiento informado y recabar datos de identificación.</w:t>
            </w:r>
          </w:p>
          <w:p w14:paraId="4E8D9E05"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-Establecer cronograma de actividades y citas con los participantes del estudio cognitivo.</w:t>
            </w:r>
          </w:p>
        </w:tc>
      </w:tr>
      <w:tr w:rsidR="00A42FFF" w:rsidRPr="00A42FFF" w14:paraId="69AA5C58" w14:textId="77777777" w:rsidTr="00D143EA">
        <w:trPr>
          <w:trHeight w:val="620"/>
        </w:trPr>
        <w:tc>
          <w:tcPr>
            <w:tcW w:w="1561" w:type="dxa"/>
            <w:vMerge/>
            <w:tcBorders>
              <w:left w:val="nil"/>
              <w:right w:val="nil"/>
            </w:tcBorders>
            <w:vAlign w:val="center"/>
          </w:tcPr>
          <w:p w14:paraId="12CE68BF" w14:textId="77777777" w:rsidR="00D143EA" w:rsidRPr="00A42FFF" w:rsidRDefault="00D143EA" w:rsidP="00D143EA">
            <w:pPr>
              <w:pStyle w:val="Textotablas"/>
              <w:jc w:val="both"/>
              <w:rPr>
                <w:rFonts w:cs="Arial"/>
                <w:b/>
                <w:lang w:val="es-MX"/>
              </w:rPr>
            </w:pPr>
          </w:p>
        </w:tc>
        <w:tc>
          <w:tcPr>
            <w:tcW w:w="2550" w:type="dxa"/>
            <w:tcBorders>
              <w:left w:val="nil"/>
              <w:right w:val="nil"/>
            </w:tcBorders>
            <w:vAlign w:val="center"/>
          </w:tcPr>
          <w:p w14:paraId="139524AE" w14:textId="77777777" w:rsidR="00D143EA" w:rsidRPr="00A42FFF" w:rsidRDefault="00D143EA" w:rsidP="00D143EA">
            <w:pPr>
              <w:pStyle w:val="Textotablas"/>
              <w:jc w:val="left"/>
              <w:rPr>
                <w:rFonts w:cs="Arial"/>
                <w:lang w:val="es-MX"/>
              </w:rPr>
            </w:pPr>
            <w:r w:rsidRPr="00A42FFF">
              <w:rPr>
                <w:rFonts w:cs="Arial"/>
                <w:lang w:val="es-MX"/>
              </w:rPr>
              <w:t>2.3. Aplicación en forma de los protocolos verbales</w:t>
            </w:r>
          </w:p>
        </w:tc>
        <w:tc>
          <w:tcPr>
            <w:tcW w:w="9639" w:type="dxa"/>
            <w:tcBorders>
              <w:left w:val="nil"/>
              <w:right w:val="nil"/>
            </w:tcBorders>
            <w:vAlign w:val="center"/>
          </w:tcPr>
          <w:p w14:paraId="5BACF10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-Entrenar a los participantes del estudio cognitivo.</w:t>
            </w:r>
          </w:p>
          <w:p w14:paraId="14A6FD13"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-Aplicar el estudio cognitivo a los participantes.</w:t>
            </w:r>
          </w:p>
          <w:p w14:paraId="6547747A"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-Recopilar la información obtenida durante el estudio cognitivo.</w:t>
            </w:r>
          </w:p>
          <w:p w14:paraId="014C5D77"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-Obtener reportes verbales de los procesos de respuesta de estudiantes ante los ítems de las pruebas de Matemáticas 06 del PLANEA ELCE.*</w:t>
            </w:r>
          </w:p>
        </w:tc>
      </w:tr>
      <w:tr w:rsidR="00A42FFF" w:rsidRPr="00A42FFF" w14:paraId="536FA405" w14:textId="77777777" w:rsidTr="00D143EA">
        <w:trPr>
          <w:trHeight w:val="798"/>
        </w:trPr>
        <w:tc>
          <w:tcPr>
            <w:tcW w:w="1561" w:type="dxa"/>
            <w:vMerge w:val="restart"/>
            <w:tcBorders>
              <w:left w:val="nil"/>
              <w:right w:val="nil"/>
            </w:tcBorders>
            <w:vAlign w:val="center"/>
          </w:tcPr>
          <w:p w14:paraId="47A58C10" w14:textId="77777777" w:rsidR="00D143EA" w:rsidRPr="00A42FFF" w:rsidRDefault="00D143EA" w:rsidP="00D143EA">
            <w:pPr>
              <w:pStyle w:val="Textotablas"/>
              <w:jc w:val="both"/>
              <w:rPr>
                <w:rFonts w:cs="Arial"/>
                <w:b/>
                <w:szCs w:val="20"/>
                <w:lang w:val="es-MX"/>
              </w:rPr>
            </w:pPr>
            <w:r w:rsidRPr="00A42FFF">
              <w:rPr>
                <w:rFonts w:cs="Arial"/>
                <w:b/>
                <w:szCs w:val="20"/>
                <w:lang w:val="es-MX"/>
              </w:rPr>
              <w:t>Fase III</w:t>
            </w:r>
          </w:p>
          <w:p w14:paraId="34FB1CED" w14:textId="77777777" w:rsidR="00D143EA" w:rsidRPr="00A42FFF" w:rsidRDefault="00D143EA" w:rsidP="00D143EA">
            <w:pPr>
              <w:pStyle w:val="Textotablas"/>
              <w:jc w:val="both"/>
              <w:rPr>
                <w:rFonts w:cs="Arial"/>
                <w:b/>
                <w:szCs w:val="20"/>
                <w:lang w:val="es-MX"/>
              </w:rPr>
            </w:pPr>
            <w:r w:rsidRPr="00A42FFF">
              <w:rPr>
                <w:rFonts w:cs="Arial"/>
                <w:b/>
                <w:szCs w:val="20"/>
                <w:lang w:val="es-MX"/>
              </w:rPr>
              <w:t>Desarrollo y definición del modelo cognitivo</w:t>
            </w:r>
          </w:p>
        </w:tc>
        <w:tc>
          <w:tcPr>
            <w:tcW w:w="2550" w:type="dxa"/>
            <w:tcBorders>
              <w:left w:val="nil"/>
              <w:right w:val="nil"/>
            </w:tcBorders>
            <w:vAlign w:val="center"/>
          </w:tcPr>
          <w:p w14:paraId="20918525" w14:textId="77777777" w:rsidR="00D143EA" w:rsidRPr="00A42FFF" w:rsidRDefault="00D143EA" w:rsidP="00D143EA">
            <w:pPr>
              <w:pStyle w:val="Textotablas"/>
              <w:jc w:val="left"/>
              <w:rPr>
                <w:rFonts w:cs="Arial"/>
                <w:lang w:val="es-MX"/>
              </w:rPr>
            </w:pPr>
            <w:r w:rsidRPr="00A42FFF">
              <w:rPr>
                <w:rFonts w:cs="Arial"/>
                <w:lang w:val="es-MX"/>
              </w:rPr>
              <w:t>3.1. Análisis de los datos obtenidos durante los estudios cognitivos</w:t>
            </w:r>
          </w:p>
        </w:tc>
        <w:tc>
          <w:tcPr>
            <w:tcW w:w="9639" w:type="dxa"/>
            <w:tcBorders>
              <w:left w:val="nil"/>
              <w:right w:val="nil"/>
            </w:tcBorders>
            <w:vAlign w:val="center"/>
          </w:tcPr>
          <w:p w14:paraId="09AD9624"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-Capacitar a expertos en la verificación del proceso de respuesta de los examinados en contraste con los modelos del proceso de respuesta subyacente a los ítems definidos por docentes y especialistas en Matemáticas.</w:t>
            </w:r>
          </w:p>
          <w:p w14:paraId="6365914F"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-Verificar los reportes verbales de los estudiantes participantes con base en los modelos del proceso de respuesta subyacente a los ítems definidos por docentes y especialistas en Matemáticas.</w:t>
            </w:r>
          </w:p>
          <w:p w14:paraId="4A84604F" w14:textId="77777777" w:rsidR="00D143EA" w:rsidRPr="00A42FFF" w:rsidRDefault="00D143EA" w:rsidP="00D143EA">
            <w:pPr>
              <w:pStyle w:val="Textotablas"/>
              <w:jc w:val="both"/>
              <w:rPr>
                <w:rFonts w:cs="Arial"/>
                <w:sz w:val="18"/>
                <w:szCs w:val="18"/>
                <w:lang w:val="es-MX"/>
              </w:rPr>
            </w:pPr>
            <w:r w:rsidRPr="00A42FFF">
              <w:rPr>
                <w:rFonts w:cs="Arial"/>
                <w:b/>
                <w:sz w:val="18"/>
                <w:szCs w:val="18"/>
                <w:lang w:val="es-MX"/>
              </w:rPr>
              <w:t>-Elaborar los modelos sintetizados de los procesos de respuesta subyacentes a los ítems.</w:t>
            </w:r>
            <w:r w:rsidRPr="00A42FFF">
              <w:rPr>
                <w:rFonts w:cs="Arial"/>
                <w:sz w:val="18"/>
                <w:szCs w:val="18"/>
                <w:lang w:val="es-MX"/>
              </w:rPr>
              <w:t>*</w:t>
            </w:r>
          </w:p>
        </w:tc>
      </w:tr>
      <w:tr w:rsidR="00A42FFF" w:rsidRPr="00A42FFF" w14:paraId="0B39BE16" w14:textId="77777777" w:rsidTr="00D143EA">
        <w:trPr>
          <w:trHeight w:val="716"/>
        </w:trPr>
        <w:tc>
          <w:tcPr>
            <w:tcW w:w="1561" w:type="dxa"/>
            <w:vMerge/>
            <w:tcBorders>
              <w:left w:val="nil"/>
              <w:right w:val="nil"/>
            </w:tcBorders>
            <w:vAlign w:val="center"/>
          </w:tcPr>
          <w:p w14:paraId="7CF42E2D" w14:textId="77777777" w:rsidR="00D143EA" w:rsidRPr="00A42FFF" w:rsidRDefault="00D143EA" w:rsidP="00D143EA">
            <w:pPr>
              <w:pStyle w:val="Textotablas"/>
              <w:jc w:val="both"/>
              <w:rPr>
                <w:rFonts w:cs="Arial"/>
                <w:b/>
                <w:szCs w:val="20"/>
                <w:lang w:val="es-MX"/>
              </w:rPr>
            </w:pPr>
          </w:p>
        </w:tc>
        <w:tc>
          <w:tcPr>
            <w:tcW w:w="2550" w:type="dxa"/>
            <w:tcBorders>
              <w:left w:val="nil"/>
              <w:right w:val="nil"/>
            </w:tcBorders>
            <w:vAlign w:val="center"/>
          </w:tcPr>
          <w:p w14:paraId="3E9C76CC" w14:textId="77777777" w:rsidR="00D143EA" w:rsidRPr="00A42FFF" w:rsidRDefault="00D143EA" w:rsidP="00D143EA">
            <w:pPr>
              <w:pStyle w:val="Textotablas"/>
              <w:jc w:val="left"/>
              <w:rPr>
                <w:rFonts w:cs="Arial"/>
                <w:lang w:val="es-MX"/>
              </w:rPr>
            </w:pPr>
            <w:r w:rsidRPr="00A42FFF">
              <w:rPr>
                <w:rFonts w:cs="Arial"/>
                <w:lang w:val="es-MX"/>
              </w:rPr>
              <w:t>3.2. Desarrollo y definición del modelo cognitivo de la prueba</w:t>
            </w:r>
          </w:p>
        </w:tc>
        <w:tc>
          <w:tcPr>
            <w:tcW w:w="9639" w:type="dxa"/>
            <w:tcBorders>
              <w:left w:val="nil"/>
              <w:right w:val="nil"/>
            </w:tcBorders>
            <w:vAlign w:val="center"/>
          </w:tcPr>
          <w:p w14:paraId="13865318" w14:textId="77777777" w:rsidR="00D143EA" w:rsidRPr="00A42FFF" w:rsidRDefault="00D143EA" w:rsidP="00D143EA">
            <w:pPr>
              <w:pStyle w:val="Textotablas"/>
              <w:jc w:val="both"/>
              <w:rPr>
                <w:rFonts w:eastAsia="Calibri" w:cs="Arial"/>
                <w:sz w:val="18"/>
                <w:szCs w:val="18"/>
                <w:lang w:val="es-MX" w:eastAsia="es-MX"/>
              </w:rPr>
            </w:pPr>
            <w:r w:rsidRPr="00A42FFF">
              <w:rPr>
                <w:rFonts w:cs="Arial"/>
                <w:sz w:val="18"/>
                <w:szCs w:val="18"/>
                <w:lang w:val="es-MX"/>
              </w:rPr>
              <w:t>-</w:t>
            </w:r>
            <w:r w:rsidRPr="00A42FFF">
              <w:rPr>
                <w:rFonts w:eastAsia="Calibri" w:cs="Arial"/>
                <w:sz w:val="18"/>
                <w:szCs w:val="18"/>
                <w:lang w:val="es-MX" w:eastAsia="es-MX"/>
              </w:rPr>
              <w:t>Determinar la cantidad y el tipo de relaciones entre los ítems de la prueba y los atributos u operaciones cognitivas sustantivas determinadas por los investigadores con base en la síntesis de los resultados de los estudios reticulares y cognitivos.</w:t>
            </w:r>
          </w:p>
          <w:p w14:paraId="232E712C" w14:textId="77777777" w:rsidR="00D143EA" w:rsidRPr="00A42FFF" w:rsidRDefault="00D143EA" w:rsidP="00D143EA">
            <w:pPr>
              <w:pStyle w:val="Textotablas"/>
              <w:jc w:val="both"/>
              <w:rPr>
                <w:rFonts w:eastAsia="Calibri" w:cs="Arial"/>
                <w:b/>
                <w:sz w:val="18"/>
                <w:szCs w:val="18"/>
                <w:lang w:val="es-MX" w:eastAsia="es-MX"/>
              </w:rPr>
            </w:pPr>
            <w:r w:rsidRPr="00A42FFF">
              <w:rPr>
                <w:rFonts w:eastAsia="Calibri" w:cs="Arial"/>
                <w:b/>
                <w:sz w:val="18"/>
                <w:szCs w:val="18"/>
                <w:lang w:val="es-MX" w:eastAsia="es-MX"/>
              </w:rPr>
              <w:t xml:space="preserve">-Elaborar la matriz Q de la prueba con base en las operaciones cognitivas sustantivas determinadas </w:t>
            </w:r>
            <w:r w:rsidRPr="00A42FFF">
              <w:rPr>
                <w:rFonts w:eastAsia="Calibri" w:cs="Arial"/>
                <w:b/>
                <w:i/>
                <w:sz w:val="18"/>
                <w:szCs w:val="18"/>
                <w:lang w:val="es-MX" w:eastAsia="es-MX"/>
              </w:rPr>
              <w:t>a-priori</w:t>
            </w:r>
            <w:r w:rsidRPr="00A42FFF">
              <w:rPr>
                <w:rFonts w:eastAsia="Calibri" w:cs="Arial"/>
                <w:b/>
                <w:sz w:val="18"/>
                <w:szCs w:val="18"/>
                <w:lang w:val="es-MX" w:eastAsia="es-MX"/>
              </w:rPr>
              <w:t>.*</w:t>
            </w:r>
          </w:p>
          <w:p w14:paraId="47B87A54" w14:textId="77777777" w:rsidR="00D143EA" w:rsidRPr="00A42FFF" w:rsidRDefault="00D143EA" w:rsidP="00D143EA">
            <w:pPr>
              <w:pStyle w:val="Textotablas"/>
              <w:jc w:val="both"/>
              <w:rPr>
                <w:rFonts w:eastAsia="Calibri" w:cs="Arial"/>
                <w:b/>
                <w:sz w:val="18"/>
                <w:szCs w:val="18"/>
                <w:lang w:val="es-MX" w:eastAsia="es-MX"/>
              </w:rPr>
            </w:pPr>
            <w:r w:rsidRPr="00A42FFF">
              <w:rPr>
                <w:rFonts w:cs="Arial"/>
                <w:sz w:val="18"/>
                <w:szCs w:val="18"/>
                <w:lang w:val="es-MX"/>
              </w:rPr>
              <w:t>-</w:t>
            </w:r>
            <w:r w:rsidRPr="00A42FFF">
              <w:rPr>
                <w:rFonts w:cs="Arial"/>
                <w:b/>
                <w:sz w:val="18"/>
                <w:szCs w:val="18"/>
                <w:lang w:val="es-MX"/>
              </w:rPr>
              <w:t>Analizar y evaluar el diseño de los ítems</w:t>
            </w:r>
            <w:r w:rsidRPr="00A42FFF">
              <w:rPr>
                <w:rFonts w:cs="Arial"/>
                <w:sz w:val="18"/>
                <w:szCs w:val="18"/>
                <w:lang w:val="es-MX"/>
              </w:rPr>
              <w:t xml:space="preserve"> </w:t>
            </w:r>
            <w:r w:rsidRPr="00A42FFF">
              <w:rPr>
                <w:rFonts w:cs="Arial"/>
                <w:b/>
                <w:sz w:val="18"/>
                <w:szCs w:val="18"/>
                <w:lang w:val="es-MX"/>
              </w:rPr>
              <w:t>para identificar posible varianza irrelevante o sesgo</w:t>
            </w:r>
            <w:r w:rsidRPr="00A42FFF">
              <w:rPr>
                <w:rFonts w:cs="Arial"/>
                <w:sz w:val="18"/>
                <w:szCs w:val="18"/>
                <w:lang w:val="es-MX"/>
              </w:rPr>
              <w:t>.*</w:t>
            </w:r>
          </w:p>
        </w:tc>
      </w:tr>
      <w:tr w:rsidR="00A42FFF" w:rsidRPr="00A42FFF" w14:paraId="22A9B342" w14:textId="77777777" w:rsidTr="00D143EA">
        <w:trPr>
          <w:trHeight w:val="660"/>
        </w:trPr>
        <w:tc>
          <w:tcPr>
            <w:tcW w:w="1561" w:type="dxa"/>
            <w:vMerge w:val="restart"/>
            <w:tcBorders>
              <w:left w:val="nil"/>
              <w:right w:val="nil"/>
            </w:tcBorders>
            <w:vAlign w:val="center"/>
          </w:tcPr>
          <w:p w14:paraId="413E161A" w14:textId="77777777" w:rsidR="00D143EA" w:rsidRPr="00A42FFF" w:rsidRDefault="00D143EA" w:rsidP="00D143EA">
            <w:pPr>
              <w:pStyle w:val="Textotablas"/>
              <w:jc w:val="both"/>
              <w:rPr>
                <w:rFonts w:cs="Arial"/>
                <w:b/>
                <w:szCs w:val="20"/>
                <w:lang w:val="es-MX"/>
              </w:rPr>
            </w:pPr>
            <w:r w:rsidRPr="00A42FFF">
              <w:rPr>
                <w:rFonts w:cs="Arial"/>
                <w:b/>
                <w:szCs w:val="20"/>
                <w:lang w:val="es-MX"/>
              </w:rPr>
              <w:t>Fase IV</w:t>
            </w:r>
          </w:p>
          <w:p w14:paraId="05E2C18F" w14:textId="77777777" w:rsidR="00D143EA" w:rsidRPr="00A42FFF" w:rsidRDefault="00D143EA" w:rsidP="00D143EA">
            <w:pPr>
              <w:pStyle w:val="Textotablas"/>
              <w:jc w:val="both"/>
              <w:rPr>
                <w:rFonts w:cs="Arial"/>
                <w:b/>
                <w:szCs w:val="20"/>
                <w:lang w:val="es-MX"/>
              </w:rPr>
            </w:pPr>
            <w:r w:rsidRPr="00A42FFF">
              <w:rPr>
                <w:rFonts w:cs="Arial"/>
                <w:b/>
                <w:szCs w:val="20"/>
                <w:lang w:val="es-MX"/>
              </w:rPr>
              <w:t>Aplicación del análisis componencial</w:t>
            </w:r>
          </w:p>
        </w:tc>
        <w:tc>
          <w:tcPr>
            <w:tcW w:w="2550" w:type="dxa"/>
            <w:tcBorders>
              <w:left w:val="nil"/>
              <w:right w:val="nil"/>
            </w:tcBorders>
            <w:vAlign w:val="center"/>
          </w:tcPr>
          <w:p w14:paraId="672843D1" w14:textId="77777777" w:rsidR="00D143EA" w:rsidRPr="00A42FFF" w:rsidRDefault="00D143EA" w:rsidP="00D143EA">
            <w:pPr>
              <w:pStyle w:val="Textotablas"/>
              <w:jc w:val="left"/>
              <w:rPr>
                <w:rFonts w:cs="Arial"/>
                <w:lang w:val="es-MX"/>
              </w:rPr>
            </w:pPr>
            <w:r w:rsidRPr="00A42FFF">
              <w:rPr>
                <w:rFonts w:cs="Arial"/>
                <w:lang w:val="es-MX"/>
              </w:rPr>
              <w:t xml:space="preserve">4.1 Revisión de la estructura interna bajo el modelo de </w:t>
            </w:r>
            <w:r w:rsidRPr="00A42FFF">
              <w:rPr>
                <w:rFonts w:cs="Arial"/>
                <w:i/>
                <w:lang w:val="es-MX"/>
              </w:rPr>
              <w:t>redes nomológicas</w:t>
            </w:r>
          </w:p>
        </w:tc>
        <w:tc>
          <w:tcPr>
            <w:tcW w:w="9639" w:type="dxa"/>
            <w:tcBorders>
              <w:left w:val="nil"/>
              <w:right w:val="nil"/>
            </w:tcBorders>
            <w:vAlign w:val="center"/>
          </w:tcPr>
          <w:p w14:paraId="0EBEA3F6"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-Calibrar con la aplicación del modelo de la Teoría Clásica de los Test (TCT) los ítems de la prueba.*</w:t>
            </w:r>
          </w:p>
          <w:p w14:paraId="42A4D195"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-Analizar las características psicométricas de los distractores de los ítems.*</w:t>
            </w:r>
          </w:p>
          <w:p w14:paraId="48092A54"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 xml:space="preserve">-Analizar la estructura interna bajo el </w:t>
            </w:r>
            <w:r w:rsidRPr="00A42FFF">
              <w:rPr>
                <w:rFonts w:cs="Arial"/>
                <w:b/>
                <w:i/>
                <w:sz w:val="18"/>
                <w:szCs w:val="18"/>
                <w:lang w:val="es-MX"/>
              </w:rPr>
              <w:t>modelo de redes nomológicas</w:t>
            </w:r>
            <w:r w:rsidRPr="00A42FFF">
              <w:rPr>
                <w:rFonts w:cs="Arial"/>
                <w:b/>
                <w:sz w:val="18"/>
                <w:szCs w:val="18"/>
                <w:lang w:val="es-MX"/>
              </w:rPr>
              <w:t xml:space="preserve"> (aplicación del análisis factorial confirmatorio).*</w:t>
            </w:r>
          </w:p>
        </w:tc>
      </w:tr>
      <w:tr w:rsidR="00A42FFF" w:rsidRPr="00A42FFF" w14:paraId="618F64FC" w14:textId="77777777" w:rsidTr="00D143EA">
        <w:trPr>
          <w:trHeight w:val="278"/>
        </w:trPr>
        <w:tc>
          <w:tcPr>
            <w:tcW w:w="1561" w:type="dxa"/>
            <w:vMerge/>
            <w:tcBorders>
              <w:left w:val="nil"/>
              <w:right w:val="nil"/>
            </w:tcBorders>
            <w:vAlign w:val="center"/>
          </w:tcPr>
          <w:p w14:paraId="634E9D2D" w14:textId="77777777" w:rsidR="00D143EA" w:rsidRPr="00A42FFF" w:rsidRDefault="00D143EA" w:rsidP="00D143EA">
            <w:pPr>
              <w:pStyle w:val="Textotablas"/>
              <w:jc w:val="both"/>
              <w:rPr>
                <w:rFonts w:cs="Arial"/>
                <w:sz w:val="32"/>
                <w:szCs w:val="32"/>
                <w:lang w:val="es-MX"/>
              </w:rPr>
            </w:pPr>
          </w:p>
        </w:tc>
        <w:tc>
          <w:tcPr>
            <w:tcW w:w="2550" w:type="dxa"/>
            <w:tcBorders>
              <w:left w:val="nil"/>
              <w:right w:val="nil"/>
            </w:tcBorders>
            <w:vAlign w:val="center"/>
          </w:tcPr>
          <w:p w14:paraId="59F0BC02" w14:textId="77777777" w:rsidR="00D143EA" w:rsidRPr="00A42FFF" w:rsidRDefault="00D143EA" w:rsidP="00D143EA">
            <w:pPr>
              <w:pStyle w:val="Textotablas"/>
              <w:jc w:val="left"/>
              <w:rPr>
                <w:rFonts w:cs="Arial"/>
                <w:lang w:val="es-MX"/>
              </w:rPr>
            </w:pPr>
            <w:r w:rsidRPr="00A42FFF">
              <w:rPr>
                <w:rFonts w:cs="Arial"/>
                <w:lang w:val="es-MX"/>
              </w:rPr>
              <w:t xml:space="preserve">4.2 Revisión de la estructura del </w:t>
            </w:r>
            <w:r w:rsidRPr="00A42FFF">
              <w:rPr>
                <w:rFonts w:cs="Arial"/>
                <w:i/>
                <w:lang w:val="es-MX"/>
              </w:rPr>
              <w:t>modelo cognitivo</w:t>
            </w:r>
            <w:r w:rsidRPr="00A42FFF">
              <w:rPr>
                <w:rFonts w:cs="Arial"/>
                <w:lang w:val="es-MX"/>
              </w:rPr>
              <w:t xml:space="preserve"> de la prueba</w:t>
            </w:r>
          </w:p>
        </w:tc>
        <w:tc>
          <w:tcPr>
            <w:tcW w:w="9639" w:type="dxa"/>
            <w:tcBorders>
              <w:left w:val="nil"/>
              <w:right w:val="nil"/>
            </w:tcBorders>
            <w:vAlign w:val="center"/>
          </w:tcPr>
          <w:p w14:paraId="036991D1" w14:textId="77777777" w:rsidR="00D143EA" w:rsidRPr="00A42FFF" w:rsidRDefault="00D143EA" w:rsidP="00D143EA">
            <w:pPr>
              <w:pStyle w:val="Textotablas"/>
              <w:jc w:val="both"/>
              <w:rPr>
                <w:rFonts w:cs="Arial"/>
                <w:b/>
                <w:sz w:val="18"/>
                <w:szCs w:val="18"/>
                <w:lang w:val="es-MX"/>
              </w:rPr>
            </w:pPr>
            <w:r w:rsidRPr="00A42FFF">
              <w:rPr>
                <w:rFonts w:cs="Arial"/>
                <w:sz w:val="18"/>
                <w:szCs w:val="18"/>
                <w:lang w:val="es-MX"/>
              </w:rPr>
              <w:t>-Elegir y aplicar los modelos psicométricos componenciales (MPC) acordes a las características del modelo cognitivo estructurado.</w:t>
            </w:r>
          </w:p>
          <w:p w14:paraId="040BA06C"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-Analizar la validez de la matriz Q planteada.*</w:t>
            </w:r>
          </w:p>
          <w:p w14:paraId="4D160A21" w14:textId="77777777" w:rsidR="00D143EA" w:rsidRPr="00A42FFF" w:rsidRDefault="00D143EA" w:rsidP="00D143EA">
            <w:pPr>
              <w:pStyle w:val="Textotablas"/>
              <w:jc w:val="both"/>
              <w:rPr>
                <w:rFonts w:cs="Arial"/>
                <w:sz w:val="18"/>
                <w:szCs w:val="18"/>
                <w:lang w:val="es-MX"/>
              </w:rPr>
            </w:pPr>
            <w:r w:rsidRPr="00A42FFF">
              <w:rPr>
                <w:rFonts w:cs="Arial"/>
                <w:sz w:val="18"/>
                <w:szCs w:val="18"/>
                <w:lang w:val="es-MX"/>
              </w:rPr>
              <w:t>-Considerar posibles mejoras y reconfiguraciones en el diseño de la matriz Q.</w:t>
            </w:r>
          </w:p>
        </w:tc>
      </w:tr>
      <w:tr w:rsidR="00A42FFF" w:rsidRPr="00A42FFF" w14:paraId="1EC17B50" w14:textId="77777777" w:rsidTr="00D143EA">
        <w:trPr>
          <w:trHeight w:val="260"/>
        </w:trPr>
        <w:tc>
          <w:tcPr>
            <w:tcW w:w="1561" w:type="dxa"/>
            <w:vMerge/>
            <w:tcBorders>
              <w:left w:val="nil"/>
              <w:right w:val="nil"/>
            </w:tcBorders>
            <w:vAlign w:val="center"/>
          </w:tcPr>
          <w:p w14:paraId="5521FEF2" w14:textId="77777777" w:rsidR="00D143EA" w:rsidRPr="00A42FFF" w:rsidRDefault="00D143EA" w:rsidP="00D143EA">
            <w:pPr>
              <w:pStyle w:val="Textotablas"/>
              <w:jc w:val="both"/>
              <w:rPr>
                <w:rFonts w:cs="Arial"/>
                <w:sz w:val="32"/>
                <w:szCs w:val="32"/>
                <w:lang w:val="es-MX"/>
              </w:rPr>
            </w:pPr>
          </w:p>
        </w:tc>
        <w:tc>
          <w:tcPr>
            <w:tcW w:w="2550" w:type="dxa"/>
            <w:tcBorders>
              <w:left w:val="nil"/>
              <w:right w:val="nil"/>
            </w:tcBorders>
            <w:shd w:val="clear" w:color="auto" w:fill="F2F2F2" w:themeFill="background1" w:themeFillShade="F2"/>
            <w:vAlign w:val="center"/>
          </w:tcPr>
          <w:p w14:paraId="143E7D3B" w14:textId="77777777" w:rsidR="00D143EA" w:rsidRPr="00A42FFF" w:rsidRDefault="00D143EA" w:rsidP="00D143EA">
            <w:pPr>
              <w:pStyle w:val="Textotablas"/>
              <w:jc w:val="left"/>
              <w:rPr>
                <w:rFonts w:cs="Arial"/>
                <w:lang w:val="es-MX"/>
              </w:rPr>
            </w:pPr>
            <w:r w:rsidRPr="00A42FFF">
              <w:rPr>
                <w:rFonts w:cs="Arial"/>
                <w:lang w:val="es-MX"/>
              </w:rPr>
              <w:t>4.3 Interpretación de los resultados del diagnóstico cognitivo de los examinados</w:t>
            </w:r>
          </w:p>
        </w:tc>
        <w:tc>
          <w:tcPr>
            <w:tcW w:w="9639" w:type="dxa"/>
            <w:tcBorders>
              <w:left w:val="nil"/>
              <w:right w:val="nil"/>
            </w:tcBorders>
            <w:shd w:val="clear" w:color="auto" w:fill="F2F2F2" w:themeFill="background1" w:themeFillShade="F2"/>
            <w:vAlign w:val="center"/>
          </w:tcPr>
          <w:p w14:paraId="3C5708D1"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 xml:space="preserve">-Asignar puntuaciones a los examinados con base en el diagnóstico </w:t>
            </w:r>
            <w:proofErr w:type="spellStart"/>
            <w:r w:rsidRPr="00A42FFF">
              <w:rPr>
                <w:rFonts w:cs="Arial"/>
                <w:b/>
                <w:sz w:val="18"/>
                <w:szCs w:val="18"/>
                <w:lang w:val="es-MX"/>
              </w:rPr>
              <w:t>cogitivo</w:t>
            </w:r>
            <w:proofErr w:type="spellEnd"/>
            <w:r w:rsidRPr="00A42FFF">
              <w:rPr>
                <w:rFonts w:cs="Arial"/>
                <w:b/>
                <w:sz w:val="18"/>
                <w:szCs w:val="18"/>
                <w:lang w:val="es-MX"/>
              </w:rPr>
              <w:t xml:space="preserve"> de las operaciones definidas en la matriz Q.*</w:t>
            </w:r>
          </w:p>
          <w:p w14:paraId="71F9FF3B" w14:textId="77777777" w:rsidR="00D143EA" w:rsidRPr="00A42FFF" w:rsidRDefault="00D143EA" w:rsidP="00D143EA">
            <w:pPr>
              <w:pStyle w:val="Textotablas"/>
              <w:jc w:val="both"/>
              <w:rPr>
                <w:rFonts w:cs="Arial"/>
                <w:b/>
                <w:sz w:val="18"/>
                <w:szCs w:val="18"/>
                <w:lang w:val="es-MX"/>
              </w:rPr>
            </w:pPr>
            <w:r w:rsidRPr="00A42FFF">
              <w:rPr>
                <w:rFonts w:cs="Arial"/>
                <w:b/>
                <w:sz w:val="18"/>
                <w:szCs w:val="18"/>
                <w:lang w:val="es-MX"/>
              </w:rPr>
              <w:t>-Explorar resultados del diagnóstico cognitivo a nivel nacional, por estado, sexo, modalidad, tipo de servicio u otra agrupación que se considere relevante para su uso a nivel escuela.*</w:t>
            </w:r>
          </w:p>
        </w:tc>
      </w:tr>
      <w:tr w:rsidR="00A42FFF" w:rsidRPr="00A42FFF" w14:paraId="625EE6DE" w14:textId="77777777" w:rsidTr="00D143EA">
        <w:trPr>
          <w:trHeight w:val="512"/>
        </w:trPr>
        <w:tc>
          <w:tcPr>
            <w:tcW w:w="13750" w:type="dxa"/>
            <w:gridSpan w:val="3"/>
            <w:tcBorders>
              <w:left w:val="nil"/>
              <w:bottom w:val="single" w:sz="18" w:space="0" w:color="auto"/>
              <w:right w:val="nil"/>
            </w:tcBorders>
            <w:vAlign w:val="center"/>
          </w:tcPr>
          <w:p w14:paraId="7FA46FB8" w14:textId="77777777" w:rsidR="00D143EA" w:rsidRPr="00A42FFF" w:rsidRDefault="00D143EA" w:rsidP="00D143EA">
            <w:pPr>
              <w:pStyle w:val="Textotablas"/>
              <w:jc w:val="left"/>
              <w:rPr>
                <w:rFonts w:cs="Arial"/>
                <w:sz w:val="18"/>
                <w:szCs w:val="18"/>
                <w:lang w:val="es-MX"/>
              </w:rPr>
            </w:pPr>
            <w:r w:rsidRPr="00A42FFF">
              <w:rPr>
                <w:rFonts w:cs="Arial"/>
                <w:sz w:val="18"/>
                <w:szCs w:val="18"/>
                <w:lang w:val="es-MX"/>
              </w:rPr>
              <w:t>*Actividades fundamentales, relacionadas con los objetivos del estudio.</w:t>
            </w:r>
          </w:p>
        </w:tc>
      </w:tr>
    </w:tbl>
    <w:p w14:paraId="6DCBCAC2" w14:textId="77777777" w:rsidR="00D143EA" w:rsidRPr="00A42FFF" w:rsidRDefault="00D143EA" w:rsidP="00D143EA">
      <w:pPr>
        <w:pStyle w:val="Parrafos"/>
        <w:tabs>
          <w:tab w:val="left" w:pos="1875"/>
        </w:tabs>
      </w:pPr>
      <w:r w:rsidRPr="00A42FFF">
        <w:tab/>
      </w:r>
    </w:p>
    <w:p w14:paraId="3E2E54D6" w14:textId="77777777" w:rsidR="00D143EA" w:rsidRPr="00A42FFF" w:rsidRDefault="00D143EA" w:rsidP="00D143EA">
      <w:pPr>
        <w:tabs>
          <w:tab w:val="left" w:pos="1875"/>
        </w:tabs>
        <w:sectPr w:rsidR="00D143EA" w:rsidRPr="00A42FFF" w:rsidSect="00D143EA">
          <w:pgSz w:w="15840" w:h="15840" w:orient="landscape"/>
          <w:pgMar w:top="1440" w:right="1350" w:bottom="1166" w:left="1800" w:header="720" w:footer="445" w:gutter="0"/>
          <w:cols w:space="720"/>
          <w:docGrid w:linePitch="360"/>
        </w:sectPr>
      </w:pPr>
      <w:r w:rsidRPr="00A42FFF">
        <w:lastRenderedPageBreak/>
        <w:tab/>
      </w:r>
    </w:p>
    <w:p w14:paraId="12796000" w14:textId="77777777" w:rsidR="00D143EA" w:rsidRPr="00A42FFF" w:rsidRDefault="00D143EA" w:rsidP="00D143EA">
      <w:pPr>
        <w:pStyle w:val="Subttulos"/>
        <w:rPr>
          <w:lang w:val="es-MX"/>
        </w:rPr>
      </w:pPr>
      <w:bookmarkStart w:id="17" w:name="_Toc507057061"/>
      <w:bookmarkStart w:id="18" w:name="_Toc346562892"/>
      <w:bookmarkStart w:id="19" w:name="_Toc346563584"/>
      <w:r w:rsidRPr="00A42FFF">
        <w:rPr>
          <w:lang w:val="es-MX"/>
        </w:rPr>
        <w:lastRenderedPageBreak/>
        <w:t>Procedimiento del estudio</w:t>
      </w:r>
      <w:bookmarkEnd w:id="17"/>
    </w:p>
    <w:p w14:paraId="556493B3" w14:textId="77777777" w:rsidR="00D143EA" w:rsidRPr="00A42FFF" w:rsidRDefault="00D143EA" w:rsidP="00D143EA">
      <w:pPr>
        <w:pStyle w:val="Subttulos"/>
        <w:rPr>
          <w:lang w:val="es-MX"/>
        </w:rPr>
      </w:pPr>
      <w:bookmarkStart w:id="20" w:name="_Toc506796614"/>
      <w:bookmarkStart w:id="21" w:name="_Toc507057062"/>
      <w:bookmarkEnd w:id="18"/>
      <w:bookmarkEnd w:id="19"/>
      <w:r w:rsidRPr="00A42FFF">
        <w:rPr>
          <w:lang w:val="es-MX"/>
        </w:rPr>
        <w:t>Fase I. Diseño de los estudios cognitivos</w:t>
      </w:r>
      <w:bookmarkEnd w:id="20"/>
      <w:bookmarkEnd w:id="21"/>
    </w:p>
    <w:p w14:paraId="0E83209C" w14:textId="77777777" w:rsidR="00D143EA" w:rsidRPr="00A42FFF" w:rsidRDefault="00D143EA" w:rsidP="00D143EA">
      <w:pPr>
        <w:spacing w:line="480" w:lineRule="auto"/>
        <w:jc w:val="both"/>
        <w:rPr>
          <w:rFonts w:cs="Arial"/>
          <w:lang w:eastAsia="es-MX"/>
        </w:rPr>
      </w:pPr>
      <w:r w:rsidRPr="00A42FFF">
        <w:rPr>
          <w:rFonts w:cs="Arial"/>
          <w:lang w:eastAsia="es-MX"/>
        </w:rPr>
        <w:t>Para la Fase I del modelo metodológico de la presente investigación, se definieron cuatro etapas: (E1) Selección de las técnicas para el análisis cognitivo; (E2) diseño de los estudios cognitivos; (E3) análisis cognitivo-reticular de los ítems; y (E4) análisis por expertos de los procesos subyacentes a los ítems. Los principales productos de dichas etapas son: (1) La genealogía curricular de los ítems; (2) la evaluación mediante expertos de la congruencia y alineación de los ítems de PLANEA ELCE de Matemáticas 06 con sus especificaciones, la retícula, los libros de texto y los planes de estudio; y (3) el modelo de los procesos posibles de respuesta subyacentes a los ítems desde la perspectiva de docentes y expertos en Matemáticas.</w:t>
      </w:r>
    </w:p>
    <w:p w14:paraId="5786A755" w14:textId="77777777" w:rsidR="00D143EA" w:rsidRPr="00A42FFF" w:rsidRDefault="00D143EA" w:rsidP="00D143EA">
      <w:pPr>
        <w:pStyle w:val="Subsubttulos"/>
        <w:rPr>
          <w:lang w:val="es-MX"/>
        </w:rPr>
      </w:pPr>
      <w:bookmarkStart w:id="22" w:name="_Toc506796615"/>
      <w:bookmarkStart w:id="23" w:name="_Toc507057063"/>
      <w:bookmarkStart w:id="24" w:name="_Toc346562893"/>
      <w:bookmarkStart w:id="25" w:name="_Toc346563585"/>
      <w:r w:rsidRPr="00A42FFF">
        <w:rPr>
          <w:lang w:val="es-MX"/>
        </w:rPr>
        <w:t>Etapa 1.1. Selección de las técnicas para el análisis cognitivo</w:t>
      </w:r>
      <w:bookmarkEnd w:id="22"/>
      <w:bookmarkEnd w:id="23"/>
    </w:p>
    <w:p w14:paraId="63CE5D97" w14:textId="77777777" w:rsidR="00D143EA" w:rsidRPr="00A42FFF" w:rsidRDefault="00D143EA" w:rsidP="00D143EA">
      <w:pPr>
        <w:spacing w:line="480" w:lineRule="auto"/>
        <w:jc w:val="both"/>
        <w:rPr>
          <w:rFonts w:cs="Arial"/>
          <w:lang w:eastAsia="es-MX"/>
        </w:rPr>
      </w:pPr>
      <w:bookmarkStart w:id="26" w:name="_Toc346562894"/>
      <w:bookmarkStart w:id="27" w:name="_Toc346563586"/>
      <w:bookmarkEnd w:id="24"/>
      <w:bookmarkEnd w:id="25"/>
      <w:r w:rsidRPr="00A42FFF">
        <w:rPr>
          <w:rFonts w:cs="Arial"/>
          <w:lang w:eastAsia="es-MX"/>
        </w:rPr>
        <w:t>Como primera actividad a desarrollar en la Etapa 1.1, se determinó la prueba a analizar, así como las áreas de dominio y los ítems para su estudio y diagnóstico. Una vez realizada dicha actividad, se seleccionaron los tipos de estudios cognitivos y se definieron las técnicas específicas para el análisis con base en las características de los ítems</w:t>
      </w:r>
      <w:bookmarkEnd w:id="26"/>
      <w:bookmarkEnd w:id="27"/>
      <w:r w:rsidRPr="00A42FFF">
        <w:rPr>
          <w:rFonts w:cs="Arial"/>
          <w:lang w:eastAsia="es-MX"/>
        </w:rPr>
        <w:t xml:space="preserve"> de la prueba seleccionada.</w:t>
      </w:r>
    </w:p>
    <w:p w14:paraId="7EE95167" w14:textId="77777777" w:rsidR="00D143EA" w:rsidRPr="00A42FFF" w:rsidRDefault="00D143EA" w:rsidP="00D143EA">
      <w:pPr>
        <w:spacing w:line="480" w:lineRule="auto"/>
        <w:ind w:firstLine="706"/>
        <w:jc w:val="both"/>
        <w:rPr>
          <w:rFonts w:cs="Arial"/>
          <w:lang w:eastAsia="es-MX"/>
        </w:rPr>
      </w:pPr>
      <w:r w:rsidRPr="00A42FFF">
        <w:rPr>
          <w:rFonts w:cs="Arial"/>
          <w:lang w:eastAsia="es-MX"/>
        </w:rPr>
        <w:t xml:space="preserve">Así, para el presente estudio se decidió delimitar el trabajo analítico en los ítems de la prueba de Matemáticas de primaria (06) del PLANEA ELCE 2015. Una ventaja que acompaña a la prueba seleccionada es que pertenece a un campo ampliamente estudiado con métodos similares (por ejemplo, Brown y Burton, 1978; </w:t>
      </w:r>
      <w:proofErr w:type="spellStart"/>
      <w:r w:rsidRPr="00A42FFF">
        <w:rPr>
          <w:rFonts w:cs="Arial"/>
          <w:lang w:eastAsia="es-MX"/>
        </w:rPr>
        <w:t>Chen</w:t>
      </w:r>
      <w:proofErr w:type="spellEnd"/>
      <w:r w:rsidRPr="00A42FFF">
        <w:rPr>
          <w:rFonts w:cs="Arial"/>
          <w:lang w:eastAsia="es-MX"/>
        </w:rPr>
        <w:t xml:space="preserve"> y </w:t>
      </w:r>
      <w:proofErr w:type="spellStart"/>
      <w:r w:rsidRPr="00A42FFF">
        <w:rPr>
          <w:rFonts w:cs="Arial"/>
          <w:lang w:eastAsia="es-MX"/>
        </w:rPr>
        <w:t>Macdonald</w:t>
      </w:r>
      <w:proofErr w:type="spellEnd"/>
      <w:r w:rsidRPr="00A42FFF">
        <w:rPr>
          <w:rFonts w:cs="Arial"/>
          <w:lang w:eastAsia="es-MX"/>
        </w:rPr>
        <w:t xml:space="preserve">, 2011; </w:t>
      </w:r>
      <w:proofErr w:type="spellStart"/>
      <w:r w:rsidRPr="00A42FFF">
        <w:rPr>
          <w:rFonts w:cs="Arial"/>
          <w:lang w:eastAsia="es-MX"/>
        </w:rPr>
        <w:t>Gierl</w:t>
      </w:r>
      <w:proofErr w:type="spellEnd"/>
      <w:r w:rsidRPr="00A42FFF">
        <w:rPr>
          <w:rFonts w:cs="Arial"/>
          <w:lang w:eastAsia="es-MX"/>
        </w:rPr>
        <w:t xml:space="preserve"> et al., 2009; </w:t>
      </w:r>
      <w:proofErr w:type="spellStart"/>
      <w:r w:rsidRPr="00A42FFF">
        <w:rPr>
          <w:rFonts w:cs="Arial"/>
          <w:lang w:eastAsia="es-MX"/>
        </w:rPr>
        <w:t>Ma</w:t>
      </w:r>
      <w:proofErr w:type="spellEnd"/>
      <w:r w:rsidRPr="00A42FFF">
        <w:rPr>
          <w:rFonts w:cs="Arial"/>
          <w:lang w:eastAsia="es-MX"/>
        </w:rPr>
        <w:t xml:space="preserve">, </w:t>
      </w:r>
      <w:proofErr w:type="spellStart"/>
      <w:r w:rsidRPr="00A42FFF">
        <w:rPr>
          <w:rFonts w:cs="Arial"/>
          <w:lang w:eastAsia="es-MX"/>
        </w:rPr>
        <w:t>Çetin</w:t>
      </w:r>
      <w:proofErr w:type="spellEnd"/>
      <w:r w:rsidRPr="00A42FFF">
        <w:rPr>
          <w:rFonts w:cs="Arial"/>
          <w:lang w:eastAsia="es-MX"/>
        </w:rPr>
        <w:t xml:space="preserve"> y Green, 2009; </w:t>
      </w:r>
      <w:r w:rsidRPr="00A42FFF">
        <w:rPr>
          <w:rFonts w:cs="Arial"/>
          <w:highlight w:val="yellow"/>
          <w:lang w:eastAsia="es-MX"/>
        </w:rPr>
        <w:t>Pérez-Morán, 2014; Pérez-Morán, Contreras-Roldan, Hernández, Olivares, Chan, y Díaz, 2014</w:t>
      </w:r>
      <w:r w:rsidRPr="00A42FFF">
        <w:rPr>
          <w:rFonts w:cs="Arial"/>
          <w:lang w:eastAsia="es-MX"/>
        </w:rPr>
        <w:t xml:space="preserve">; </w:t>
      </w:r>
      <w:r w:rsidRPr="00A42FFF">
        <w:rPr>
          <w:rFonts w:cs="Arial"/>
          <w:highlight w:val="yellow"/>
          <w:lang w:eastAsia="es-MX"/>
        </w:rPr>
        <w:t xml:space="preserve">Pérez-Morán, </w:t>
      </w:r>
      <w:proofErr w:type="spellStart"/>
      <w:r w:rsidRPr="00A42FFF">
        <w:rPr>
          <w:rFonts w:cs="Arial"/>
          <w:highlight w:val="yellow"/>
          <w:lang w:eastAsia="es-MX"/>
        </w:rPr>
        <w:t>Larrazolo</w:t>
      </w:r>
      <w:proofErr w:type="spellEnd"/>
      <w:r w:rsidRPr="00A42FFF">
        <w:rPr>
          <w:rFonts w:cs="Arial"/>
          <w:highlight w:val="yellow"/>
          <w:lang w:eastAsia="es-MX"/>
        </w:rPr>
        <w:t xml:space="preserve">, </w:t>
      </w:r>
      <w:proofErr w:type="spellStart"/>
      <w:r w:rsidRPr="00A42FFF">
        <w:rPr>
          <w:rFonts w:cs="Arial"/>
          <w:highlight w:val="yellow"/>
          <w:lang w:eastAsia="es-MX"/>
        </w:rPr>
        <w:t>Backhoff</w:t>
      </w:r>
      <w:proofErr w:type="spellEnd"/>
      <w:r w:rsidRPr="00A42FFF">
        <w:rPr>
          <w:rFonts w:cs="Arial"/>
          <w:highlight w:val="yellow"/>
          <w:lang w:eastAsia="es-MX"/>
        </w:rPr>
        <w:t xml:space="preserve">, y </w:t>
      </w:r>
      <w:proofErr w:type="spellStart"/>
      <w:r w:rsidRPr="00A42FFF">
        <w:rPr>
          <w:rFonts w:cs="Arial"/>
          <w:highlight w:val="yellow"/>
          <w:lang w:eastAsia="es-MX"/>
        </w:rPr>
        <w:t>Guaner</w:t>
      </w:r>
      <w:proofErr w:type="spellEnd"/>
      <w:r w:rsidRPr="00A42FFF">
        <w:rPr>
          <w:rFonts w:cs="Arial"/>
          <w:highlight w:val="yellow"/>
          <w:lang w:eastAsia="es-MX"/>
        </w:rPr>
        <w:t>, 2015;</w:t>
      </w:r>
      <w:r w:rsidRPr="00A42FFF">
        <w:rPr>
          <w:rFonts w:cs="Arial"/>
          <w:lang w:eastAsia="es-MX"/>
        </w:rPr>
        <w:t xml:space="preserve"> Revuelta y Ponsoda, 1998; Romero, Ponsoda y </w:t>
      </w:r>
      <w:proofErr w:type="spellStart"/>
      <w:r w:rsidRPr="00A42FFF">
        <w:rPr>
          <w:rFonts w:cs="Arial"/>
          <w:lang w:eastAsia="es-MX"/>
        </w:rPr>
        <w:t>Ximénez</w:t>
      </w:r>
      <w:proofErr w:type="spellEnd"/>
      <w:r w:rsidRPr="00A42FFF">
        <w:rPr>
          <w:rFonts w:cs="Arial"/>
          <w:lang w:eastAsia="es-MX"/>
        </w:rPr>
        <w:t xml:space="preserve">, 2008). Con ello, los resultados del presente estudio, además de dar respuesta a la solicitud del INEE, aportarán a la discusión y debate en el ámbito disciplinar. En el </w:t>
      </w:r>
      <w:r w:rsidRPr="00A42FFF">
        <w:rPr>
          <w:rFonts w:cs="Arial"/>
          <w:b/>
          <w:highlight w:val="cyan"/>
          <w:lang w:eastAsia="es-MX"/>
        </w:rPr>
        <w:lastRenderedPageBreak/>
        <w:t xml:space="preserve">Apéndice 1 </w:t>
      </w:r>
      <w:r w:rsidRPr="00A42FFF">
        <w:rPr>
          <w:rFonts w:cs="Arial"/>
          <w:highlight w:val="cyan"/>
          <w:lang w:eastAsia="es-MX"/>
        </w:rPr>
        <w:t>y</w:t>
      </w:r>
      <w:r w:rsidRPr="00A42FFF">
        <w:rPr>
          <w:rFonts w:cs="Arial"/>
          <w:b/>
          <w:highlight w:val="cyan"/>
          <w:lang w:eastAsia="es-MX"/>
        </w:rPr>
        <w:t xml:space="preserve"> 2</w:t>
      </w:r>
      <w:r w:rsidRPr="00A42FFF">
        <w:rPr>
          <w:rFonts w:cs="Arial"/>
          <w:b/>
          <w:lang w:eastAsia="es-MX"/>
        </w:rPr>
        <w:t xml:space="preserve"> </w:t>
      </w:r>
      <w:r w:rsidRPr="00A42FFF">
        <w:rPr>
          <w:rFonts w:cs="Arial"/>
          <w:lang w:eastAsia="es-MX"/>
        </w:rPr>
        <w:t>se pueden observar la estructura de la prueba de Matemáticas de primaria (06) del PLANEA ELCE, así como la especificación del Ítem PMA01 que se tomará a modo de ejemplo para describir los procedimientos y resultados a lo largo del presente documento.</w:t>
      </w:r>
    </w:p>
    <w:p w14:paraId="57E4DDAB" w14:textId="77777777" w:rsidR="00D143EA" w:rsidRPr="00A42FFF" w:rsidRDefault="00D143EA" w:rsidP="00D143EA">
      <w:pPr>
        <w:spacing w:line="480" w:lineRule="auto"/>
        <w:ind w:firstLine="706"/>
        <w:jc w:val="both"/>
        <w:rPr>
          <w:rFonts w:cs="Arial"/>
          <w:lang w:eastAsia="es-MX"/>
        </w:rPr>
      </w:pPr>
      <w:r w:rsidRPr="00A42FFF">
        <w:rPr>
          <w:rFonts w:cs="Arial"/>
          <w:lang w:eastAsia="es-MX"/>
        </w:rPr>
        <w:t>Por su parte, para seleccionar los tipos de estudios cognitivos y las técnicas específicas a utilizar en la obtención de las evidencias de validez basadas en el proceso de respuesta, se analizaron las características particulares de cada uno de los ítems de la prueba seleccionada. En especial, para elaborar la genealogía curricular de los ítems, evaluar la congruencia y alineación de los ítems de la prueba, y modelar sus procesos de respuesta subyacentes, se utilizó la técnica de análisis cognitivo-reticular con apoyo de un panel de expertos con experiencia en la enseñanza de las Matemáticas.</w:t>
      </w:r>
    </w:p>
    <w:p w14:paraId="0218CFB4" w14:textId="77777777" w:rsidR="00D143EA" w:rsidRPr="00A42FFF" w:rsidRDefault="00D143EA" w:rsidP="00D143EA">
      <w:pPr>
        <w:spacing w:line="480" w:lineRule="auto"/>
        <w:ind w:firstLine="706"/>
        <w:jc w:val="both"/>
        <w:rPr>
          <w:rFonts w:cs="Arial"/>
          <w:lang w:eastAsia="es-MX"/>
        </w:rPr>
      </w:pPr>
      <w:r w:rsidRPr="00A42FFF">
        <w:rPr>
          <w:rFonts w:cs="Arial"/>
          <w:lang w:eastAsia="es-MX"/>
        </w:rPr>
        <w:t xml:space="preserve">Por otro lado, para obtener los reportes verbales de los procesos de respuesta de estudiantes ante los ítems de la prueba, se aplicaron protocolos de pensamiento en voz alta con técnicas concurrentes y retrospectivas (Ericsson y </w:t>
      </w:r>
      <w:proofErr w:type="spellStart"/>
      <w:r w:rsidRPr="00A42FFF">
        <w:rPr>
          <w:rFonts w:cs="Arial"/>
          <w:lang w:eastAsia="es-MX"/>
        </w:rPr>
        <w:t>Simon</w:t>
      </w:r>
      <w:proofErr w:type="spellEnd"/>
      <w:r w:rsidRPr="00A42FFF">
        <w:rPr>
          <w:rFonts w:cs="Arial"/>
          <w:lang w:eastAsia="es-MX"/>
        </w:rPr>
        <w:t xml:space="preserve">, 1984, 1993; </w:t>
      </w:r>
      <w:proofErr w:type="spellStart"/>
      <w:r w:rsidRPr="00A42FFF">
        <w:rPr>
          <w:rFonts w:cs="Arial"/>
          <w:lang w:eastAsia="es-MX"/>
        </w:rPr>
        <w:t>Leighton</w:t>
      </w:r>
      <w:proofErr w:type="spellEnd"/>
      <w:r w:rsidRPr="00A42FFF">
        <w:rPr>
          <w:rFonts w:cs="Arial"/>
          <w:lang w:eastAsia="es-MX"/>
        </w:rPr>
        <w:t xml:space="preserve">, 2009; </w:t>
      </w:r>
      <w:proofErr w:type="spellStart"/>
      <w:r w:rsidRPr="00A42FFF">
        <w:rPr>
          <w:rFonts w:cs="Arial"/>
          <w:lang w:eastAsia="es-MX"/>
        </w:rPr>
        <w:t>Leighton</w:t>
      </w:r>
      <w:proofErr w:type="spellEnd"/>
      <w:r w:rsidRPr="00A42FFF">
        <w:rPr>
          <w:rFonts w:cs="Arial"/>
          <w:lang w:eastAsia="es-MX"/>
        </w:rPr>
        <w:t xml:space="preserve"> y </w:t>
      </w:r>
      <w:proofErr w:type="spellStart"/>
      <w:r w:rsidRPr="00A42FFF">
        <w:rPr>
          <w:rFonts w:cs="Arial"/>
          <w:lang w:eastAsia="es-MX"/>
        </w:rPr>
        <w:t>Gierl</w:t>
      </w:r>
      <w:proofErr w:type="spellEnd"/>
      <w:r w:rsidRPr="00A42FFF">
        <w:rPr>
          <w:rFonts w:cs="Arial"/>
          <w:lang w:eastAsia="es-MX"/>
        </w:rPr>
        <w:t xml:space="preserve">, 2007b). Aunado a ello, se siguieron las recomendaciones hechas por algunos autores en el campo de la psicología cognitiva (por ejemplo, Snow y </w:t>
      </w:r>
      <w:proofErr w:type="spellStart"/>
      <w:r w:rsidRPr="00A42FFF">
        <w:rPr>
          <w:rFonts w:cs="Arial"/>
          <w:lang w:eastAsia="es-MX"/>
        </w:rPr>
        <w:t>Lohman</w:t>
      </w:r>
      <w:proofErr w:type="spellEnd"/>
      <w:r w:rsidRPr="00A42FFF">
        <w:rPr>
          <w:rFonts w:cs="Arial"/>
          <w:lang w:eastAsia="es-MX"/>
        </w:rPr>
        <w:t xml:space="preserve">, 1989; </w:t>
      </w:r>
      <w:proofErr w:type="spellStart"/>
      <w:r w:rsidRPr="00A42FFF">
        <w:rPr>
          <w:rFonts w:cs="Arial"/>
          <w:lang w:eastAsia="es-MX"/>
        </w:rPr>
        <w:t>Sternberg</w:t>
      </w:r>
      <w:proofErr w:type="spellEnd"/>
      <w:r w:rsidRPr="00A42FFF">
        <w:rPr>
          <w:rFonts w:cs="Arial"/>
          <w:lang w:eastAsia="es-MX"/>
        </w:rPr>
        <w:t>, 1977), referentes a acompañar el análisis de protocolos con el análisis del sendero de la vista (</w:t>
      </w:r>
      <w:proofErr w:type="spellStart"/>
      <w:r w:rsidRPr="00A42FFF">
        <w:rPr>
          <w:rFonts w:cs="Arial"/>
          <w:lang w:eastAsia="es-MX"/>
        </w:rPr>
        <w:t>Newell</w:t>
      </w:r>
      <w:proofErr w:type="spellEnd"/>
      <w:r w:rsidRPr="00A42FFF">
        <w:rPr>
          <w:rFonts w:cs="Arial"/>
          <w:lang w:eastAsia="es-MX"/>
        </w:rPr>
        <w:t xml:space="preserve"> y </w:t>
      </w:r>
      <w:proofErr w:type="spellStart"/>
      <w:r w:rsidRPr="00A42FFF">
        <w:rPr>
          <w:rFonts w:cs="Arial"/>
          <w:lang w:eastAsia="es-MX"/>
        </w:rPr>
        <w:t>Simon</w:t>
      </w:r>
      <w:proofErr w:type="spellEnd"/>
      <w:r w:rsidRPr="00A42FFF">
        <w:rPr>
          <w:rFonts w:cs="Arial"/>
          <w:lang w:eastAsia="es-MX"/>
        </w:rPr>
        <w:t>, 1972) y el análisis cronométrico o de latencia de respuesta (</w:t>
      </w:r>
      <w:proofErr w:type="spellStart"/>
      <w:r w:rsidRPr="00A42FFF">
        <w:rPr>
          <w:rFonts w:cs="Arial"/>
          <w:lang w:eastAsia="es-MX"/>
        </w:rPr>
        <w:t>Fredericksen</w:t>
      </w:r>
      <w:proofErr w:type="spellEnd"/>
      <w:r w:rsidRPr="00A42FFF">
        <w:rPr>
          <w:rFonts w:cs="Arial"/>
          <w:lang w:eastAsia="es-MX"/>
        </w:rPr>
        <w:t xml:space="preserve">, 1980; </w:t>
      </w:r>
      <w:proofErr w:type="spellStart"/>
      <w:r w:rsidRPr="00A42FFF">
        <w:rPr>
          <w:rFonts w:cs="Arial"/>
          <w:lang w:eastAsia="es-MX"/>
        </w:rPr>
        <w:t>Posner</w:t>
      </w:r>
      <w:proofErr w:type="spellEnd"/>
      <w:r w:rsidRPr="00A42FFF">
        <w:rPr>
          <w:rFonts w:cs="Arial"/>
          <w:lang w:eastAsia="es-MX"/>
        </w:rPr>
        <w:t xml:space="preserve">, 1978; </w:t>
      </w:r>
      <w:proofErr w:type="spellStart"/>
      <w:r w:rsidRPr="00A42FFF">
        <w:rPr>
          <w:rFonts w:cs="Arial"/>
          <w:lang w:eastAsia="es-MX"/>
        </w:rPr>
        <w:t>Posner</w:t>
      </w:r>
      <w:proofErr w:type="spellEnd"/>
      <w:r w:rsidRPr="00A42FFF">
        <w:rPr>
          <w:rFonts w:cs="Arial"/>
          <w:lang w:eastAsia="es-MX"/>
        </w:rPr>
        <w:t xml:space="preserve"> y Rogers, 1978).</w:t>
      </w:r>
    </w:p>
    <w:p w14:paraId="0CE4D30F" w14:textId="77777777" w:rsidR="00D143EA" w:rsidRPr="00A42FFF" w:rsidRDefault="00D143EA" w:rsidP="00D143EA">
      <w:pPr>
        <w:spacing w:line="480" w:lineRule="auto"/>
        <w:ind w:firstLine="706"/>
        <w:jc w:val="both"/>
        <w:rPr>
          <w:rFonts w:cs="Arial"/>
          <w:lang w:eastAsia="es-MX"/>
        </w:rPr>
      </w:pPr>
      <w:r w:rsidRPr="00A42FFF">
        <w:rPr>
          <w:rFonts w:cs="Arial"/>
          <w:lang w:eastAsia="es-MX"/>
        </w:rPr>
        <w:t xml:space="preserve">Por último, para elaborar los modelos sintetizados de los procesos de respuesta subyacentes a los ítems y la matriz Q con las operaciones cognitivas sustantivas subyacentes a la ejecución de las pruebas, se seleccionó y aplicó el método de </w:t>
      </w:r>
      <w:r w:rsidRPr="00A42FFF">
        <w:rPr>
          <w:rFonts w:cs="Arial"/>
          <w:i/>
          <w:lang w:eastAsia="es-MX"/>
        </w:rPr>
        <w:t>modelado matemático de sub-tareas de respuesta</w:t>
      </w:r>
      <w:r w:rsidRPr="00A42FFF">
        <w:rPr>
          <w:rFonts w:cs="Arial"/>
          <w:lang w:eastAsia="es-MX"/>
        </w:rPr>
        <w:t xml:space="preserve"> propuesto por </w:t>
      </w:r>
      <w:proofErr w:type="spellStart"/>
      <w:r w:rsidRPr="00A42FFF">
        <w:rPr>
          <w:rFonts w:cs="Arial"/>
          <w:lang w:eastAsia="es-MX"/>
        </w:rPr>
        <w:t>Embretson</w:t>
      </w:r>
      <w:proofErr w:type="spellEnd"/>
      <w:r w:rsidRPr="00A42FFF">
        <w:rPr>
          <w:rFonts w:cs="Arial"/>
          <w:lang w:eastAsia="es-MX"/>
        </w:rPr>
        <w:t xml:space="preserve"> (1983), el cual se apoyó con el </w:t>
      </w:r>
      <w:r w:rsidRPr="00A42FFF">
        <w:rPr>
          <w:rFonts w:cs="Arial"/>
          <w:i/>
          <w:lang w:eastAsia="es-MX"/>
        </w:rPr>
        <w:t>análisis de expertos</w:t>
      </w:r>
      <w:r w:rsidRPr="00A42FFF">
        <w:rPr>
          <w:rFonts w:cs="Arial"/>
          <w:lang w:eastAsia="es-MX"/>
        </w:rPr>
        <w:t xml:space="preserve"> en el área de dominio de la prueba (</w:t>
      </w:r>
      <w:proofErr w:type="spellStart"/>
      <w:r w:rsidRPr="00A42FFF">
        <w:rPr>
          <w:rFonts w:cs="Arial"/>
          <w:lang w:eastAsia="es-MX"/>
        </w:rPr>
        <w:t>Rupp</w:t>
      </w:r>
      <w:proofErr w:type="spellEnd"/>
      <w:r w:rsidRPr="00A42FFF">
        <w:rPr>
          <w:rFonts w:cs="Arial"/>
          <w:lang w:eastAsia="es-MX"/>
        </w:rPr>
        <w:t xml:space="preserve">, </w:t>
      </w:r>
      <w:proofErr w:type="spellStart"/>
      <w:r w:rsidRPr="00A42FFF">
        <w:rPr>
          <w:rFonts w:cs="Arial"/>
          <w:lang w:eastAsia="es-MX"/>
        </w:rPr>
        <w:t>Templin</w:t>
      </w:r>
      <w:proofErr w:type="spellEnd"/>
      <w:r w:rsidRPr="00A42FFF">
        <w:rPr>
          <w:rFonts w:cs="Arial"/>
          <w:lang w:eastAsia="es-MX"/>
        </w:rPr>
        <w:t xml:space="preserve">, y </w:t>
      </w:r>
      <w:proofErr w:type="spellStart"/>
      <w:r w:rsidRPr="00A42FFF">
        <w:rPr>
          <w:rFonts w:cs="Arial"/>
          <w:lang w:eastAsia="es-MX"/>
        </w:rPr>
        <w:t>Henson</w:t>
      </w:r>
      <w:proofErr w:type="spellEnd"/>
      <w:r w:rsidRPr="00A42FFF">
        <w:rPr>
          <w:rFonts w:cs="Arial"/>
          <w:lang w:eastAsia="es-MX"/>
        </w:rPr>
        <w:t xml:space="preserve">, 2010) y los resultados de los protocolos verbales. De forma especial, para la evaluación del diseño de los ítems de la prueba, un equipo de expertos trabajó con los elementos de análisis del modelo para la Evaluación del Diseño Universal (EDU) propuestos por Thompson, </w:t>
      </w:r>
      <w:proofErr w:type="spellStart"/>
      <w:r w:rsidRPr="00A42FFF">
        <w:rPr>
          <w:rFonts w:cs="Arial"/>
          <w:lang w:eastAsia="es-MX"/>
        </w:rPr>
        <w:t>Johnstone</w:t>
      </w:r>
      <w:proofErr w:type="spellEnd"/>
      <w:r w:rsidRPr="00A42FFF">
        <w:rPr>
          <w:rFonts w:cs="Arial"/>
          <w:lang w:eastAsia="es-MX"/>
        </w:rPr>
        <w:t xml:space="preserve"> y </w:t>
      </w:r>
      <w:proofErr w:type="spellStart"/>
      <w:r w:rsidRPr="00A42FFF">
        <w:rPr>
          <w:rFonts w:cs="Arial"/>
          <w:lang w:eastAsia="es-MX"/>
        </w:rPr>
        <w:t>Thurlow</w:t>
      </w:r>
      <w:proofErr w:type="spellEnd"/>
      <w:r w:rsidRPr="00A42FFF">
        <w:rPr>
          <w:rFonts w:cs="Arial"/>
          <w:lang w:eastAsia="es-MX"/>
        </w:rPr>
        <w:t xml:space="preserve"> (2002). En investigaciones basadas en la EDU </w:t>
      </w:r>
      <w:r w:rsidRPr="00A42FFF">
        <w:rPr>
          <w:rFonts w:cs="Arial"/>
          <w:lang w:eastAsia="es-MX"/>
        </w:rPr>
        <w:lastRenderedPageBreak/>
        <w:t>se ha encontrado que los diseñadores de pruebas pueden desarrollar evaluaciones más accesibles para los examinados mediante su aplicación (</w:t>
      </w:r>
      <w:proofErr w:type="spellStart"/>
      <w:r w:rsidRPr="00A42FFF">
        <w:rPr>
          <w:rFonts w:cs="Arial"/>
          <w:lang w:eastAsia="es-MX"/>
        </w:rPr>
        <w:t>Johnstone</w:t>
      </w:r>
      <w:proofErr w:type="spellEnd"/>
      <w:r w:rsidRPr="00A42FFF">
        <w:rPr>
          <w:rFonts w:cs="Arial"/>
          <w:lang w:eastAsia="es-MX"/>
        </w:rPr>
        <w:t>, 2003). También, se ha encontrado que con la aplicación de dicha evaluación y con el apego en estrategias de diseño eficaz, se puede minimizar la varianza irrelevante del constructo originada por problemas en el diseño, formato y sesgos culturales presentes en los ítems (</w:t>
      </w:r>
      <w:proofErr w:type="spellStart"/>
      <w:r w:rsidRPr="00A42FFF">
        <w:rPr>
          <w:rFonts w:cs="Arial"/>
          <w:lang w:eastAsia="es-MX"/>
        </w:rPr>
        <w:t>Haladyna</w:t>
      </w:r>
      <w:proofErr w:type="spellEnd"/>
      <w:r w:rsidRPr="00A42FFF">
        <w:rPr>
          <w:rFonts w:cs="Arial"/>
          <w:lang w:eastAsia="es-MX"/>
        </w:rPr>
        <w:t xml:space="preserve">, </w:t>
      </w:r>
      <w:proofErr w:type="spellStart"/>
      <w:r w:rsidRPr="00A42FFF">
        <w:rPr>
          <w:rFonts w:cs="Arial"/>
          <w:lang w:eastAsia="es-MX"/>
        </w:rPr>
        <w:t>Downing</w:t>
      </w:r>
      <w:proofErr w:type="spellEnd"/>
      <w:r w:rsidRPr="00A42FFF">
        <w:rPr>
          <w:rFonts w:cs="Arial"/>
          <w:lang w:eastAsia="es-MX"/>
        </w:rPr>
        <w:t>, y Rodríguez, 2002).</w:t>
      </w:r>
    </w:p>
    <w:p w14:paraId="41818F70" w14:textId="77777777" w:rsidR="00D143EA" w:rsidRPr="00A42FFF" w:rsidRDefault="00D143EA" w:rsidP="00D143EA">
      <w:pPr>
        <w:spacing w:line="480" w:lineRule="auto"/>
        <w:ind w:firstLine="706"/>
        <w:jc w:val="both"/>
        <w:rPr>
          <w:rFonts w:cs="Arial"/>
          <w:lang w:eastAsia="es-MX"/>
        </w:rPr>
      </w:pPr>
      <w:r w:rsidRPr="00A42FFF">
        <w:rPr>
          <w:rFonts w:cs="Arial"/>
          <w:lang w:eastAsia="es-MX"/>
        </w:rPr>
        <w:t xml:space="preserve">Asimismo, con la aplicación de la EDU se puede evaluar el diseño de los ítems y aumentar la validez de la información que se recaba de los resultados de las pruebas desarrolladas. Por consiguiente, se aplicó la EDU con el fin de evaluar el diseño de los ítems. Para ello, se desarrollaron categorías y códigos de análisis con base en las categorías de análisis propuestos por Thompson y colaboradores (2002): (a) inclusión poblacional, (b) definición precisa del constructo (c) accesibilidad e imparcialidad (d) acomodación flexible de los contenidos, (e) procedimientos e instrucciones simples, claras e intuitivas, (f) máxima legibilidad, y (g) comprensibilidad (ver </w:t>
      </w:r>
      <w:r w:rsidRPr="00A42FFF">
        <w:rPr>
          <w:rFonts w:cs="Arial"/>
          <w:b/>
          <w:highlight w:val="cyan"/>
          <w:lang w:eastAsia="es-MX"/>
        </w:rPr>
        <w:t>Apéndice 3</w:t>
      </w:r>
      <w:r w:rsidRPr="00A42FFF">
        <w:rPr>
          <w:rFonts w:cs="Arial"/>
          <w:lang w:eastAsia="es-MX"/>
        </w:rPr>
        <w:t>).</w:t>
      </w:r>
    </w:p>
    <w:p w14:paraId="226893DF" w14:textId="77777777" w:rsidR="00D143EA" w:rsidRPr="00A42FFF" w:rsidRDefault="00D143EA" w:rsidP="00D143EA">
      <w:pPr>
        <w:spacing w:line="480" w:lineRule="auto"/>
        <w:ind w:firstLine="706"/>
        <w:jc w:val="both"/>
        <w:rPr>
          <w:rFonts w:cs="Arial"/>
          <w:lang w:eastAsia="es-MX"/>
        </w:rPr>
      </w:pPr>
      <w:r w:rsidRPr="00A42FFF">
        <w:rPr>
          <w:rFonts w:cs="Arial"/>
          <w:lang w:eastAsia="es-MX"/>
        </w:rPr>
        <w:t>Cabe mencionar que la implementación de una metodología complementaria de técnicas cognitivas, es de gran ayuda para obtener información de casos en donde los reportes verbales presentan procesos difíciles de evocar en voz alta en estudiantes de corta edad o en casos en donde se suscitan procesos en tan sólo algunos segundos y que, por lo tanto, no es posible su introspección (</w:t>
      </w:r>
      <w:proofErr w:type="spellStart"/>
      <w:r w:rsidRPr="00A42FFF">
        <w:rPr>
          <w:rFonts w:cs="Arial"/>
          <w:lang w:eastAsia="es-MX"/>
        </w:rPr>
        <w:t>Sternberg</w:t>
      </w:r>
      <w:proofErr w:type="spellEnd"/>
      <w:r w:rsidRPr="00A42FFF">
        <w:rPr>
          <w:rFonts w:cs="Arial"/>
          <w:lang w:eastAsia="es-MX"/>
        </w:rPr>
        <w:t>, 1977). Por ejemplo, la obtención de información sobre las diferencias en los tiempos de respuesta e inferir etapas, pasos o ciclos del proceso cognitivo en los casos de informes verbales con información muy pobre o escasa, ayuda a una mejor verificación entre el modelo cognitivo elaborado por los expertos y los procesos cognitivos naturales utilizados por los examinados para responder los ítems (</w:t>
      </w:r>
      <w:proofErr w:type="spellStart"/>
      <w:r w:rsidRPr="00A42FFF">
        <w:rPr>
          <w:rFonts w:cs="Arial"/>
          <w:lang w:eastAsia="es-MX"/>
        </w:rPr>
        <w:t>Messick</w:t>
      </w:r>
      <w:proofErr w:type="spellEnd"/>
      <w:r w:rsidRPr="00A42FFF">
        <w:rPr>
          <w:rFonts w:cs="Arial"/>
          <w:lang w:eastAsia="es-MX"/>
        </w:rPr>
        <w:t>, 1989b).</w:t>
      </w:r>
    </w:p>
    <w:p w14:paraId="20FD948D" w14:textId="77777777" w:rsidR="00D143EA" w:rsidRPr="00A42FFF" w:rsidRDefault="00D143EA" w:rsidP="00D143EA">
      <w:pPr>
        <w:pStyle w:val="Subsubttulos"/>
        <w:rPr>
          <w:lang w:val="es-MX"/>
        </w:rPr>
      </w:pPr>
      <w:bookmarkStart w:id="28" w:name="_Toc346562895"/>
      <w:bookmarkStart w:id="29" w:name="_Toc346563587"/>
      <w:bookmarkStart w:id="30" w:name="_Toc506796616"/>
      <w:bookmarkStart w:id="31" w:name="_Toc507057064"/>
      <w:r w:rsidRPr="00A42FFF">
        <w:rPr>
          <w:lang w:val="es-MX"/>
        </w:rPr>
        <w:lastRenderedPageBreak/>
        <w:t>Etapa 1.2.</w:t>
      </w:r>
      <w:bookmarkEnd w:id="28"/>
      <w:bookmarkEnd w:id="29"/>
      <w:r w:rsidRPr="00A42FFF">
        <w:rPr>
          <w:lang w:val="es-MX"/>
        </w:rPr>
        <w:t xml:space="preserve"> Diseño de los estudios cognitivos</w:t>
      </w:r>
      <w:bookmarkEnd w:id="30"/>
      <w:bookmarkEnd w:id="31"/>
    </w:p>
    <w:p w14:paraId="3B38A417" w14:textId="77777777" w:rsidR="00D143EA" w:rsidRPr="00A42FFF" w:rsidRDefault="00D143EA" w:rsidP="00D143EA">
      <w:pPr>
        <w:spacing w:line="480" w:lineRule="auto"/>
        <w:jc w:val="both"/>
        <w:rPr>
          <w:rFonts w:cs="Arial"/>
          <w:lang w:eastAsia="es-MX"/>
        </w:rPr>
      </w:pPr>
      <w:r w:rsidRPr="00A42FFF">
        <w:rPr>
          <w:rFonts w:cs="Arial"/>
          <w:lang w:eastAsia="es-MX"/>
        </w:rPr>
        <w:t>Seleccionada la prueba, las áreas y los ítems a analizar, así como los tipos de estudios cognitivos a aplicar, se procedió a realizar las actividades prescritas en la segunda etapa (Etapa 1.2) de la Fase I. Para ello, se definieron los procedimientos de operación de los estudios cognitivos, el tipo de herramientas, materiales e instrumentos tecnológicos requeridos para la captura de los datos, y se adaptó un laboratorio acorde a las necesidades específicas de los estudios cognitivos.</w:t>
      </w:r>
    </w:p>
    <w:p w14:paraId="06FBC90C" w14:textId="77777777" w:rsidR="00D143EA" w:rsidRPr="00A42FFF" w:rsidRDefault="00D143EA" w:rsidP="00D143EA">
      <w:pPr>
        <w:pStyle w:val="parrafos0"/>
        <w:sectPr w:rsidR="00D143EA" w:rsidRPr="00A42FFF" w:rsidSect="00D143EA">
          <w:headerReference w:type="even" r:id="rId15"/>
          <w:headerReference w:type="default" r:id="rId16"/>
          <w:headerReference w:type="first" r:id="rId17"/>
          <w:pgSz w:w="12240" w:h="15840" w:code="1"/>
          <w:pgMar w:top="1350" w:right="900" w:bottom="1620" w:left="1418" w:header="720" w:footer="571" w:gutter="0"/>
          <w:cols w:space="720"/>
          <w:docGrid w:linePitch="360"/>
        </w:sectPr>
      </w:pPr>
      <w:r w:rsidRPr="00A42FFF">
        <w:rPr>
          <w:rFonts w:eastAsia="Times New Roman" w:cs="Times New Roman"/>
          <w:lang w:eastAsia="en-US"/>
        </w:rPr>
        <w:t xml:space="preserve">En cuanto a la definición de los procesos de operación de los estudios cognitivos aplicados, se establecieron diferentes momentos. Primero, se determinó la aplicación de un análisis cognitivo-reticular con la finalidad de evaluar la congruencia y la alineación de los ítems de la prueba con sus especificaciones, la retícula, y los contenidos e intenciones didácticas presentes en los libros de texto y planes de estudio. Consecutivamente se aplicó la primera fase del </w:t>
      </w:r>
      <w:r w:rsidRPr="00A42FFF">
        <w:rPr>
          <w:rFonts w:eastAsia="Times New Roman" w:cs="Times New Roman"/>
          <w:i/>
          <w:lang w:eastAsia="en-US"/>
        </w:rPr>
        <w:t>método de modelado matemático de sub-tareas de respuesta</w:t>
      </w:r>
      <w:r w:rsidRPr="00A42FFF">
        <w:rPr>
          <w:rFonts w:eastAsia="Times New Roman" w:cs="Times New Roman"/>
          <w:lang w:eastAsia="en-US"/>
        </w:rPr>
        <w:t xml:space="preserve"> y los protocolos concurrentes y retrospectivos a estudiantes de 6to de primaria. Con dichas técnicas se obtuvieron modelos hipotéticos de los procesos de respuesta subyacentes a los ítems y reportes verbales de estudiantes ante los ítems de estudio. Al final de la operación de los estudios cognitivos, se aplicó la segunda fase del método de modelado matemático de sub-tareas de respuesta con el propósito de evaluar el diseño de los ítems de la prueba, que constó de elaborar los modelos sintetizados de los procesos de respuesta subyacentes a los ítems, definir de las operaciones cognitivos sustantivas subyacentes a los ítems, y diseñar la matriz Q, para su análisis psicométrico-componencial con el modelo DINA (</w:t>
      </w:r>
      <w:proofErr w:type="spellStart"/>
      <w:r w:rsidRPr="00A42FFF">
        <w:rPr>
          <w:iCs/>
        </w:rPr>
        <w:t>Deterministic</w:t>
      </w:r>
      <w:proofErr w:type="spellEnd"/>
      <w:r w:rsidRPr="00A42FFF">
        <w:rPr>
          <w:iCs/>
        </w:rPr>
        <w:t xml:space="preserve"> Input, </w:t>
      </w:r>
      <w:proofErr w:type="spellStart"/>
      <w:r w:rsidRPr="00A42FFF">
        <w:rPr>
          <w:iCs/>
        </w:rPr>
        <w:t>Noisy</w:t>
      </w:r>
      <w:proofErr w:type="spellEnd"/>
      <w:r w:rsidRPr="00A42FFF">
        <w:rPr>
          <w:iCs/>
        </w:rPr>
        <w:t xml:space="preserve"> And </w:t>
      </w:r>
      <w:proofErr w:type="spellStart"/>
      <w:r w:rsidRPr="00A42FFF">
        <w:rPr>
          <w:iCs/>
        </w:rPr>
        <w:t>Gate</w:t>
      </w:r>
      <w:proofErr w:type="spellEnd"/>
      <w:r w:rsidRPr="00A42FFF">
        <w:rPr>
          <w:rFonts w:eastAsia="Times New Roman" w:cs="Times New Roman"/>
          <w:lang w:eastAsia="en-US"/>
        </w:rPr>
        <w:t xml:space="preserve">). En la </w:t>
      </w:r>
      <w:r w:rsidRPr="00A42FFF">
        <w:rPr>
          <w:rFonts w:eastAsia="Times New Roman" w:cs="Times New Roman"/>
          <w:b/>
          <w:highlight w:val="cyan"/>
          <w:lang w:eastAsia="en-US"/>
        </w:rPr>
        <w:t>Tabla 2</w:t>
      </w:r>
      <w:r w:rsidRPr="00A42FFF">
        <w:rPr>
          <w:rFonts w:eastAsia="Times New Roman" w:cs="Times New Roman"/>
          <w:b/>
          <w:lang w:eastAsia="en-US"/>
        </w:rPr>
        <w:t xml:space="preserve"> </w:t>
      </w:r>
      <w:r w:rsidRPr="00A42FFF">
        <w:rPr>
          <w:rFonts w:eastAsia="Times New Roman" w:cs="Times New Roman"/>
          <w:lang w:eastAsia="en-US"/>
        </w:rPr>
        <w:t>se pueden observar las fases y etapas de los estudios cognitivos específicos</w:t>
      </w:r>
      <w:r w:rsidRPr="00A42FFF">
        <w:t>.</w:t>
      </w:r>
    </w:p>
    <w:p w14:paraId="045C77CD" w14:textId="77777777" w:rsidR="00D143EA" w:rsidRPr="00A42FFF" w:rsidRDefault="00D143EA" w:rsidP="00D143EA">
      <w:pPr>
        <w:pStyle w:val="Titulotablas"/>
        <w:rPr>
          <w:lang w:val="es-MX"/>
        </w:rPr>
      </w:pPr>
      <w:bookmarkStart w:id="32" w:name="_Toc507056945"/>
      <w:r w:rsidRPr="00A42FFF">
        <w:rPr>
          <w:b/>
          <w:lang w:val="es-MX"/>
        </w:rPr>
        <w:lastRenderedPageBreak/>
        <w:t>Tabla 2.</w:t>
      </w:r>
      <w:r w:rsidRPr="00A42FFF">
        <w:rPr>
          <w:lang w:val="es-MX"/>
        </w:rPr>
        <w:t xml:space="preserve"> Procedimientos de los estudios cognitivos</w:t>
      </w:r>
      <w:bookmarkEnd w:id="32"/>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126"/>
        <w:gridCol w:w="7539"/>
      </w:tblGrid>
      <w:tr w:rsidR="00A42FFF" w:rsidRPr="00A42FFF" w14:paraId="7A46807F" w14:textId="77777777" w:rsidTr="00D143EA">
        <w:trPr>
          <w:trHeight w:val="350"/>
          <w:jc w:val="center"/>
        </w:trPr>
        <w:tc>
          <w:tcPr>
            <w:tcW w:w="2126" w:type="dxa"/>
            <w:shd w:val="clear" w:color="auto" w:fill="A8D08D" w:themeFill="accent6" w:themeFillTint="99"/>
            <w:vAlign w:val="center"/>
          </w:tcPr>
          <w:p w14:paraId="6A6CADEA" w14:textId="77777777" w:rsidR="00D143EA" w:rsidRPr="00A42FFF" w:rsidRDefault="00D143EA" w:rsidP="00D143EA">
            <w:pPr>
              <w:pStyle w:val="Textotablas"/>
              <w:rPr>
                <w:b/>
                <w:lang w:val="es-MX"/>
              </w:rPr>
            </w:pPr>
            <w:r w:rsidRPr="00A42FFF">
              <w:rPr>
                <w:b/>
                <w:lang w:val="es-MX"/>
              </w:rPr>
              <w:t>Métodos cognitivos</w:t>
            </w:r>
          </w:p>
        </w:tc>
        <w:tc>
          <w:tcPr>
            <w:tcW w:w="7539" w:type="dxa"/>
            <w:shd w:val="clear" w:color="auto" w:fill="A8D08D" w:themeFill="accent6" w:themeFillTint="99"/>
            <w:vAlign w:val="center"/>
          </w:tcPr>
          <w:p w14:paraId="6658DDEB" w14:textId="77777777" w:rsidR="00D143EA" w:rsidRPr="00A42FFF" w:rsidRDefault="00D143EA" w:rsidP="00D143EA">
            <w:pPr>
              <w:pStyle w:val="Textotablas"/>
              <w:rPr>
                <w:b/>
                <w:lang w:val="es-MX"/>
              </w:rPr>
            </w:pPr>
            <w:r w:rsidRPr="00A42FFF">
              <w:rPr>
                <w:b/>
                <w:lang w:val="es-MX"/>
              </w:rPr>
              <w:t>Procedimientos</w:t>
            </w:r>
          </w:p>
        </w:tc>
      </w:tr>
      <w:tr w:rsidR="00A42FFF" w:rsidRPr="00A42FFF" w14:paraId="27E02637" w14:textId="77777777" w:rsidTr="00D143EA">
        <w:trPr>
          <w:trHeight w:val="175"/>
          <w:jc w:val="center"/>
        </w:trPr>
        <w:tc>
          <w:tcPr>
            <w:tcW w:w="2126" w:type="dxa"/>
            <w:vMerge w:val="restart"/>
            <w:vAlign w:val="center"/>
          </w:tcPr>
          <w:p w14:paraId="7DBC7933" w14:textId="77777777" w:rsidR="00D143EA" w:rsidRPr="00A42FFF" w:rsidRDefault="00D143EA" w:rsidP="00D143EA">
            <w:pPr>
              <w:pStyle w:val="Textotablas"/>
              <w:rPr>
                <w:lang w:val="es-MX"/>
              </w:rPr>
            </w:pPr>
            <w:r w:rsidRPr="00A42FFF">
              <w:rPr>
                <w:b/>
                <w:lang w:val="es-MX"/>
              </w:rPr>
              <w:t>I.</w:t>
            </w:r>
            <w:r w:rsidRPr="00A42FFF">
              <w:rPr>
                <w:lang w:val="es-MX"/>
              </w:rPr>
              <w:t xml:space="preserve"> Aplicación del análisis cognitivo-reticular</w:t>
            </w:r>
          </w:p>
        </w:tc>
        <w:tc>
          <w:tcPr>
            <w:tcW w:w="7539" w:type="dxa"/>
            <w:vAlign w:val="center"/>
          </w:tcPr>
          <w:p w14:paraId="42829D7A" w14:textId="77777777" w:rsidR="00D143EA" w:rsidRPr="00A42FFF" w:rsidRDefault="00D143EA" w:rsidP="00D143EA">
            <w:pPr>
              <w:pStyle w:val="Textotablas"/>
              <w:jc w:val="both"/>
              <w:rPr>
                <w:lang w:val="es-MX"/>
              </w:rPr>
            </w:pPr>
            <w:r w:rsidRPr="00A42FFF">
              <w:rPr>
                <w:lang w:val="es-MX"/>
              </w:rPr>
              <w:t>1.1. Capacitación de expertos en el análisis cognitivo-reticular de los ítems.</w:t>
            </w:r>
          </w:p>
        </w:tc>
      </w:tr>
      <w:tr w:rsidR="00A42FFF" w:rsidRPr="00A42FFF" w14:paraId="64646E04" w14:textId="77777777" w:rsidTr="00D143EA">
        <w:trPr>
          <w:trHeight w:val="220"/>
          <w:jc w:val="center"/>
        </w:trPr>
        <w:tc>
          <w:tcPr>
            <w:tcW w:w="2126" w:type="dxa"/>
            <w:vMerge/>
            <w:vAlign w:val="center"/>
          </w:tcPr>
          <w:p w14:paraId="5D26DE1A" w14:textId="77777777" w:rsidR="00D143EA" w:rsidRPr="00A42FFF" w:rsidRDefault="00D143EA" w:rsidP="00D143EA">
            <w:pPr>
              <w:pStyle w:val="Textotablas"/>
              <w:rPr>
                <w:lang w:val="es-MX"/>
              </w:rPr>
            </w:pPr>
          </w:p>
        </w:tc>
        <w:tc>
          <w:tcPr>
            <w:tcW w:w="7539" w:type="dxa"/>
            <w:vAlign w:val="center"/>
          </w:tcPr>
          <w:p w14:paraId="37236848" w14:textId="77777777" w:rsidR="00D143EA" w:rsidRPr="00A42FFF" w:rsidRDefault="00D143EA" w:rsidP="00D143EA">
            <w:pPr>
              <w:pStyle w:val="Textotablas"/>
              <w:jc w:val="both"/>
              <w:rPr>
                <w:lang w:val="es-MX"/>
              </w:rPr>
            </w:pPr>
            <w:r w:rsidRPr="00A42FFF">
              <w:rPr>
                <w:lang w:val="es-MX"/>
              </w:rPr>
              <w:t>1.2. Elaboración de la genealogía curricular de los ítems mediante técnicas de análisis cognitivo-reticular por un panel de expertos.</w:t>
            </w:r>
          </w:p>
        </w:tc>
      </w:tr>
      <w:tr w:rsidR="00A42FFF" w:rsidRPr="00A42FFF" w14:paraId="10BC050F" w14:textId="77777777" w:rsidTr="00D143EA">
        <w:trPr>
          <w:trHeight w:val="326"/>
          <w:jc w:val="center"/>
        </w:trPr>
        <w:tc>
          <w:tcPr>
            <w:tcW w:w="2126" w:type="dxa"/>
            <w:vMerge/>
            <w:vAlign w:val="center"/>
          </w:tcPr>
          <w:p w14:paraId="7BDD83D0" w14:textId="77777777" w:rsidR="00D143EA" w:rsidRPr="00A42FFF" w:rsidRDefault="00D143EA" w:rsidP="00D143EA">
            <w:pPr>
              <w:pStyle w:val="Textotablas"/>
              <w:rPr>
                <w:lang w:val="es-MX"/>
              </w:rPr>
            </w:pPr>
          </w:p>
        </w:tc>
        <w:tc>
          <w:tcPr>
            <w:tcW w:w="7539" w:type="dxa"/>
            <w:vAlign w:val="center"/>
          </w:tcPr>
          <w:p w14:paraId="7C16C622" w14:textId="77777777" w:rsidR="00D143EA" w:rsidRPr="00A42FFF" w:rsidRDefault="00D143EA" w:rsidP="00D143EA">
            <w:pPr>
              <w:pStyle w:val="Textotablas"/>
              <w:jc w:val="both"/>
              <w:rPr>
                <w:lang w:val="es-MX"/>
              </w:rPr>
            </w:pPr>
            <w:r w:rsidRPr="00A42FFF">
              <w:rPr>
                <w:lang w:val="es-MX"/>
              </w:rPr>
              <w:t>1.3. Evaluación de la congruencia y de la alineación de los ítems de PLANEA ELCE de Matemáticas 06 con sus especificaciones, retícula, contenidos de enseñanza en los libros de texto y planes de estudio mediante panel de expertos.</w:t>
            </w:r>
          </w:p>
        </w:tc>
      </w:tr>
      <w:tr w:rsidR="00A42FFF" w:rsidRPr="00A42FFF" w14:paraId="4A527235" w14:textId="77777777" w:rsidTr="00D143EA">
        <w:trPr>
          <w:trHeight w:val="292"/>
          <w:jc w:val="center"/>
        </w:trPr>
        <w:tc>
          <w:tcPr>
            <w:tcW w:w="2126" w:type="dxa"/>
            <w:vMerge w:val="restart"/>
            <w:vAlign w:val="center"/>
          </w:tcPr>
          <w:p w14:paraId="181AC9EC" w14:textId="77777777" w:rsidR="00D143EA" w:rsidRPr="00A42FFF" w:rsidRDefault="00D143EA" w:rsidP="00D143EA">
            <w:pPr>
              <w:pStyle w:val="Textotablas"/>
              <w:rPr>
                <w:lang w:val="es-MX"/>
              </w:rPr>
            </w:pPr>
            <w:r w:rsidRPr="00A42FFF">
              <w:rPr>
                <w:b/>
                <w:lang w:val="es-MX"/>
              </w:rPr>
              <w:t>II.</w:t>
            </w:r>
            <w:r w:rsidRPr="00A42FFF">
              <w:rPr>
                <w:lang w:val="es-MX"/>
              </w:rPr>
              <w:t xml:space="preserve"> Aplicación del método de </w:t>
            </w:r>
            <w:r w:rsidRPr="00A42FFF">
              <w:rPr>
                <w:i/>
                <w:lang w:val="es-MX"/>
              </w:rPr>
              <w:t>modelado matemático</w:t>
            </w:r>
            <w:r w:rsidRPr="00A42FFF">
              <w:rPr>
                <w:i/>
                <w:sz w:val="24"/>
                <w:lang w:val="es-MX"/>
              </w:rPr>
              <w:t xml:space="preserve"> </w:t>
            </w:r>
            <w:r w:rsidRPr="00A42FFF">
              <w:rPr>
                <w:i/>
                <w:lang w:val="es-MX"/>
              </w:rPr>
              <w:t>de sub-tareas de respuesta (fase 1)</w:t>
            </w:r>
          </w:p>
        </w:tc>
        <w:tc>
          <w:tcPr>
            <w:tcW w:w="7539" w:type="dxa"/>
            <w:vAlign w:val="center"/>
          </w:tcPr>
          <w:p w14:paraId="56C1226C" w14:textId="77777777" w:rsidR="00D143EA" w:rsidRPr="00A42FFF" w:rsidRDefault="00D143EA" w:rsidP="00D143EA">
            <w:pPr>
              <w:pStyle w:val="Textotablas"/>
              <w:jc w:val="both"/>
              <w:rPr>
                <w:lang w:val="es-MX"/>
              </w:rPr>
            </w:pPr>
            <w:r w:rsidRPr="00A42FFF">
              <w:rPr>
                <w:lang w:val="es-MX"/>
              </w:rPr>
              <w:t>2.1. Capacitación de expertos en el método de modelado matemático de sub-tareas de respuesta</w:t>
            </w:r>
          </w:p>
        </w:tc>
      </w:tr>
      <w:tr w:rsidR="00A42FFF" w:rsidRPr="00A42FFF" w14:paraId="4E104BEE" w14:textId="77777777" w:rsidTr="00D143EA">
        <w:trPr>
          <w:trHeight w:val="115"/>
          <w:jc w:val="center"/>
        </w:trPr>
        <w:tc>
          <w:tcPr>
            <w:tcW w:w="2126" w:type="dxa"/>
            <w:vMerge/>
            <w:vAlign w:val="center"/>
          </w:tcPr>
          <w:p w14:paraId="57F44773" w14:textId="77777777" w:rsidR="00D143EA" w:rsidRPr="00A42FFF" w:rsidRDefault="00D143EA" w:rsidP="00D143EA">
            <w:pPr>
              <w:pStyle w:val="Textotablas"/>
              <w:rPr>
                <w:b/>
                <w:lang w:val="es-MX"/>
              </w:rPr>
            </w:pPr>
          </w:p>
        </w:tc>
        <w:tc>
          <w:tcPr>
            <w:tcW w:w="7539" w:type="dxa"/>
            <w:vAlign w:val="center"/>
          </w:tcPr>
          <w:p w14:paraId="5165EBB4" w14:textId="77777777" w:rsidR="00D143EA" w:rsidRPr="00A42FFF" w:rsidRDefault="00D143EA" w:rsidP="00D143EA">
            <w:pPr>
              <w:pStyle w:val="Textotablas"/>
              <w:jc w:val="both"/>
              <w:rPr>
                <w:lang w:val="es-MX"/>
              </w:rPr>
            </w:pPr>
            <w:r w:rsidRPr="00A42FFF">
              <w:rPr>
                <w:lang w:val="es-MX"/>
              </w:rPr>
              <w:t xml:space="preserve">2.2. Entrenamiento de los expertos previo a los </w:t>
            </w:r>
            <w:r w:rsidRPr="00A42FFF">
              <w:rPr>
                <w:i/>
                <w:lang w:val="es-MX"/>
              </w:rPr>
              <w:t>análisis verbales</w:t>
            </w:r>
          </w:p>
        </w:tc>
      </w:tr>
      <w:tr w:rsidR="00A42FFF" w:rsidRPr="00A42FFF" w14:paraId="199CC44E" w14:textId="77777777" w:rsidTr="00D143EA">
        <w:trPr>
          <w:trHeight w:val="135"/>
          <w:jc w:val="center"/>
        </w:trPr>
        <w:tc>
          <w:tcPr>
            <w:tcW w:w="2126" w:type="dxa"/>
            <w:vMerge/>
            <w:vAlign w:val="center"/>
          </w:tcPr>
          <w:p w14:paraId="623DC6BF" w14:textId="77777777" w:rsidR="00D143EA" w:rsidRPr="00A42FFF" w:rsidRDefault="00D143EA" w:rsidP="00D143EA">
            <w:pPr>
              <w:pStyle w:val="Textotablas"/>
              <w:rPr>
                <w:lang w:val="es-MX"/>
              </w:rPr>
            </w:pPr>
          </w:p>
        </w:tc>
        <w:tc>
          <w:tcPr>
            <w:tcW w:w="7539" w:type="dxa"/>
            <w:vAlign w:val="center"/>
          </w:tcPr>
          <w:p w14:paraId="76FE6CB1" w14:textId="77777777" w:rsidR="00D143EA" w:rsidRPr="00A42FFF" w:rsidRDefault="00D143EA" w:rsidP="00D143EA">
            <w:pPr>
              <w:pStyle w:val="Textotablas"/>
              <w:jc w:val="both"/>
              <w:rPr>
                <w:lang w:val="es-MX"/>
              </w:rPr>
            </w:pPr>
            <w:r w:rsidRPr="00A42FFF">
              <w:rPr>
                <w:lang w:val="es-MX"/>
              </w:rPr>
              <w:t xml:space="preserve">2.3. Aplicación del </w:t>
            </w:r>
            <w:r w:rsidRPr="00A42FFF">
              <w:rPr>
                <w:i/>
                <w:lang w:val="es-MX"/>
              </w:rPr>
              <w:t>análisis verbal</w:t>
            </w:r>
            <w:r w:rsidRPr="00A42FFF">
              <w:rPr>
                <w:lang w:val="es-MX"/>
              </w:rPr>
              <w:t xml:space="preserve"> concurrente y retrospectivo</w:t>
            </w:r>
          </w:p>
        </w:tc>
      </w:tr>
      <w:tr w:rsidR="00A42FFF" w:rsidRPr="00A42FFF" w14:paraId="67F2BEE0" w14:textId="77777777" w:rsidTr="00D143EA">
        <w:trPr>
          <w:trHeight w:val="70"/>
          <w:jc w:val="center"/>
        </w:trPr>
        <w:tc>
          <w:tcPr>
            <w:tcW w:w="2126" w:type="dxa"/>
            <w:vMerge/>
            <w:vAlign w:val="center"/>
          </w:tcPr>
          <w:p w14:paraId="2E239D82" w14:textId="77777777" w:rsidR="00D143EA" w:rsidRPr="00A42FFF" w:rsidRDefault="00D143EA" w:rsidP="00D143EA">
            <w:pPr>
              <w:pStyle w:val="Textotablas"/>
              <w:rPr>
                <w:lang w:val="es-MX"/>
              </w:rPr>
            </w:pPr>
          </w:p>
        </w:tc>
        <w:tc>
          <w:tcPr>
            <w:tcW w:w="7539" w:type="dxa"/>
            <w:vAlign w:val="center"/>
          </w:tcPr>
          <w:p w14:paraId="275E4E68" w14:textId="77777777" w:rsidR="00D143EA" w:rsidRPr="00A42FFF" w:rsidRDefault="00D143EA" w:rsidP="00D143EA">
            <w:pPr>
              <w:pStyle w:val="Textotablas"/>
              <w:jc w:val="both"/>
              <w:rPr>
                <w:lang w:val="es-MX"/>
              </w:rPr>
            </w:pPr>
            <w:r w:rsidRPr="00A42FFF">
              <w:rPr>
                <w:lang w:val="es-MX"/>
              </w:rPr>
              <w:t>2.4. Análisis del proceso de respuesta subyacente a los ítems</w:t>
            </w:r>
          </w:p>
        </w:tc>
      </w:tr>
      <w:tr w:rsidR="00A42FFF" w:rsidRPr="00A42FFF" w14:paraId="35881D75" w14:textId="77777777" w:rsidTr="00D143EA">
        <w:trPr>
          <w:trHeight w:val="197"/>
          <w:jc w:val="center"/>
        </w:trPr>
        <w:tc>
          <w:tcPr>
            <w:tcW w:w="2126" w:type="dxa"/>
            <w:vMerge/>
            <w:vAlign w:val="center"/>
          </w:tcPr>
          <w:p w14:paraId="66918212" w14:textId="77777777" w:rsidR="00D143EA" w:rsidRPr="00A42FFF" w:rsidRDefault="00D143EA" w:rsidP="00D143EA">
            <w:pPr>
              <w:pStyle w:val="Textotablas"/>
              <w:rPr>
                <w:lang w:val="es-MX"/>
              </w:rPr>
            </w:pPr>
          </w:p>
        </w:tc>
        <w:tc>
          <w:tcPr>
            <w:tcW w:w="7539" w:type="dxa"/>
            <w:vAlign w:val="center"/>
          </w:tcPr>
          <w:p w14:paraId="7737DF8D" w14:textId="77777777" w:rsidR="00D143EA" w:rsidRPr="00A42FFF" w:rsidRDefault="00D143EA" w:rsidP="00D143EA">
            <w:pPr>
              <w:pStyle w:val="Textotablas"/>
              <w:jc w:val="both"/>
              <w:rPr>
                <w:lang w:val="es-MX"/>
              </w:rPr>
            </w:pPr>
            <w:r w:rsidRPr="00A42FFF">
              <w:rPr>
                <w:lang w:val="es-MX"/>
              </w:rPr>
              <w:t>2.5. Modelado de los procesos de respuesta subyacentes a los ítems.</w:t>
            </w:r>
          </w:p>
        </w:tc>
      </w:tr>
      <w:tr w:rsidR="00A42FFF" w:rsidRPr="00A42FFF" w14:paraId="09F5CAA8" w14:textId="77777777" w:rsidTr="00D143EA">
        <w:trPr>
          <w:trHeight w:val="101"/>
          <w:jc w:val="center"/>
        </w:trPr>
        <w:tc>
          <w:tcPr>
            <w:tcW w:w="2126" w:type="dxa"/>
            <w:vMerge/>
            <w:vAlign w:val="center"/>
          </w:tcPr>
          <w:p w14:paraId="41DEE772" w14:textId="77777777" w:rsidR="00D143EA" w:rsidRPr="00A42FFF" w:rsidRDefault="00D143EA" w:rsidP="00D143EA">
            <w:pPr>
              <w:pStyle w:val="Textotablas"/>
              <w:rPr>
                <w:lang w:val="es-MX"/>
              </w:rPr>
            </w:pPr>
          </w:p>
        </w:tc>
        <w:tc>
          <w:tcPr>
            <w:tcW w:w="7539" w:type="dxa"/>
            <w:vAlign w:val="center"/>
          </w:tcPr>
          <w:p w14:paraId="1F61E75E" w14:textId="77777777" w:rsidR="00D143EA" w:rsidRPr="00A42FFF" w:rsidRDefault="00D143EA" w:rsidP="00D143EA">
            <w:pPr>
              <w:pStyle w:val="Textotablas"/>
              <w:jc w:val="both"/>
              <w:rPr>
                <w:lang w:val="es-MX"/>
              </w:rPr>
            </w:pPr>
            <w:r w:rsidRPr="00A42FFF">
              <w:rPr>
                <w:lang w:val="es-MX"/>
              </w:rPr>
              <w:t>2.6. Elaboración de sistemas de categorías para su aplicación en los protocolos verbales con estudiantes</w:t>
            </w:r>
          </w:p>
        </w:tc>
      </w:tr>
      <w:tr w:rsidR="00A42FFF" w:rsidRPr="00A42FFF" w14:paraId="269ADE57" w14:textId="77777777" w:rsidTr="00D143EA">
        <w:trPr>
          <w:trHeight w:val="248"/>
          <w:jc w:val="center"/>
        </w:trPr>
        <w:tc>
          <w:tcPr>
            <w:tcW w:w="2126" w:type="dxa"/>
            <w:vMerge w:val="restart"/>
            <w:vAlign w:val="center"/>
          </w:tcPr>
          <w:p w14:paraId="356C49C7" w14:textId="77777777" w:rsidR="00D143EA" w:rsidRPr="00A42FFF" w:rsidRDefault="00D143EA" w:rsidP="00D143EA">
            <w:pPr>
              <w:pStyle w:val="Textotablas"/>
              <w:rPr>
                <w:lang w:val="es-MX"/>
              </w:rPr>
            </w:pPr>
            <w:r w:rsidRPr="00A42FFF">
              <w:rPr>
                <w:b/>
                <w:lang w:val="es-MX"/>
              </w:rPr>
              <w:t>III.</w:t>
            </w:r>
            <w:r w:rsidRPr="00A42FFF">
              <w:rPr>
                <w:lang w:val="es-MX"/>
              </w:rPr>
              <w:t xml:space="preserve"> Aplicación </w:t>
            </w:r>
            <w:r w:rsidRPr="00A42FFF">
              <w:rPr>
                <w:i/>
                <w:lang w:val="es-MX"/>
              </w:rPr>
              <w:t>de protocolos</w:t>
            </w:r>
            <w:r w:rsidRPr="00A42FFF">
              <w:rPr>
                <w:lang w:val="es-MX"/>
              </w:rPr>
              <w:t xml:space="preserve"> concurrentes y retrospectivos</w:t>
            </w:r>
          </w:p>
        </w:tc>
        <w:tc>
          <w:tcPr>
            <w:tcW w:w="7539" w:type="dxa"/>
            <w:vAlign w:val="center"/>
          </w:tcPr>
          <w:p w14:paraId="16571A5B" w14:textId="77777777" w:rsidR="00D143EA" w:rsidRPr="00A42FFF" w:rsidRDefault="00D143EA" w:rsidP="00D143EA">
            <w:pPr>
              <w:pStyle w:val="Textotablas"/>
              <w:jc w:val="both"/>
              <w:rPr>
                <w:lang w:val="es-MX"/>
              </w:rPr>
            </w:pPr>
            <w:r w:rsidRPr="00A42FFF">
              <w:rPr>
                <w:lang w:val="es-MX"/>
              </w:rPr>
              <w:t xml:space="preserve">3.1. Entrenamiento de los examinados previo a los </w:t>
            </w:r>
            <w:r w:rsidRPr="00A42FFF">
              <w:rPr>
                <w:i/>
                <w:lang w:val="es-MX"/>
              </w:rPr>
              <w:t>análisis de protocolos</w:t>
            </w:r>
            <w:r w:rsidRPr="00A42FFF">
              <w:rPr>
                <w:lang w:val="es-MX"/>
              </w:rPr>
              <w:t xml:space="preserve"> concurrentes y retrospectivos</w:t>
            </w:r>
          </w:p>
        </w:tc>
      </w:tr>
      <w:tr w:rsidR="00A42FFF" w:rsidRPr="00A42FFF" w14:paraId="78885947" w14:textId="77777777" w:rsidTr="00D143EA">
        <w:trPr>
          <w:trHeight w:val="267"/>
          <w:jc w:val="center"/>
        </w:trPr>
        <w:tc>
          <w:tcPr>
            <w:tcW w:w="2126" w:type="dxa"/>
            <w:vMerge/>
            <w:vAlign w:val="center"/>
          </w:tcPr>
          <w:p w14:paraId="1E507BCF" w14:textId="77777777" w:rsidR="00D143EA" w:rsidRPr="00A42FFF" w:rsidRDefault="00D143EA" w:rsidP="00D143EA">
            <w:pPr>
              <w:pStyle w:val="Textotablas"/>
              <w:rPr>
                <w:lang w:val="es-MX"/>
              </w:rPr>
            </w:pPr>
          </w:p>
        </w:tc>
        <w:tc>
          <w:tcPr>
            <w:tcW w:w="7539" w:type="dxa"/>
            <w:vAlign w:val="center"/>
          </w:tcPr>
          <w:p w14:paraId="10AA83A0" w14:textId="77777777" w:rsidR="00D143EA" w:rsidRPr="00A42FFF" w:rsidRDefault="00D143EA" w:rsidP="00D143EA">
            <w:pPr>
              <w:pStyle w:val="Textotablas"/>
              <w:jc w:val="both"/>
              <w:rPr>
                <w:lang w:val="es-MX"/>
              </w:rPr>
            </w:pPr>
            <w:r w:rsidRPr="00A42FFF">
              <w:rPr>
                <w:lang w:val="es-MX"/>
              </w:rPr>
              <w:t xml:space="preserve">3.2. Aplicación </w:t>
            </w:r>
            <w:r w:rsidRPr="00A42FFF">
              <w:rPr>
                <w:i/>
                <w:lang w:val="es-MX"/>
              </w:rPr>
              <w:t xml:space="preserve">de protocolos </w:t>
            </w:r>
            <w:r w:rsidRPr="00A42FFF">
              <w:rPr>
                <w:lang w:val="es-MX"/>
              </w:rPr>
              <w:t>concurrentes</w:t>
            </w:r>
          </w:p>
        </w:tc>
      </w:tr>
      <w:tr w:rsidR="00A42FFF" w:rsidRPr="00A42FFF" w14:paraId="77A91A4F" w14:textId="77777777" w:rsidTr="00D143EA">
        <w:trPr>
          <w:trHeight w:val="165"/>
          <w:jc w:val="center"/>
        </w:trPr>
        <w:tc>
          <w:tcPr>
            <w:tcW w:w="2126" w:type="dxa"/>
            <w:vMerge/>
            <w:vAlign w:val="center"/>
          </w:tcPr>
          <w:p w14:paraId="21D5F5ED" w14:textId="77777777" w:rsidR="00D143EA" w:rsidRPr="00A42FFF" w:rsidRDefault="00D143EA" w:rsidP="00D143EA">
            <w:pPr>
              <w:pStyle w:val="Textotablas"/>
              <w:rPr>
                <w:lang w:val="es-MX"/>
              </w:rPr>
            </w:pPr>
          </w:p>
        </w:tc>
        <w:tc>
          <w:tcPr>
            <w:tcW w:w="7539" w:type="dxa"/>
            <w:vAlign w:val="center"/>
          </w:tcPr>
          <w:p w14:paraId="284845C3" w14:textId="77777777" w:rsidR="00D143EA" w:rsidRPr="00A42FFF" w:rsidRDefault="00D143EA" w:rsidP="00D143EA">
            <w:pPr>
              <w:pStyle w:val="Textotablas"/>
              <w:jc w:val="both"/>
              <w:rPr>
                <w:lang w:val="es-MX"/>
              </w:rPr>
            </w:pPr>
            <w:r w:rsidRPr="00A42FFF">
              <w:rPr>
                <w:lang w:val="es-MX"/>
              </w:rPr>
              <w:t xml:space="preserve">3.3. Aplicación </w:t>
            </w:r>
            <w:r w:rsidRPr="00A42FFF">
              <w:rPr>
                <w:i/>
                <w:lang w:val="es-MX"/>
              </w:rPr>
              <w:t xml:space="preserve">de protocolos </w:t>
            </w:r>
            <w:r w:rsidRPr="00A42FFF">
              <w:rPr>
                <w:lang w:val="es-MX"/>
              </w:rPr>
              <w:t>retrospectivos</w:t>
            </w:r>
          </w:p>
        </w:tc>
      </w:tr>
      <w:tr w:rsidR="00A42FFF" w:rsidRPr="00A42FFF" w14:paraId="44849486" w14:textId="77777777" w:rsidTr="00D143EA">
        <w:trPr>
          <w:trHeight w:val="394"/>
          <w:jc w:val="center"/>
        </w:trPr>
        <w:tc>
          <w:tcPr>
            <w:tcW w:w="2126" w:type="dxa"/>
            <w:vMerge/>
            <w:vAlign w:val="center"/>
          </w:tcPr>
          <w:p w14:paraId="2D634C0D" w14:textId="77777777" w:rsidR="00D143EA" w:rsidRPr="00A42FFF" w:rsidRDefault="00D143EA" w:rsidP="00D143EA">
            <w:pPr>
              <w:pStyle w:val="Textotablas"/>
              <w:rPr>
                <w:lang w:val="es-MX"/>
              </w:rPr>
            </w:pPr>
          </w:p>
        </w:tc>
        <w:tc>
          <w:tcPr>
            <w:tcW w:w="7539" w:type="dxa"/>
            <w:vAlign w:val="center"/>
          </w:tcPr>
          <w:p w14:paraId="5569523B" w14:textId="77777777" w:rsidR="00D143EA" w:rsidRPr="00A42FFF" w:rsidRDefault="00D143EA" w:rsidP="00D143EA">
            <w:pPr>
              <w:pStyle w:val="Textotablas"/>
              <w:jc w:val="both"/>
              <w:rPr>
                <w:lang w:val="es-MX"/>
              </w:rPr>
            </w:pPr>
            <w:r w:rsidRPr="00A42FFF">
              <w:rPr>
                <w:lang w:val="es-MX"/>
              </w:rPr>
              <w:t>3.4. Obtención de los reportes verbales de los procesos de respuesta de estudiantes ante los ítems de las pruebas seleccionadas</w:t>
            </w:r>
          </w:p>
        </w:tc>
      </w:tr>
      <w:tr w:rsidR="00A42FFF" w:rsidRPr="00A42FFF" w14:paraId="6739E84C" w14:textId="77777777" w:rsidTr="00D143EA">
        <w:trPr>
          <w:trHeight w:val="161"/>
          <w:jc w:val="center"/>
        </w:trPr>
        <w:tc>
          <w:tcPr>
            <w:tcW w:w="2126" w:type="dxa"/>
            <w:vMerge w:val="restart"/>
            <w:vAlign w:val="center"/>
          </w:tcPr>
          <w:p w14:paraId="2D42B285" w14:textId="77777777" w:rsidR="00D143EA" w:rsidRPr="00A42FFF" w:rsidRDefault="00D143EA" w:rsidP="00D143EA">
            <w:pPr>
              <w:pStyle w:val="Textotablas"/>
              <w:rPr>
                <w:lang w:val="es-MX"/>
              </w:rPr>
            </w:pPr>
            <w:r w:rsidRPr="00A42FFF">
              <w:rPr>
                <w:b/>
                <w:lang w:val="es-MX"/>
              </w:rPr>
              <w:t>IV.</w:t>
            </w:r>
            <w:r w:rsidRPr="00A42FFF">
              <w:rPr>
                <w:lang w:val="es-MX"/>
              </w:rPr>
              <w:t xml:space="preserve"> Aplicación del método de </w:t>
            </w:r>
            <w:r w:rsidRPr="00A42FFF">
              <w:rPr>
                <w:i/>
                <w:lang w:val="es-MX"/>
              </w:rPr>
              <w:t>modelado matemático</w:t>
            </w:r>
            <w:r w:rsidRPr="00A42FFF">
              <w:rPr>
                <w:i/>
                <w:sz w:val="24"/>
                <w:lang w:val="es-MX"/>
              </w:rPr>
              <w:t xml:space="preserve"> </w:t>
            </w:r>
            <w:r w:rsidRPr="00A42FFF">
              <w:rPr>
                <w:i/>
                <w:lang w:val="es-MX"/>
              </w:rPr>
              <w:t>de sub-tareas de respuesta (fase 2)</w:t>
            </w:r>
          </w:p>
        </w:tc>
        <w:tc>
          <w:tcPr>
            <w:tcW w:w="7539" w:type="dxa"/>
            <w:vAlign w:val="center"/>
          </w:tcPr>
          <w:p w14:paraId="72C769FC" w14:textId="77777777" w:rsidR="00D143EA" w:rsidRPr="00A42FFF" w:rsidRDefault="00D143EA" w:rsidP="00D143EA">
            <w:pPr>
              <w:pStyle w:val="Textotablas"/>
              <w:jc w:val="both"/>
              <w:rPr>
                <w:lang w:val="es-MX"/>
              </w:rPr>
            </w:pPr>
            <w:r w:rsidRPr="00A42FFF">
              <w:rPr>
                <w:lang w:val="es-MX"/>
              </w:rPr>
              <w:t>4.1. Verificación los procesos cognitivos sobre si los examinados utilizan determinados por expertos en el modelo del proceso de respuesta</w:t>
            </w:r>
          </w:p>
        </w:tc>
      </w:tr>
      <w:tr w:rsidR="00A42FFF" w:rsidRPr="00A42FFF" w14:paraId="48E15006" w14:textId="77777777" w:rsidTr="00D143EA">
        <w:trPr>
          <w:trHeight w:val="161"/>
          <w:jc w:val="center"/>
        </w:trPr>
        <w:tc>
          <w:tcPr>
            <w:tcW w:w="2126" w:type="dxa"/>
            <w:vMerge/>
            <w:vAlign w:val="center"/>
          </w:tcPr>
          <w:p w14:paraId="3391A046" w14:textId="77777777" w:rsidR="00D143EA" w:rsidRPr="00A42FFF" w:rsidRDefault="00D143EA" w:rsidP="00D143EA">
            <w:pPr>
              <w:pStyle w:val="Textotablas"/>
              <w:rPr>
                <w:b/>
                <w:lang w:val="es-MX"/>
              </w:rPr>
            </w:pPr>
          </w:p>
        </w:tc>
        <w:tc>
          <w:tcPr>
            <w:tcW w:w="7539" w:type="dxa"/>
            <w:vAlign w:val="center"/>
          </w:tcPr>
          <w:p w14:paraId="74BE7026" w14:textId="77777777" w:rsidR="00D143EA" w:rsidRPr="00A42FFF" w:rsidRDefault="00D143EA" w:rsidP="00D143EA">
            <w:pPr>
              <w:pStyle w:val="Textotablas"/>
              <w:jc w:val="both"/>
              <w:rPr>
                <w:lang w:val="es-MX"/>
              </w:rPr>
            </w:pPr>
            <w:r w:rsidRPr="00A42FFF">
              <w:rPr>
                <w:lang w:val="es-MX"/>
              </w:rPr>
              <w:t>4.2. Evaluación del diseño de los ítems de la prueba</w:t>
            </w:r>
          </w:p>
        </w:tc>
      </w:tr>
      <w:tr w:rsidR="00A42FFF" w:rsidRPr="00A42FFF" w14:paraId="0D86EEDF" w14:textId="77777777" w:rsidTr="00D143EA">
        <w:trPr>
          <w:trHeight w:val="337"/>
          <w:jc w:val="center"/>
        </w:trPr>
        <w:tc>
          <w:tcPr>
            <w:tcW w:w="2126" w:type="dxa"/>
            <w:vMerge/>
            <w:vAlign w:val="center"/>
          </w:tcPr>
          <w:p w14:paraId="06C7D784" w14:textId="77777777" w:rsidR="00D143EA" w:rsidRPr="00A42FFF" w:rsidRDefault="00D143EA" w:rsidP="00D143EA">
            <w:pPr>
              <w:pStyle w:val="Textotablas"/>
              <w:rPr>
                <w:b/>
                <w:lang w:val="es-MX"/>
              </w:rPr>
            </w:pPr>
          </w:p>
        </w:tc>
        <w:tc>
          <w:tcPr>
            <w:tcW w:w="7539" w:type="dxa"/>
            <w:vAlign w:val="center"/>
          </w:tcPr>
          <w:p w14:paraId="3BA3948E" w14:textId="77777777" w:rsidR="00D143EA" w:rsidRPr="00A42FFF" w:rsidRDefault="00D143EA" w:rsidP="00D143EA">
            <w:pPr>
              <w:pStyle w:val="Textotablas"/>
              <w:jc w:val="both"/>
              <w:rPr>
                <w:lang w:val="es-MX"/>
              </w:rPr>
            </w:pPr>
            <w:r w:rsidRPr="00A42FFF">
              <w:rPr>
                <w:lang w:val="es-MX"/>
              </w:rPr>
              <w:t>4.3. Elaborar los modelos sintetizados de los procesos de respuesta subyacentes a los ítems.*</w:t>
            </w:r>
          </w:p>
        </w:tc>
      </w:tr>
      <w:tr w:rsidR="00A42FFF" w:rsidRPr="00A42FFF" w14:paraId="51735847" w14:textId="77777777" w:rsidTr="00D143EA">
        <w:trPr>
          <w:trHeight w:val="159"/>
          <w:jc w:val="center"/>
        </w:trPr>
        <w:tc>
          <w:tcPr>
            <w:tcW w:w="2126" w:type="dxa"/>
            <w:vMerge/>
            <w:vAlign w:val="center"/>
          </w:tcPr>
          <w:p w14:paraId="0C8687FA" w14:textId="77777777" w:rsidR="00D143EA" w:rsidRPr="00A42FFF" w:rsidRDefault="00D143EA" w:rsidP="00D143EA">
            <w:pPr>
              <w:pStyle w:val="Textotablas"/>
              <w:rPr>
                <w:lang w:val="es-MX"/>
              </w:rPr>
            </w:pPr>
          </w:p>
        </w:tc>
        <w:tc>
          <w:tcPr>
            <w:tcW w:w="7539" w:type="dxa"/>
            <w:vAlign w:val="center"/>
          </w:tcPr>
          <w:p w14:paraId="201B46AF" w14:textId="77777777" w:rsidR="00D143EA" w:rsidRPr="00A42FFF" w:rsidRDefault="00D143EA" w:rsidP="00D143EA">
            <w:pPr>
              <w:pStyle w:val="Textotablas"/>
              <w:jc w:val="both"/>
              <w:rPr>
                <w:lang w:val="es-MX"/>
              </w:rPr>
            </w:pPr>
            <w:r w:rsidRPr="00A42FFF">
              <w:rPr>
                <w:lang w:val="es-MX"/>
              </w:rPr>
              <w:t>4.4. Definición de las operaciones cognitivos sustantivas subyacentes a los ítems</w:t>
            </w:r>
          </w:p>
        </w:tc>
      </w:tr>
      <w:tr w:rsidR="00A42FFF" w:rsidRPr="00A42FFF" w14:paraId="3A3F935A" w14:textId="77777777" w:rsidTr="00D143EA">
        <w:trPr>
          <w:trHeight w:val="70"/>
          <w:jc w:val="center"/>
        </w:trPr>
        <w:tc>
          <w:tcPr>
            <w:tcW w:w="2126" w:type="dxa"/>
            <w:vMerge/>
            <w:vAlign w:val="center"/>
          </w:tcPr>
          <w:p w14:paraId="510E782E" w14:textId="77777777" w:rsidR="00D143EA" w:rsidRPr="00A42FFF" w:rsidRDefault="00D143EA" w:rsidP="00D143EA">
            <w:pPr>
              <w:pStyle w:val="Textotablas"/>
              <w:rPr>
                <w:lang w:val="es-MX"/>
              </w:rPr>
            </w:pPr>
          </w:p>
        </w:tc>
        <w:tc>
          <w:tcPr>
            <w:tcW w:w="7539" w:type="dxa"/>
            <w:vAlign w:val="center"/>
          </w:tcPr>
          <w:p w14:paraId="33255521" w14:textId="77777777" w:rsidR="00D143EA" w:rsidRPr="00A42FFF" w:rsidRDefault="00D143EA" w:rsidP="00D143EA">
            <w:pPr>
              <w:pStyle w:val="Textotablas"/>
              <w:jc w:val="both"/>
              <w:rPr>
                <w:lang w:val="es-MX"/>
              </w:rPr>
            </w:pPr>
            <w:r w:rsidRPr="00A42FFF">
              <w:rPr>
                <w:lang w:val="es-MX"/>
              </w:rPr>
              <w:t>4.5. Elaboración de la matriz Q de cada una de las pruebas de estudio</w:t>
            </w:r>
          </w:p>
        </w:tc>
      </w:tr>
    </w:tbl>
    <w:p w14:paraId="3404BEA9" w14:textId="77777777" w:rsidR="00D143EA" w:rsidRPr="00A42FFF" w:rsidRDefault="00D143EA" w:rsidP="00D143EA">
      <w:pPr>
        <w:pStyle w:val="parrafos0"/>
        <w:ind w:firstLine="0"/>
      </w:pPr>
    </w:p>
    <w:p w14:paraId="35132081" w14:textId="77777777" w:rsidR="00D143EA" w:rsidRPr="00A42FFF" w:rsidRDefault="00D143EA" w:rsidP="00D143EA">
      <w:pPr>
        <w:pStyle w:val="parrafos0"/>
        <w:rPr>
          <w:i/>
        </w:rPr>
        <w:sectPr w:rsidR="00D143EA" w:rsidRPr="00A42FFF" w:rsidSect="00D143EA">
          <w:pgSz w:w="12240" w:h="15840" w:code="1"/>
          <w:pgMar w:top="1350" w:right="900" w:bottom="1620" w:left="1418" w:header="720" w:footer="571" w:gutter="0"/>
          <w:cols w:space="720"/>
          <w:docGrid w:linePitch="360"/>
        </w:sectPr>
      </w:pPr>
      <w:r w:rsidRPr="00A42FFF">
        <w:t xml:space="preserve">De forma especial, para el diseño de los protocolos verbales con estudiantes (ver </w:t>
      </w:r>
      <w:r w:rsidRPr="00A42FFF">
        <w:rPr>
          <w:b/>
          <w:highlight w:val="cyan"/>
        </w:rPr>
        <w:t>Apéndice 4</w:t>
      </w:r>
      <w:r w:rsidRPr="00A42FFF">
        <w:t xml:space="preserve">), se tomaron en cuenta los ocho pasos generales para la aplicación de las técnicas de pensamiento en voz alta recomendados por </w:t>
      </w:r>
      <w:proofErr w:type="spellStart"/>
      <w:r w:rsidRPr="00A42FFF">
        <w:t>Leighton</w:t>
      </w:r>
      <w:proofErr w:type="spellEnd"/>
      <w:r w:rsidRPr="00A42FFF">
        <w:t xml:space="preserve"> (2009). También, se tomó en cuenta las características del formato de los ítems en estudio y las características propias de los participantes. En la </w:t>
      </w:r>
      <w:r w:rsidRPr="00A42FFF">
        <w:rPr>
          <w:b/>
          <w:highlight w:val="cyan"/>
        </w:rPr>
        <w:t>Tabla 3</w:t>
      </w:r>
      <w:r w:rsidRPr="00A42FFF">
        <w:t xml:space="preserve"> se pueden observar los momentos y pasos para la recolección de datos durante los</w:t>
      </w:r>
      <w:r w:rsidRPr="00A42FFF">
        <w:rPr>
          <w:i/>
        </w:rPr>
        <w:t xml:space="preserve"> protocolos verbales con estudiantes.</w:t>
      </w:r>
    </w:p>
    <w:p w14:paraId="39D2B6CD" w14:textId="77777777" w:rsidR="00D143EA" w:rsidRPr="00A42FFF" w:rsidRDefault="00D143EA" w:rsidP="00D143EA">
      <w:pPr>
        <w:pStyle w:val="Titulotablas"/>
        <w:rPr>
          <w:lang w:val="es-MX"/>
        </w:rPr>
      </w:pPr>
      <w:bookmarkStart w:id="33" w:name="_Toc507056946"/>
      <w:r w:rsidRPr="00A42FFF">
        <w:rPr>
          <w:b/>
          <w:lang w:val="es-MX"/>
        </w:rPr>
        <w:lastRenderedPageBreak/>
        <w:t>Tabla 3.</w:t>
      </w:r>
      <w:r w:rsidRPr="00A42FFF">
        <w:rPr>
          <w:lang w:val="es-MX"/>
        </w:rPr>
        <w:t xml:space="preserve"> Momentos de la recolección de datos durante los</w:t>
      </w:r>
      <w:r w:rsidRPr="00A42FFF">
        <w:rPr>
          <w:i/>
          <w:lang w:val="es-MX"/>
        </w:rPr>
        <w:t xml:space="preserve"> protocolos verbales con estudiantes</w:t>
      </w:r>
      <w:bookmarkEnd w:id="33"/>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831"/>
        <w:gridCol w:w="6652"/>
      </w:tblGrid>
      <w:tr w:rsidR="00A42FFF" w:rsidRPr="00A42FFF" w14:paraId="5B0BF46F" w14:textId="77777777" w:rsidTr="00D143EA">
        <w:trPr>
          <w:trHeight w:val="611"/>
          <w:jc w:val="center"/>
        </w:trPr>
        <w:tc>
          <w:tcPr>
            <w:tcW w:w="2831" w:type="dxa"/>
            <w:shd w:val="clear" w:color="auto" w:fill="A8D08D" w:themeFill="accent6" w:themeFillTint="99"/>
            <w:vAlign w:val="center"/>
          </w:tcPr>
          <w:p w14:paraId="63BBAA51" w14:textId="77777777" w:rsidR="00D143EA" w:rsidRPr="00A42FFF" w:rsidRDefault="00D143EA" w:rsidP="00D143EA">
            <w:pPr>
              <w:pStyle w:val="Textotablas"/>
              <w:rPr>
                <w:b/>
                <w:sz w:val="22"/>
                <w:szCs w:val="22"/>
                <w:lang w:val="es-MX"/>
              </w:rPr>
            </w:pPr>
            <w:r w:rsidRPr="00A42FFF">
              <w:rPr>
                <w:b/>
                <w:sz w:val="22"/>
                <w:szCs w:val="22"/>
                <w:lang w:val="es-MX"/>
              </w:rPr>
              <w:t>Momento de recolección de los datos</w:t>
            </w:r>
          </w:p>
        </w:tc>
        <w:tc>
          <w:tcPr>
            <w:tcW w:w="6652" w:type="dxa"/>
            <w:shd w:val="clear" w:color="auto" w:fill="A8D08D" w:themeFill="accent6" w:themeFillTint="99"/>
            <w:vAlign w:val="center"/>
          </w:tcPr>
          <w:p w14:paraId="3181C915" w14:textId="77777777" w:rsidR="00D143EA" w:rsidRPr="00A42FFF" w:rsidRDefault="00D143EA" w:rsidP="00D143EA">
            <w:pPr>
              <w:pStyle w:val="Textotablas"/>
              <w:rPr>
                <w:b/>
                <w:sz w:val="22"/>
                <w:szCs w:val="22"/>
                <w:lang w:val="es-MX"/>
              </w:rPr>
            </w:pPr>
            <w:r w:rsidRPr="00A42FFF">
              <w:rPr>
                <w:b/>
                <w:sz w:val="22"/>
                <w:szCs w:val="22"/>
                <w:lang w:val="es-MX"/>
              </w:rPr>
              <w:t>Pasos</w:t>
            </w:r>
          </w:p>
        </w:tc>
      </w:tr>
      <w:tr w:rsidR="00A42FFF" w:rsidRPr="00A42FFF" w14:paraId="54D4FE10" w14:textId="77777777" w:rsidTr="00D143EA">
        <w:trPr>
          <w:trHeight w:val="1508"/>
          <w:jc w:val="center"/>
        </w:trPr>
        <w:tc>
          <w:tcPr>
            <w:tcW w:w="2831" w:type="dxa"/>
            <w:vAlign w:val="center"/>
          </w:tcPr>
          <w:p w14:paraId="74AD1CF0" w14:textId="77777777" w:rsidR="00D143EA" w:rsidRPr="00A42FFF" w:rsidRDefault="00D143EA" w:rsidP="00D143EA">
            <w:pPr>
              <w:pStyle w:val="Textotablas"/>
              <w:jc w:val="left"/>
              <w:rPr>
                <w:b/>
                <w:sz w:val="22"/>
                <w:lang w:val="es-MX"/>
              </w:rPr>
            </w:pPr>
            <w:r w:rsidRPr="00A42FFF">
              <w:rPr>
                <w:sz w:val="22"/>
                <w:lang w:val="es-MX"/>
              </w:rPr>
              <w:t>1.1. Entrenamiento de los examinados</w:t>
            </w:r>
          </w:p>
        </w:tc>
        <w:tc>
          <w:tcPr>
            <w:tcW w:w="6652" w:type="dxa"/>
            <w:vAlign w:val="center"/>
          </w:tcPr>
          <w:p w14:paraId="303C227E" w14:textId="77777777" w:rsidR="00D143EA" w:rsidRPr="00A42FFF" w:rsidRDefault="00D143EA" w:rsidP="00D143EA">
            <w:pPr>
              <w:pStyle w:val="Textotablas"/>
              <w:jc w:val="both"/>
              <w:rPr>
                <w:lang w:val="es-MX"/>
              </w:rPr>
            </w:pPr>
            <w:r w:rsidRPr="00A42FFF">
              <w:rPr>
                <w:lang w:val="es-MX"/>
              </w:rPr>
              <w:t>1er: Presentación</w:t>
            </w:r>
          </w:p>
          <w:p w14:paraId="0E0406A1" w14:textId="77777777" w:rsidR="00D143EA" w:rsidRPr="00A42FFF" w:rsidRDefault="00D143EA" w:rsidP="00D143EA">
            <w:pPr>
              <w:pStyle w:val="Textotablas"/>
              <w:jc w:val="both"/>
              <w:rPr>
                <w:lang w:val="es-MX"/>
              </w:rPr>
            </w:pPr>
            <w:r w:rsidRPr="00A42FFF">
              <w:rPr>
                <w:lang w:val="es-MX"/>
              </w:rPr>
              <w:t>2do: Firma del consentimiento informado y captura de los datos de identificación</w:t>
            </w:r>
          </w:p>
          <w:p w14:paraId="4B7F1392" w14:textId="77777777" w:rsidR="00D143EA" w:rsidRPr="00A42FFF" w:rsidRDefault="00D143EA" w:rsidP="00D143EA">
            <w:pPr>
              <w:pStyle w:val="Textotablas"/>
              <w:jc w:val="both"/>
              <w:rPr>
                <w:lang w:val="es-MX"/>
              </w:rPr>
            </w:pPr>
            <w:r w:rsidRPr="00A42FFF">
              <w:rPr>
                <w:lang w:val="es-MX"/>
              </w:rPr>
              <w:t>3er: Revisión del laboratorio cognitivo y de los materiales</w:t>
            </w:r>
          </w:p>
          <w:p w14:paraId="651EB402" w14:textId="77777777" w:rsidR="00D143EA" w:rsidRPr="00A42FFF" w:rsidRDefault="00D143EA" w:rsidP="00D143EA">
            <w:pPr>
              <w:pStyle w:val="Textotablas"/>
              <w:jc w:val="both"/>
              <w:rPr>
                <w:lang w:val="es-MX"/>
              </w:rPr>
            </w:pPr>
            <w:r w:rsidRPr="00A42FFF">
              <w:rPr>
                <w:lang w:val="es-MX"/>
              </w:rPr>
              <w:t>4to: Presentación a modo de guía de los tipos de reactivos</w:t>
            </w:r>
          </w:p>
          <w:p w14:paraId="65ECA71C" w14:textId="77777777" w:rsidR="00D143EA" w:rsidRPr="00A42FFF" w:rsidRDefault="00D143EA" w:rsidP="00D143EA">
            <w:pPr>
              <w:pStyle w:val="Textotablas"/>
              <w:jc w:val="both"/>
              <w:rPr>
                <w:lang w:val="es-MX"/>
              </w:rPr>
            </w:pPr>
            <w:r w:rsidRPr="00A42FFF">
              <w:rPr>
                <w:lang w:val="es-MX"/>
              </w:rPr>
              <w:t>5to: Entrenamiento para la técnica de pensamiento en voz alta</w:t>
            </w:r>
          </w:p>
          <w:p w14:paraId="42D3DD13" w14:textId="77777777" w:rsidR="00D143EA" w:rsidRPr="00A42FFF" w:rsidRDefault="00D143EA" w:rsidP="00D143EA">
            <w:pPr>
              <w:pStyle w:val="Textotablas"/>
              <w:jc w:val="both"/>
              <w:rPr>
                <w:lang w:val="es-MX"/>
              </w:rPr>
            </w:pPr>
            <w:r w:rsidRPr="00A42FFF">
              <w:rPr>
                <w:lang w:val="es-MX"/>
              </w:rPr>
              <w:t>6to: Entrenamiento para el seguimiento del indicador del mouse</w:t>
            </w:r>
          </w:p>
        </w:tc>
      </w:tr>
      <w:tr w:rsidR="00A42FFF" w:rsidRPr="00A42FFF" w14:paraId="2EDA4C99" w14:textId="77777777" w:rsidTr="00D143EA">
        <w:trPr>
          <w:trHeight w:val="784"/>
          <w:jc w:val="center"/>
        </w:trPr>
        <w:tc>
          <w:tcPr>
            <w:tcW w:w="2831" w:type="dxa"/>
            <w:vAlign w:val="center"/>
          </w:tcPr>
          <w:p w14:paraId="0A2395B1" w14:textId="77777777" w:rsidR="00D143EA" w:rsidRPr="00A42FFF" w:rsidRDefault="00D143EA" w:rsidP="00D143EA">
            <w:pPr>
              <w:pStyle w:val="Textotablas"/>
              <w:jc w:val="left"/>
              <w:rPr>
                <w:b/>
                <w:sz w:val="22"/>
                <w:lang w:val="es-MX"/>
              </w:rPr>
            </w:pPr>
            <w:r w:rsidRPr="00A42FFF">
              <w:rPr>
                <w:sz w:val="22"/>
                <w:lang w:val="es-MX"/>
              </w:rPr>
              <w:t xml:space="preserve">1.2. Aplicación </w:t>
            </w:r>
            <w:r w:rsidRPr="00A42FFF">
              <w:rPr>
                <w:i/>
                <w:sz w:val="22"/>
                <w:lang w:val="es-MX"/>
              </w:rPr>
              <w:t>de protocolos</w:t>
            </w:r>
            <w:r w:rsidRPr="00A42FFF">
              <w:rPr>
                <w:sz w:val="22"/>
                <w:lang w:val="es-MX"/>
              </w:rPr>
              <w:t xml:space="preserve"> concurrentes</w:t>
            </w:r>
          </w:p>
        </w:tc>
        <w:tc>
          <w:tcPr>
            <w:tcW w:w="6652" w:type="dxa"/>
            <w:vAlign w:val="center"/>
          </w:tcPr>
          <w:p w14:paraId="12324DAB" w14:textId="77777777" w:rsidR="00D143EA" w:rsidRPr="00A42FFF" w:rsidRDefault="00D143EA" w:rsidP="00D143EA">
            <w:pPr>
              <w:pStyle w:val="Textotablas"/>
              <w:jc w:val="both"/>
              <w:rPr>
                <w:lang w:val="es-MX"/>
              </w:rPr>
            </w:pPr>
            <w:r w:rsidRPr="00A42FFF">
              <w:rPr>
                <w:lang w:val="es-MX"/>
              </w:rPr>
              <w:t>7mo: Aplicación de los análisis de protocolos concurrentes</w:t>
            </w:r>
          </w:p>
        </w:tc>
      </w:tr>
      <w:tr w:rsidR="00A42FFF" w:rsidRPr="00A42FFF" w14:paraId="6CFE669B" w14:textId="77777777" w:rsidTr="00D143EA">
        <w:trPr>
          <w:trHeight w:val="276"/>
          <w:jc w:val="center"/>
        </w:trPr>
        <w:tc>
          <w:tcPr>
            <w:tcW w:w="2831" w:type="dxa"/>
            <w:tcBorders>
              <w:bottom w:val="single" w:sz="4" w:space="0" w:color="auto"/>
            </w:tcBorders>
            <w:vAlign w:val="center"/>
          </w:tcPr>
          <w:p w14:paraId="07B95B42" w14:textId="77777777" w:rsidR="00D143EA" w:rsidRPr="00A42FFF" w:rsidRDefault="00D143EA" w:rsidP="00D143EA">
            <w:pPr>
              <w:pStyle w:val="Textotablas"/>
              <w:jc w:val="left"/>
              <w:rPr>
                <w:b/>
                <w:sz w:val="22"/>
                <w:lang w:val="es-MX"/>
              </w:rPr>
            </w:pPr>
            <w:r w:rsidRPr="00A42FFF">
              <w:rPr>
                <w:sz w:val="22"/>
                <w:lang w:val="es-MX"/>
              </w:rPr>
              <w:t xml:space="preserve">1.3. Aplicación </w:t>
            </w:r>
            <w:r w:rsidRPr="00A42FFF">
              <w:rPr>
                <w:i/>
                <w:sz w:val="22"/>
                <w:lang w:val="es-MX"/>
              </w:rPr>
              <w:t>de protocolos</w:t>
            </w:r>
            <w:r w:rsidRPr="00A42FFF">
              <w:rPr>
                <w:sz w:val="22"/>
                <w:lang w:val="es-MX"/>
              </w:rPr>
              <w:t xml:space="preserve"> retrospectivos</w:t>
            </w:r>
          </w:p>
        </w:tc>
        <w:tc>
          <w:tcPr>
            <w:tcW w:w="6652" w:type="dxa"/>
            <w:vAlign w:val="center"/>
          </w:tcPr>
          <w:p w14:paraId="6CEEA600" w14:textId="77777777" w:rsidR="00D143EA" w:rsidRPr="00A42FFF" w:rsidRDefault="00D143EA" w:rsidP="00D143EA">
            <w:pPr>
              <w:pStyle w:val="Textotablas"/>
              <w:jc w:val="both"/>
              <w:rPr>
                <w:lang w:val="es-MX"/>
              </w:rPr>
            </w:pPr>
            <w:r w:rsidRPr="00A42FFF">
              <w:rPr>
                <w:lang w:val="es-MX"/>
              </w:rPr>
              <w:t>8vo: Aplicación de los análisis de protocolos retrospectivos y las entrevistas de salida.</w:t>
            </w:r>
          </w:p>
          <w:p w14:paraId="1A634297" w14:textId="77777777" w:rsidR="00D143EA" w:rsidRPr="00A42FFF" w:rsidRDefault="00D143EA" w:rsidP="00D143EA">
            <w:pPr>
              <w:pStyle w:val="Textotablas"/>
              <w:jc w:val="both"/>
              <w:rPr>
                <w:lang w:val="es-MX"/>
              </w:rPr>
            </w:pPr>
            <w:r w:rsidRPr="00A42FFF">
              <w:rPr>
                <w:lang w:val="es-MX"/>
              </w:rPr>
              <w:t>9no: Agradecimientos y cierre de la sesión</w:t>
            </w:r>
          </w:p>
        </w:tc>
      </w:tr>
    </w:tbl>
    <w:p w14:paraId="76B33AA5" w14:textId="77777777" w:rsidR="00D143EA" w:rsidRPr="00A42FFF" w:rsidRDefault="00D143EA" w:rsidP="00D143EA">
      <w:pPr>
        <w:pStyle w:val="parrafos0"/>
        <w:ind w:firstLine="0"/>
      </w:pPr>
    </w:p>
    <w:p w14:paraId="54DDD356" w14:textId="77777777" w:rsidR="00D143EA" w:rsidRPr="00A42FFF" w:rsidRDefault="00D143EA" w:rsidP="00D143EA">
      <w:pPr>
        <w:pStyle w:val="parrafos0"/>
      </w:pPr>
      <w:r w:rsidRPr="00A42FFF">
        <w:t xml:space="preserve">Por otra parte, en las dos últimas actividades de la Etapa 1.2 del modelo metodológico relacionada con </w:t>
      </w:r>
      <w:r w:rsidRPr="00A42FFF">
        <w:rPr>
          <w:bCs/>
        </w:rPr>
        <w:t>el diseño, la selección y la adaptación de los materiales e instrumentos del estudio cognitivo</w:t>
      </w:r>
      <w:r w:rsidRPr="00A42FFF">
        <w:t>, se determinó el tipo de herramientas e instrumentos tecnológicos requeridos para la captura de los datos y se montó un laboratorio cognitivo acorde a las necesidades específicas del estudio. Tomando en cuenta las características de los ítems, se utilizó el software CAMTASIA STUDIO versión 5.0.1 (</w:t>
      </w:r>
      <w:proofErr w:type="spellStart"/>
      <w:r w:rsidRPr="00A42FFF">
        <w:t>TechSmith</w:t>
      </w:r>
      <w:proofErr w:type="spellEnd"/>
      <w:r w:rsidRPr="00A42FFF">
        <w:t xml:space="preserve">, 2008). Principalmente, se seleccionó dicho software debido a que 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w:t>
      </w:r>
      <w:r w:rsidRPr="00A42FFF">
        <w:rPr>
          <w:i/>
        </w:rPr>
        <w:t>técnicas de pensamiento en voz alta</w:t>
      </w:r>
      <w:r w:rsidRPr="00A42FFF">
        <w:t>, se puede obtener y editar un video con todos los datos mencionados. Gracias a las ventajas de dicho software, sólo fue necesario conseguir un espacio libre de interrupciones y de ruido para el montaje del laboratorio cognitivo.</w:t>
      </w:r>
    </w:p>
    <w:p w14:paraId="5D016CC5" w14:textId="77777777" w:rsidR="00D143EA" w:rsidRPr="00A42FFF" w:rsidRDefault="00D143EA" w:rsidP="00D143EA">
      <w:pPr>
        <w:pStyle w:val="Subsubttulos"/>
        <w:rPr>
          <w:lang w:val="es-MX"/>
        </w:rPr>
      </w:pPr>
      <w:bookmarkStart w:id="34" w:name="_Toc506796617"/>
      <w:bookmarkStart w:id="35" w:name="_Toc507057065"/>
      <w:r w:rsidRPr="00A42FFF">
        <w:rPr>
          <w:lang w:val="es-MX"/>
        </w:rPr>
        <w:lastRenderedPageBreak/>
        <w:t>Etapa 1.3. Análisis cognitivo-reticular de los ítems</w:t>
      </w:r>
      <w:bookmarkEnd w:id="34"/>
      <w:bookmarkEnd w:id="35"/>
    </w:p>
    <w:p w14:paraId="1AB6BC4D" w14:textId="77777777" w:rsidR="00D143EA" w:rsidRPr="00A42FFF" w:rsidRDefault="00D143EA" w:rsidP="00D143EA">
      <w:pPr>
        <w:pStyle w:val="parrafos0"/>
        <w:ind w:firstLine="0"/>
      </w:pPr>
      <w:r w:rsidRPr="00A42FFF">
        <w:t xml:space="preserve">Por su parte, en cuanto a los criterios de selección de los participantes del estudio cognitivo-reticular por expertos, se determinó trabajar con especialistas con experiencia en la enseñanza de las Matemáticas. De forma puntual, el panel de expertos para el análisis cognitivo-reticular se conformó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Para la selección de los expertos se siguieron las recomendaciones de </w:t>
      </w:r>
      <w:proofErr w:type="spellStart"/>
      <w:r w:rsidRPr="00A42FFF">
        <w:t>Rupp</w:t>
      </w:r>
      <w:proofErr w:type="spellEnd"/>
      <w:r w:rsidRPr="00A42FFF">
        <w:t xml:space="preserve">, </w:t>
      </w:r>
      <w:proofErr w:type="spellStart"/>
      <w:r w:rsidRPr="00A42FFF">
        <w:t>Templin</w:t>
      </w:r>
      <w:proofErr w:type="spellEnd"/>
      <w:r w:rsidRPr="00A42FFF">
        <w:t xml:space="preserve"> y </w:t>
      </w:r>
      <w:proofErr w:type="spellStart"/>
      <w:r w:rsidRPr="00A42FFF">
        <w:t>Henson</w:t>
      </w:r>
      <w:proofErr w:type="spellEnd"/>
      <w:r w:rsidRPr="00A42FFF">
        <w:t xml:space="preserve"> (2010) con respecto a la elección de profesionales con un conocimiento profundo de los procesos de solución de problemas que utilizan los individuos en el dominio de interés, de las diferentes vertientes para el desarrollo y aprendizaje de los componentes o atributos de la prueba y de los contextos en los que los examinados adquieren y utilizan dichos atributos. Una vez seleccionados los expertos, se les capacitó en la aplicación de métodos de análisis cognitivo-reticular, técnicas de pensamiento en voz alta concurrentes y retrospectivas, y en métodos de modelado matemático de sub-tareas de respuesta.</w:t>
      </w:r>
    </w:p>
    <w:p w14:paraId="6F629DAD" w14:textId="77777777" w:rsidR="00D143EA" w:rsidRPr="00A42FFF" w:rsidRDefault="00D143EA" w:rsidP="00D143EA">
      <w:pPr>
        <w:pStyle w:val="parrafos0"/>
      </w:pPr>
      <w:r w:rsidRPr="00A42FFF">
        <w:t xml:space="preserve">Para el análisis cognitivo-reticular de los ítems en estudio, se utilizaron los documentos elaborados por personal del INEE relacionados con las especificaciones de los ítems, la tabla de especificaciones de la estructura de la prueba y el análisis reticular (ver </w:t>
      </w:r>
      <w:r w:rsidRPr="00A42FFF">
        <w:rPr>
          <w:b/>
          <w:highlight w:val="cyan"/>
        </w:rPr>
        <w:t>Apéndices 2</w:t>
      </w:r>
      <w:r w:rsidRPr="00A42FFF">
        <w:rPr>
          <w:highlight w:val="cyan"/>
        </w:rPr>
        <w:t>,</w:t>
      </w:r>
      <w:r w:rsidRPr="00A42FFF">
        <w:rPr>
          <w:b/>
          <w:highlight w:val="cyan"/>
        </w:rPr>
        <w:t xml:space="preserve"> 5 </w:t>
      </w:r>
      <w:r w:rsidRPr="00A42FFF">
        <w:rPr>
          <w:highlight w:val="cyan"/>
        </w:rPr>
        <w:t>y</w:t>
      </w:r>
      <w:r w:rsidRPr="00A42FFF">
        <w:rPr>
          <w:b/>
          <w:highlight w:val="cyan"/>
        </w:rPr>
        <w:t xml:space="preserve"> 6</w:t>
      </w:r>
      <w:r w:rsidRPr="00A42FFF">
        <w:t>). Aunado a ello, se seleccionaron para el estudio de los ítems de la prueba los libros de texto del alumno y del maestro, así como la guía del maestro del plan de estudios 2011</w:t>
      </w:r>
      <w:r w:rsidRPr="00A42FFF">
        <w:rPr>
          <w:rStyle w:val="Refdenotaalpie"/>
        </w:rPr>
        <w:footnoteReference w:id="2"/>
      </w:r>
      <w:r w:rsidRPr="00A42FFF">
        <w:t xml:space="preserve">. Se </w:t>
      </w:r>
      <w:r w:rsidRPr="00A42FFF">
        <w:lastRenderedPageBreak/>
        <w:t>consideraron suficientes y pertinentes para los fines del análisis cognitivo-reticular los documentos antes mencionados debido a que con ellos se puede visualizar la mayoría del proceso de sistematización de los ítems y evaluar la alineación de estos al currículo real o inmediato al que tienen acceso los estudiantes de educación primaria.</w:t>
      </w:r>
    </w:p>
    <w:p w14:paraId="3547EF88" w14:textId="77777777" w:rsidR="00D143EA" w:rsidRPr="00A42FFF" w:rsidRDefault="00D143EA" w:rsidP="00D143EA">
      <w:pPr>
        <w:pStyle w:val="parrafos0"/>
      </w:pPr>
      <w:r w:rsidRPr="00A42FFF">
        <w:t>Capacitados los expertos, integrados los documentos de insumo referentes a la sistematización y construcción de los ítems en estudio, y seleccionados los documentos curriculares de insumo, se procedió con la elaboración de la genealogía curricular de los ítems. Para ello el primer paso fue analizar las especificaciones de los ítems, la tabla de especificaciones de la estructura de la prueba, y su respectiva retícula. Cabe señalar que durante la revisión de dichos documentos se encontraron una serie de problemáticas relacionadas con elementos ambiguos y con problemas de congruencia que dificultaron el rastreo de las líneas genealógicas curriculares del contenido de donde se sistematizaron los ítems.</w:t>
      </w:r>
    </w:p>
    <w:p w14:paraId="23BD0DA6" w14:textId="77777777" w:rsidR="00D143EA" w:rsidRPr="00A42FFF" w:rsidRDefault="00D143EA" w:rsidP="00D143EA">
      <w:pPr>
        <w:pStyle w:val="parrafos0"/>
      </w:pPr>
      <w:r w:rsidRPr="00A42FFF">
        <w:t xml:space="preserve">Con el análisis de los diferentes documentos que dan cuenta de la sistematización de los contenidos con los que se diseñaron los ítems de estudio, los expertos pudieron finalmente diseñar un diagrama que representara la genealogía curricular de los ítems de la prueba de Matemáticas 06 de PLANEA ELCE 2015 y evaluar su congruencia y alineación. A modo de ejemplo, en la </w:t>
      </w:r>
      <w:r w:rsidRPr="00A42FFF">
        <w:rPr>
          <w:highlight w:val="cyan"/>
        </w:rPr>
        <w:t>Figura 1</w:t>
      </w:r>
      <w:r w:rsidRPr="00A42FFF">
        <w:t xml:space="preserve"> se puede observar el diagrama de la genealogía curricular y de la alineación del ítem PMA01. Nótese que las flechas que señalan la alineación del ítem con la </w:t>
      </w:r>
      <w:r w:rsidRPr="00A42FFF">
        <w:lastRenderedPageBreak/>
        <w:t>intención didáctica se conforman con líneas cortadas señalando que el ítem no se encuentra perfectamente alineado a la intención didáctica.</w:t>
      </w:r>
    </w:p>
    <w:p w14:paraId="26C15998" w14:textId="77777777" w:rsidR="00D143EA" w:rsidRPr="00A42FFF" w:rsidRDefault="00D143EA" w:rsidP="00D143EA">
      <w:pPr>
        <w:pStyle w:val="parrafos0"/>
        <w:jc w:val="center"/>
      </w:pPr>
      <w:r w:rsidRPr="00A42FFF">
        <w:rPr>
          <w:b/>
          <w:noProof/>
        </w:rPr>
        <w:drawing>
          <wp:inline distT="0" distB="0" distL="0" distR="0" wp14:anchorId="6005AD94" wp14:editId="54E0E7CC">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6296F036" w14:textId="77777777" w:rsidR="00D143EA" w:rsidRPr="00A42FFF" w:rsidRDefault="00D143EA" w:rsidP="00D143EA">
      <w:pPr>
        <w:pStyle w:val="indicefiguras"/>
        <w:rPr>
          <w:noProof w:val="0"/>
          <w:lang w:val="es-MX"/>
        </w:rPr>
      </w:pPr>
      <w:bookmarkStart w:id="36" w:name="_Toc506915319"/>
      <w:bookmarkStart w:id="37" w:name="_Toc507056966"/>
      <w:r w:rsidRPr="00A42FFF">
        <w:rPr>
          <w:i/>
          <w:noProof w:val="0"/>
          <w:lang w:val="es-MX"/>
        </w:rPr>
        <w:t>Figura 1</w:t>
      </w:r>
      <w:r w:rsidRPr="00A42FFF">
        <w:rPr>
          <w:noProof w:val="0"/>
          <w:lang w:val="es-MX"/>
        </w:rPr>
        <w:t>. Diagrama de la genealogía curricular y de la alineación del ítem PMA01 de la prueba de Matemáticas de primaria del PLANEA ELCE 2015</w:t>
      </w:r>
      <w:bookmarkEnd w:id="36"/>
      <w:bookmarkEnd w:id="37"/>
    </w:p>
    <w:p w14:paraId="538A3935" w14:textId="77777777" w:rsidR="00D143EA" w:rsidRPr="00A42FFF" w:rsidRDefault="00D143EA" w:rsidP="00D143EA">
      <w:pPr>
        <w:pStyle w:val="Subsubttulos"/>
        <w:rPr>
          <w:rFonts w:cs="Arial"/>
          <w:lang w:val="es-MX"/>
        </w:rPr>
      </w:pPr>
      <w:bookmarkStart w:id="38" w:name="_Toc506796618"/>
      <w:bookmarkStart w:id="39" w:name="_Toc507057066"/>
      <w:r w:rsidRPr="00A42FFF">
        <w:rPr>
          <w:rFonts w:cs="Arial"/>
          <w:lang w:val="es-MX"/>
        </w:rPr>
        <w:t>Etapa 1.4. Análisis por expertos de los procesos subyacentes a los ítems</w:t>
      </w:r>
      <w:bookmarkEnd w:id="38"/>
      <w:bookmarkEnd w:id="39"/>
    </w:p>
    <w:p w14:paraId="78C18E2D" w14:textId="77777777" w:rsidR="00D143EA" w:rsidRPr="00A42FFF" w:rsidRDefault="00D143EA" w:rsidP="00D143EA">
      <w:pPr>
        <w:pStyle w:val="parrafos0"/>
        <w:ind w:firstLine="0"/>
      </w:pPr>
      <w:r w:rsidRPr="00A42FFF">
        <w:t xml:space="preserve">Después de la aplicación del análisis cognitivo-reticular los expertos analizaron los ítems del estudio con la finalidad de modelar sus procesos de respuesta subyacentes y estructurar los sistemas de categorías de los protocolos verbales y modelos cognitivos para su análisis. Para ello, como ya se mencionó en apartados anteriores, se aplicaron a los expertos técnicas de pensamiento en voz alta concurrentes y retrospectivas que les ayudara a </w:t>
      </w:r>
      <w:r w:rsidRPr="00A42FFF">
        <w:rPr>
          <w:i/>
        </w:rPr>
        <w:t>des</w:t>
      </w:r>
      <w:r w:rsidRPr="00A42FFF">
        <w:t>-automatizar sus procesos cognitivos. Inmediatamente, después de la capacitación de los expertos</w:t>
      </w:r>
      <w:r w:rsidRPr="00A42FFF">
        <w:rPr>
          <w:i/>
        </w:rPr>
        <w:t>,</w:t>
      </w:r>
      <w:r w:rsidRPr="00A42FFF">
        <w:t xml:space="preserve"> se iniciaron los trabajos para la aplicación de los métodos del </w:t>
      </w:r>
      <w:r w:rsidRPr="00A42FFF">
        <w:rPr>
          <w:i/>
        </w:rPr>
        <w:t>modelado matemático de sub-tareas de respuesta</w:t>
      </w:r>
      <w:r w:rsidRPr="00A42FFF">
        <w:t>.</w:t>
      </w:r>
    </w:p>
    <w:p w14:paraId="34785214" w14:textId="77777777" w:rsidR="00D143EA" w:rsidRPr="00A42FFF" w:rsidRDefault="00D143EA" w:rsidP="00D143EA">
      <w:pPr>
        <w:pStyle w:val="parrafos0"/>
      </w:pPr>
      <w:r w:rsidRPr="00A42FFF">
        <w:lastRenderedPageBreak/>
        <w:t xml:space="preserve">Ahora bien, para el </w:t>
      </w:r>
      <w:r w:rsidRPr="00A42FFF">
        <w:rPr>
          <w:i/>
        </w:rPr>
        <w:t>modelado matemático de sub-tareas de respuesta</w:t>
      </w:r>
      <w:r w:rsidRPr="00A42FFF">
        <w:t xml:space="preserve"> se realizaron diversas actividades. Primero, los expertos mediante un proceso inductivo-deductivo identificaron y categorizaron los procesos y atributos cognitivos subyacentes a los ítems. Para ello se apoyaron en los procesos de respuesta que evocaron en su ejecución ante los ítems, en los descriptores de los rubros de los conocimientos, habilidades previos y procesos de respuesta declarados en las especificaciones de los ítems de la prueba, así como en el sistema de categorías de procesos de respuesta típicos utilizados por estudiantes de educación básica ante ítems de Matemáticas (Pérez-Morán, 2014). En la </w:t>
      </w:r>
      <w:r w:rsidRPr="00A42FFF">
        <w:rPr>
          <w:b/>
          <w:highlight w:val="cyan"/>
        </w:rPr>
        <w:t>Tabla 4</w:t>
      </w:r>
      <w:r w:rsidRPr="00A42FFF">
        <w:t xml:space="preserve"> se puede observar tres modelos de respuesta hipotéticos del ítem PMA01 de PLANEA ELCE 06 elaborados por expertos. Nótese que los tres modelos del proceso presentan diferentes niveles de granulación, sin embargo, el primer modelo contempla un proceso que fue muy poco tomado en cuenta como importante para contestar correctamente el ítem: la comprensión de problemas matemáticos contextualizados.</w:t>
      </w:r>
    </w:p>
    <w:p w14:paraId="06F19B51" w14:textId="77777777" w:rsidR="00D143EA" w:rsidRPr="00A42FFF" w:rsidRDefault="00D143EA" w:rsidP="00D143EA">
      <w:pPr>
        <w:pStyle w:val="Titulotablas"/>
        <w:rPr>
          <w:lang w:val="es-MX"/>
        </w:rPr>
      </w:pPr>
      <w:bookmarkStart w:id="40" w:name="_Toc506915086"/>
      <w:bookmarkStart w:id="41" w:name="_Toc507056947"/>
      <w:r w:rsidRPr="00A42FFF">
        <w:rPr>
          <w:b/>
          <w:lang w:val="es-MX"/>
        </w:rPr>
        <w:t>Tabla 4</w:t>
      </w:r>
      <w:r w:rsidRPr="00A42FFF">
        <w:rPr>
          <w:lang w:val="es-MX"/>
        </w:rPr>
        <w:t>. Modelos hipotéticos del proceso de respuesta subyacentes al ítem desde la perspectiva de expertos y docentes</w:t>
      </w:r>
      <w:bookmarkEnd w:id="40"/>
      <w:bookmarkEnd w:id="41"/>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A42FFF" w:rsidRPr="00A42FFF" w14:paraId="1C92EE1E" w14:textId="77777777" w:rsidTr="00D143EA">
        <w:trPr>
          <w:trHeight w:val="597"/>
          <w:jc w:val="center"/>
        </w:trPr>
        <w:tc>
          <w:tcPr>
            <w:tcW w:w="959" w:type="dxa"/>
            <w:shd w:val="clear" w:color="auto" w:fill="A8D08D" w:themeFill="accent6" w:themeFillTint="99"/>
            <w:vAlign w:val="center"/>
          </w:tcPr>
          <w:p w14:paraId="7DE021ED" w14:textId="77777777" w:rsidR="00D143EA" w:rsidRPr="00A42FFF" w:rsidRDefault="00D143EA" w:rsidP="00D143EA">
            <w:pPr>
              <w:pStyle w:val="Textotablas"/>
              <w:rPr>
                <w:b/>
                <w:lang w:val="es-MX"/>
              </w:rPr>
            </w:pPr>
            <w:r w:rsidRPr="00A42FFF">
              <w:rPr>
                <w:b/>
                <w:lang w:val="es-MX"/>
              </w:rPr>
              <w:t>No.</w:t>
            </w:r>
          </w:p>
        </w:tc>
        <w:tc>
          <w:tcPr>
            <w:tcW w:w="8221" w:type="dxa"/>
            <w:shd w:val="clear" w:color="auto" w:fill="A8D08D" w:themeFill="accent6" w:themeFillTint="99"/>
            <w:vAlign w:val="center"/>
          </w:tcPr>
          <w:p w14:paraId="1A828772" w14:textId="77777777" w:rsidR="00D143EA" w:rsidRPr="00A42FFF" w:rsidRDefault="00D143EA" w:rsidP="00D143EA">
            <w:pPr>
              <w:pStyle w:val="Textotablas"/>
              <w:rPr>
                <w:b/>
                <w:lang w:val="es-MX"/>
              </w:rPr>
            </w:pPr>
            <w:r w:rsidRPr="00A42FFF">
              <w:rPr>
                <w:b/>
                <w:lang w:val="es-MX"/>
              </w:rPr>
              <w:t>Modelos hipotéticos del proceso de respuesta subyacente al ítem desde la perspectiva de especialistas y docentes</w:t>
            </w:r>
          </w:p>
        </w:tc>
      </w:tr>
      <w:tr w:rsidR="00A42FFF" w:rsidRPr="00A42FFF" w14:paraId="71D72605" w14:textId="77777777" w:rsidTr="00D143EA">
        <w:trPr>
          <w:trHeight w:val="1287"/>
          <w:jc w:val="center"/>
        </w:trPr>
        <w:tc>
          <w:tcPr>
            <w:tcW w:w="959" w:type="dxa"/>
            <w:vAlign w:val="center"/>
          </w:tcPr>
          <w:p w14:paraId="4BC5B63C" w14:textId="77777777" w:rsidR="00D143EA" w:rsidRPr="00A42FFF" w:rsidRDefault="00D143EA" w:rsidP="00D143EA">
            <w:pPr>
              <w:pStyle w:val="Textotablas"/>
              <w:rPr>
                <w:lang w:val="es-MX"/>
              </w:rPr>
            </w:pPr>
            <w:r w:rsidRPr="00A42FFF">
              <w:rPr>
                <w:lang w:val="es-MX"/>
              </w:rPr>
              <w:t>1</w:t>
            </w:r>
          </w:p>
        </w:tc>
        <w:tc>
          <w:tcPr>
            <w:tcW w:w="8221" w:type="dxa"/>
            <w:vAlign w:val="center"/>
          </w:tcPr>
          <w:p w14:paraId="7AED049E" w14:textId="77777777" w:rsidR="00D143EA" w:rsidRPr="00A42FFF" w:rsidRDefault="00D143EA" w:rsidP="00D143EA">
            <w:pPr>
              <w:pStyle w:val="Textotablas"/>
              <w:jc w:val="both"/>
              <w:rPr>
                <w:lang w:val="es-MX"/>
              </w:rPr>
            </w:pPr>
            <w:r w:rsidRPr="00A42FFF">
              <w:rPr>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A42FFF" w:rsidRPr="00A42FFF" w14:paraId="2AB5633A" w14:textId="77777777" w:rsidTr="00D143EA">
        <w:trPr>
          <w:trHeight w:val="1277"/>
          <w:jc w:val="center"/>
        </w:trPr>
        <w:tc>
          <w:tcPr>
            <w:tcW w:w="959" w:type="dxa"/>
            <w:vAlign w:val="center"/>
          </w:tcPr>
          <w:p w14:paraId="65DA7B23" w14:textId="77777777" w:rsidR="00D143EA" w:rsidRPr="00A42FFF" w:rsidRDefault="00D143EA" w:rsidP="00D143EA">
            <w:pPr>
              <w:pStyle w:val="Textotablas"/>
              <w:rPr>
                <w:lang w:val="es-MX"/>
              </w:rPr>
            </w:pPr>
            <w:r w:rsidRPr="00A42FFF">
              <w:rPr>
                <w:lang w:val="es-MX"/>
              </w:rPr>
              <w:t>2</w:t>
            </w:r>
          </w:p>
        </w:tc>
        <w:tc>
          <w:tcPr>
            <w:tcW w:w="8221" w:type="dxa"/>
            <w:vAlign w:val="center"/>
          </w:tcPr>
          <w:p w14:paraId="09B2C828" w14:textId="77777777" w:rsidR="00D143EA" w:rsidRPr="00A42FFF" w:rsidRDefault="00D143EA" w:rsidP="00D143EA">
            <w:pPr>
              <w:pStyle w:val="Textotablas"/>
              <w:jc w:val="both"/>
              <w:rPr>
                <w:lang w:val="es-MX"/>
              </w:rPr>
            </w:pPr>
            <w:r w:rsidRPr="00A42FFF">
              <w:rPr>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A42FFF" w:rsidRPr="00A42FFF" w14:paraId="375A1695" w14:textId="77777777" w:rsidTr="00D143EA">
        <w:trPr>
          <w:trHeight w:val="848"/>
          <w:jc w:val="center"/>
        </w:trPr>
        <w:tc>
          <w:tcPr>
            <w:tcW w:w="959" w:type="dxa"/>
            <w:vAlign w:val="center"/>
          </w:tcPr>
          <w:p w14:paraId="0BAC607F" w14:textId="77777777" w:rsidR="00D143EA" w:rsidRPr="00A42FFF" w:rsidRDefault="00D143EA" w:rsidP="00D143EA">
            <w:pPr>
              <w:pStyle w:val="Textotablas"/>
              <w:rPr>
                <w:lang w:val="es-MX"/>
              </w:rPr>
            </w:pPr>
            <w:r w:rsidRPr="00A42FFF">
              <w:rPr>
                <w:lang w:val="es-MX"/>
              </w:rPr>
              <w:t>3</w:t>
            </w:r>
          </w:p>
        </w:tc>
        <w:tc>
          <w:tcPr>
            <w:tcW w:w="8221" w:type="dxa"/>
            <w:vAlign w:val="center"/>
          </w:tcPr>
          <w:p w14:paraId="6EFE92FE" w14:textId="77777777" w:rsidR="00D143EA" w:rsidRPr="00A42FFF" w:rsidRDefault="00D143EA" w:rsidP="00D143EA">
            <w:pPr>
              <w:pStyle w:val="Textotablas"/>
              <w:jc w:val="both"/>
              <w:rPr>
                <w:lang w:val="es-MX"/>
              </w:rPr>
            </w:pPr>
            <w:r w:rsidRPr="00A42FFF">
              <w:rPr>
                <w:lang w:val="es-MX"/>
              </w:rPr>
              <w:t>a) Observar la imagen, b) leer la base del reactivo, c) comprender la pregunta, d) desarrollar el cálculo que determine el área de la figura, e) comparar el resultado con las opciones de respuesta, y f) seleccionar la respuesta.</w:t>
            </w:r>
          </w:p>
        </w:tc>
      </w:tr>
    </w:tbl>
    <w:p w14:paraId="162112CB" w14:textId="77777777" w:rsidR="00D143EA" w:rsidRPr="00A42FFF" w:rsidRDefault="00D143EA" w:rsidP="00D143EA">
      <w:pPr>
        <w:pStyle w:val="parrafos0"/>
        <w:ind w:firstLine="0"/>
      </w:pPr>
      <w:bookmarkStart w:id="42" w:name="_Toc346562897"/>
      <w:bookmarkStart w:id="43" w:name="_Toc346563589"/>
    </w:p>
    <w:p w14:paraId="0DDAC639" w14:textId="77777777" w:rsidR="00D143EA" w:rsidRPr="00A42FFF" w:rsidRDefault="00D143EA" w:rsidP="00D143EA">
      <w:pPr>
        <w:pStyle w:val="Subttulos"/>
        <w:rPr>
          <w:rFonts w:cs="Arial"/>
          <w:lang w:val="es-MX"/>
        </w:rPr>
        <w:sectPr w:rsidR="00D143EA" w:rsidRPr="00A42FFF" w:rsidSect="00D143EA">
          <w:pgSz w:w="12240" w:h="15840" w:code="1"/>
          <w:pgMar w:top="1350" w:right="900" w:bottom="1620" w:left="1418" w:header="720" w:footer="571" w:gutter="0"/>
          <w:cols w:space="720"/>
          <w:docGrid w:linePitch="360"/>
        </w:sectPr>
      </w:pPr>
    </w:p>
    <w:p w14:paraId="1CF32F55" w14:textId="77777777" w:rsidR="00D143EA" w:rsidRPr="00A42FFF" w:rsidRDefault="00D143EA" w:rsidP="00D143EA">
      <w:pPr>
        <w:pStyle w:val="Subttulos"/>
        <w:rPr>
          <w:lang w:val="es-MX"/>
        </w:rPr>
      </w:pPr>
      <w:bookmarkStart w:id="44" w:name="_Toc506796619"/>
      <w:bookmarkStart w:id="45" w:name="_Toc507057067"/>
      <w:r w:rsidRPr="00A42FFF">
        <w:rPr>
          <w:lang w:val="es-MX"/>
        </w:rPr>
        <w:lastRenderedPageBreak/>
        <w:t xml:space="preserve">Fase II. Piloteo y aplicación de </w:t>
      </w:r>
      <w:bookmarkEnd w:id="42"/>
      <w:bookmarkEnd w:id="43"/>
      <w:r w:rsidRPr="00A42FFF">
        <w:rPr>
          <w:lang w:val="es-MX"/>
        </w:rPr>
        <w:t>protocolos verbales</w:t>
      </w:r>
      <w:bookmarkEnd w:id="44"/>
      <w:bookmarkEnd w:id="45"/>
    </w:p>
    <w:p w14:paraId="386B9351" w14:textId="77777777" w:rsidR="00D143EA" w:rsidRPr="00A42FFF" w:rsidRDefault="00D143EA" w:rsidP="00D143EA">
      <w:pPr>
        <w:pStyle w:val="parrafos0"/>
        <w:ind w:firstLine="0"/>
        <w:rPr>
          <w:b/>
        </w:rPr>
      </w:pPr>
      <w:r w:rsidRPr="00A42FFF">
        <w:t>Para la Fase II del modelo metodológico del estudio, se aplicaron los protocolos verbales con la finalidad de obtener evidencias del proceso de respuesta del aspecto de la validez de constructo y de la equidad de los ítems de PLANEA ELCE 2015 de Matemáticas (06). De forma puntual, para dicha fase se llevaron a cabo dos grandes etapas relacionadas con la selección del grupo de participantes y la aplicación de protocolos verbales concurrentes y retrospectivos.</w:t>
      </w:r>
    </w:p>
    <w:p w14:paraId="11FF5030" w14:textId="77777777" w:rsidR="00D143EA" w:rsidRPr="00A42FFF" w:rsidRDefault="00D143EA" w:rsidP="00D143EA">
      <w:pPr>
        <w:pStyle w:val="Subsubttulos"/>
        <w:rPr>
          <w:rFonts w:cs="Arial"/>
          <w:lang w:val="es-MX"/>
        </w:rPr>
      </w:pPr>
      <w:bookmarkStart w:id="46" w:name="_Toc346562898"/>
      <w:bookmarkStart w:id="47" w:name="_Toc346563590"/>
      <w:bookmarkStart w:id="48" w:name="_Toc506796620"/>
      <w:bookmarkStart w:id="49" w:name="_Toc507057068"/>
      <w:r w:rsidRPr="00A42FFF">
        <w:rPr>
          <w:rFonts w:cs="Arial"/>
          <w:lang w:val="es-MX"/>
        </w:rPr>
        <w:t>Etapa 2.1.</w:t>
      </w:r>
      <w:bookmarkEnd w:id="46"/>
      <w:bookmarkEnd w:id="47"/>
      <w:r w:rsidRPr="00A42FFF">
        <w:rPr>
          <w:rFonts w:cs="Arial"/>
          <w:lang w:val="es-MX"/>
        </w:rPr>
        <w:t xml:space="preserve"> Piloteo de los protocolos verbales</w:t>
      </w:r>
      <w:bookmarkEnd w:id="48"/>
      <w:bookmarkEnd w:id="49"/>
    </w:p>
    <w:p w14:paraId="0AB3F90A" w14:textId="77777777" w:rsidR="00D143EA" w:rsidRPr="00A42FFF" w:rsidRDefault="00D143EA" w:rsidP="00D143EA">
      <w:pPr>
        <w:pStyle w:val="parrafos0"/>
        <w:ind w:firstLine="0"/>
      </w:pPr>
      <w:r w:rsidRPr="00A42FFF">
        <w:t>Una vez que se diseñaron los materiales de los protocolos verbales, se procedió a su piloteo. Para ello, se establecieron los criterios de selección de los participantes y, posteriormente, se realizó el pilotaje a cuatro participantes voluntarios. Después, con base en los resultados del pilotaje, se modificaron y se adaptaron las técnicas, las estrategias y los materiales diseñados.</w:t>
      </w:r>
    </w:p>
    <w:p w14:paraId="35659F91" w14:textId="77777777" w:rsidR="00D143EA" w:rsidRPr="00A42FFF" w:rsidRDefault="00D143EA" w:rsidP="00D143EA">
      <w:pPr>
        <w:pStyle w:val="parrafos0"/>
      </w:pPr>
      <w:r w:rsidRPr="00A42FFF">
        <w:t xml:space="preserve">Ahora bien, para el establecimiento de los criterios de selección de los participantes de los protocolos verbales se tomaron en cuenta las recomendaciones de Ericsson y </w:t>
      </w:r>
      <w:proofErr w:type="spellStart"/>
      <w:r w:rsidRPr="00A42FFF">
        <w:t>Simon</w:t>
      </w:r>
      <w:proofErr w:type="spellEnd"/>
      <w:r w:rsidRPr="00A42FFF">
        <w:t xml:space="preserve"> (1984, 1993). Dichos autores proponen incorporar al análisis del proceso de respuesta tanto a novatos como a expertos en el dominio de interés. Por lo tanto, se establecieron como criterios para la selección de los participantes las variables de rendimiento escolar, grado educativo y la recomendación del profesor. Además, se estableció que del total de participantes 50% fueran hombres y 50% fueran mujeres.</w:t>
      </w:r>
    </w:p>
    <w:p w14:paraId="16A75A97" w14:textId="77777777" w:rsidR="00D143EA" w:rsidRPr="00A42FFF" w:rsidRDefault="00D143EA" w:rsidP="00D143EA">
      <w:pPr>
        <w:pStyle w:val="parrafos0"/>
      </w:pPr>
      <w:r w:rsidRPr="00A42FFF">
        <w:t xml:space="preserve">Por su parte, para la selección de estudiantes novatos y expertos se estableció la selección de estudiantes de sexto grado de primaria que presentaran un promedio mayor a 8.5 y que, además, fueran referidos por los profesores como estudiantes sobresalientes en el </w:t>
      </w:r>
      <w:r w:rsidRPr="00A42FFF">
        <w:lastRenderedPageBreak/>
        <w:t>dominio de las Matemáticas. Dichos estudiantes conformaron el grupo de estudiantes expertos para el piloteo. De igual forma, se estableció la selección de estudiantes de sexto grado de primaria que presentaran un promedio mayor a 6.0 pero menor a 8.0 y que fueran referidos por los profesores como estudiantes con bajo desempeño o no sobresalientes en el dominio de las Matemáticas. Dichos estudiantes conformaron el grupo de estudiantes novatos. De la misma forma, se determinó que del total de participantes 50% fueran estudiantes expertos y 50% fueran estudiantes novatos. En total se realizó el piloteo con 8 participantes por ítem.</w:t>
      </w:r>
    </w:p>
    <w:p w14:paraId="2D4B0F53" w14:textId="77777777" w:rsidR="00D143EA" w:rsidRPr="00A42FFF" w:rsidRDefault="00D143EA" w:rsidP="00D143EA">
      <w:pPr>
        <w:pStyle w:val="parrafos0"/>
      </w:pPr>
      <w:r w:rsidRPr="00A42FFF">
        <w:t xml:space="preserve">Como ya se comentó, una vez definidos los criterios de selección para los participantes, se procedió al piloteo de las técnicas, las estrategias y los materiales de los protocolos verbales. Durante dicho piloteo se identificaron, principalmente, problemas con el tiempo requerido para la aplicación de los </w:t>
      </w:r>
      <w:r w:rsidRPr="00A42FFF">
        <w:rPr>
          <w:i/>
        </w:rPr>
        <w:t>protocolos verbales</w:t>
      </w:r>
      <w:r w:rsidRPr="00A42FFF">
        <w:t xml:space="preserve"> a estudiantes de primaria con rendimiento bajo. Las primeras aplicaciones del piloteo de los </w:t>
      </w:r>
      <w:r w:rsidRPr="00A42FFF">
        <w:rPr>
          <w:i/>
        </w:rPr>
        <w:t>protocolos verbales</w:t>
      </w:r>
      <w:r w:rsidRPr="00A42FFF">
        <w:t xml:space="preserve"> se dieron en un rango de duración entre dos y tres horas y media en promedio. Ello dificultó recopilar a profundidad los procesos de respuesta de los participantes por factores relacionados con el cansancio. Para solucionar dicho problema, se aplicaron 25 ítems de los 50 por sesión a los participantes restantes, con lo que se redujo el tiempo de ejecución para quedar entre 75 y 125 minutos en promedio. Con los resultados del piloteo, se redujo la logística y duración de la aplicación. En la </w:t>
      </w:r>
      <w:r w:rsidRPr="00A42FFF">
        <w:rPr>
          <w:b/>
          <w:highlight w:val="cyan"/>
        </w:rPr>
        <w:t>Tabla 5</w:t>
      </w:r>
      <w:r w:rsidRPr="00A42FFF">
        <w:t xml:space="preserve"> se pueden observar los procedimientos y el rango de duración al finalizar el piloteo para cada uno de los momentos de la recolección de datos de los </w:t>
      </w:r>
      <w:r w:rsidRPr="00A42FFF">
        <w:rPr>
          <w:i/>
        </w:rPr>
        <w:t>protocolos verbales</w:t>
      </w:r>
      <w:r w:rsidRPr="00A42FFF">
        <w:t>.</w:t>
      </w:r>
    </w:p>
    <w:p w14:paraId="3397AD08" w14:textId="77777777" w:rsidR="00D143EA" w:rsidRPr="00A42FFF" w:rsidRDefault="00D143EA" w:rsidP="00D143EA">
      <w:pPr>
        <w:pStyle w:val="Titulotablas"/>
        <w:rPr>
          <w:b/>
          <w:lang w:val="es-MX"/>
        </w:rPr>
        <w:sectPr w:rsidR="00D143EA" w:rsidRPr="00A42FFF" w:rsidSect="00D143EA">
          <w:pgSz w:w="12240" w:h="15840" w:code="1"/>
          <w:pgMar w:top="1350" w:right="900" w:bottom="1620" w:left="1418" w:header="720" w:footer="571" w:gutter="0"/>
          <w:cols w:space="720"/>
          <w:docGrid w:linePitch="360"/>
        </w:sectPr>
      </w:pPr>
    </w:p>
    <w:p w14:paraId="5CD5E97E" w14:textId="77777777" w:rsidR="00D143EA" w:rsidRPr="00A42FFF" w:rsidRDefault="00D143EA" w:rsidP="00D143EA">
      <w:pPr>
        <w:pStyle w:val="Titulotablas"/>
        <w:rPr>
          <w:lang w:val="es-MX"/>
        </w:rPr>
      </w:pPr>
      <w:bookmarkStart w:id="50" w:name="_Toc506915087"/>
      <w:bookmarkStart w:id="51" w:name="_Toc507056948"/>
      <w:r w:rsidRPr="00A42FFF">
        <w:rPr>
          <w:b/>
          <w:lang w:val="es-MX"/>
        </w:rPr>
        <w:lastRenderedPageBreak/>
        <w:t>Tabla 5.</w:t>
      </w:r>
      <w:r w:rsidRPr="00A42FFF">
        <w:rPr>
          <w:lang w:val="es-MX"/>
        </w:rPr>
        <w:t xml:space="preserve"> Momentos de la recolección de datos y rangos de tiempo promedio de ejecución durante los protocolos verbales con estudiantes</w:t>
      </w:r>
      <w:bookmarkEnd w:id="50"/>
      <w:bookmarkEnd w:id="51"/>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4678"/>
        <w:gridCol w:w="3544"/>
        <w:gridCol w:w="567"/>
      </w:tblGrid>
      <w:tr w:rsidR="00A42FFF" w:rsidRPr="00A42FFF" w14:paraId="372C9A78" w14:textId="77777777" w:rsidTr="00D143EA">
        <w:trPr>
          <w:trHeight w:val="611"/>
          <w:jc w:val="center"/>
        </w:trPr>
        <w:tc>
          <w:tcPr>
            <w:tcW w:w="4678" w:type="dxa"/>
            <w:shd w:val="clear" w:color="auto" w:fill="A8D08D" w:themeFill="accent6" w:themeFillTint="99"/>
            <w:vAlign w:val="center"/>
          </w:tcPr>
          <w:p w14:paraId="156B5B98" w14:textId="77777777" w:rsidR="00D143EA" w:rsidRPr="00A42FFF" w:rsidRDefault="00D143EA" w:rsidP="00D143EA">
            <w:pPr>
              <w:pStyle w:val="Textotablas"/>
              <w:rPr>
                <w:b/>
                <w:sz w:val="22"/>
                <w:szCs w:val="22"/>
                <w:lang w:val="es-MX"/>
              </w:rPr>
            </w:pPr>
            <w:r w:rsidRPr="00A42FFF">
              <w:rPr>
                <w:b/>
                <w:sz w:val="22"/>
                <w:szCs w:val="22"/>
                <w:lang w:val="es-MX"/>
              </w:rPr>
              <w:t>Momento de recolección de los datos</w:t>
            </w:r>
          </w:p>
        </w:tc>
        <w:tc>
          <w:tcPr>
            <w:tcW w:w="4111" w:type="dxa"/>
            <w:gridSpan w:val="2"/>
            <w:shd w:val="clear" w:color="auto" w:fill="A8D08D" w:themeFill="accent6" w:themeFillTint="99"/>
            <w:vAlign w:val="center"/>
          </w:tcPr>
          <w:p w14:paraId="52A5A15F" w14:textId="77777777" w:rsidR="00D143EA" w:rsidRPr="00A42FFF" w:rsidRDefault="00D143EA" w:rsidP="00D143EA">
            <w:pPr>
              <w:pStyle w:val="Textotablas"/>
              <w:rPr>
                <w:b/>
                <w:sz w:val="22"/>
                <w:szCs w:val="22"/>
                <w:lang w:val="es-MX"/>
              </w:rPr>
            </w:pPr>
            <w:r w:rsidRPr="00A42FFF">
              <w:rPr>
                <w:b/>
                <w:sz w:val="22"/>
                <w:szCs w:val="22"/>
                <w:lang w:val="es-MX"/>
              </w:rPr>
              <w:t>Rangos de tiempo promedio de ejecución</w:t>
            </w:r>
          </w:p>
        </w:tc>
      </w:tr>
      <w:tr w:rsidR="00A42FFF" w:rsidRPr="00A42FFF" w14:paraId="21AA2F9F" w14:textId="77777777" w:rsidTr="00D143EA">
        <w:trPr>
          <w:gridAfter w:val="1"/>
          <w:wAfter w:w="567" w:type="dxa"/>
          <w:trHeight w:val="585"/>
          <w:jc w:val="center"/>
        </w:trPr>
        <w:tc>
          <w:tcPr>
            <w:tcW w:w="4678" w:type="dxa"/>
            <w:vAlign w:val="center"/>
          </w:tcPr>
          <w:p w14:paraId="452EC915" w14:textId="77777777" w:rsidR="00D143EA" w:rsidRPr="00A42FFF" w:rsidRDefault="00D143EA" w:rsidP="00D143EA">
            <w:pPr>
              <w:pStyle w:val="Textotablas"/>
              <w:jc w:val="left"/>
              <w:rPr>
                <w:b/>
                <w:szCs w:val="20"/>
                <w:lang w:val="es-MX"/>
              </w:rPr>
            </w:pPr>
            <w:r w:rsidRPr="00A42FFF">
              <w:rPr>
                <w:szCs w:val="20"/>
                <w:lang w:val="es-MX"/>
              </w:rPr>
              <w:t>1.1. Entrenamiento de los examinados</w:t>
            </w:r>
          </w:p>
        </w:tc>
        <w:tc>
          <w:tcPr>
            <w:tcW w:w="3544" w:type="dxa"/>
            <w:vAlign w:val="center"/>
          </w:tcPr>
          <w:p w14:paraId="2EE4FC27" w14:textId="77777777" w:rsidR="00D143EA" w:rsidRPr="00A42FFF" w:rsidRDefault="00D143EA" w:rsidP="00D143EA">
            <w:pPr>
              <w:pStyle w:val="Textotablas"/>
              <w:jc w:val="left"/>
              <w:rPr>
                <w:szCs w:val="20"/>
                <w:lang w:val="es-MX"/>
              </w:rPr>
            </w:pPr>
            <w:r w:rsidRPr="00A42FFF">
              <w:rPr>
                <w:szCs w:val="20"/>
                <w:lang w:val="es-MX"/>
              </w:rPr>
              <w:t>Entre 15 a 25 minutos</w:t>
            </w:r>
          </w:p>
        </w:tc>
      </w:tr>
      <w:tr w:rsidR="00A42FFF" w:rsidRPr="00A42FFF" w14:paraId="395BDAB5" w14:textId="77777777" w:rsidTr="00D143EA">
        <w:trPr>
          <w:gridAfter w:val="1"/>
          <w:wAfter w:w="567" w:type="dxa"/>
          <w:trHeight w:val="666"/>
          <w:jc w:val="center"/>
        </w:trPr>
        <w:tc>
          <w:tcPr>
            <w:tcW w:w="4678" w:type="dxa"/>
            <w:vAlign w:val="center"/>
          </w:tcPr>
          <w:p w14:paraId="18F1BD3B" w14:textId="77777777" w:rsidR="00D143EA" w:rsidRPr="00A42FFF" w:rsidRDefault="00D143EA" w:rsidP="00D143EA">
            <w:pPr>
              <w:pStyle w:val="Textotablas"/>
              <w:jc w:val="left"/>
              <w:rPr>
                <w:b/>
                <w:szCs w:val="20"/>
                <w:lang w:val="es-MX"/>
              </w:rPr>
            </w:pPr>
            <w:r w:rsidRPr="00A42FFF">
              <w:rPr>
                <w:szCs w:val="20"/>
                <w:lang w:val="es-MX"/>
              </w:rPr>
              <w:t xml:space="preserve">1.2. Aplicación </w:t>
            </w:r>
            <w:r w:rsidRPr="00A42FFF">
              <w:rPr>
                <w:i/>
                <w:szCs w:val="20"/>
                <w:lang w:val="es-MX"/>
              </w:rPr>
              <w:t>de protocolos</w:t>
            </w:r>
            <w:r w:rsidRPr="00A42FFF">
              <w:rPr>
                <w:szCs w:val="20"/>
                <w:lang w:val="es-MX"/>
              </w:rPr>
              <w:t xml:space="preserve"> concurrentes</w:t>
            </w:r>
          </w:p>
        </w:tc>
        <w:tc>
          <w:tcPr>
            <w:tcW w:w="3544" w:type="dxa"/>
            <w:vAlign w:val="center"/>
          </w:tcPr>
          <w:p w14:paraId="0CF54B71" w14:textId="77777777" w:rsidR="00D143EA" w:rsidRPr="00A42FFF" w:rsidRDefault="00D143EA" w:rsidP="00D143EA">
            <w:pPr>
              <w:pStyle w:val="Textotablas"/>
              <w:jc w:val="left"/>
              <w:rPr>
                <w:szCs w:val="20"/>
                <w:lang w:val="es-MX"/>
              </w:rPr>
            </w:pPr>
            <w:r w:rsidRPr="00A42FFF">
              <w:rPr>
                <w:szCs w:val="20"/>
                <w:lang w:val="es-MX"/>
              </w:rPr>
              <w:t>Entre 1 a 3 minutos por ítem</w:t>
            </w:r>
          </w:p>
        </w:tc>
      </w:tr>
      <w:tr w:rsidR="00A42FFF" w:rsidRPr="00A42FFF" w14:paraId="474E98C9" w14:textId="77777777" w:rsidTr="00D143EA">
        <w:trPr>
          <w:gridAfter w:val="1"/>
          <w:wAfter w:w="567" w:type="dxa"/>
          <w:trHeight w:val="588"/>
          <w:jc w:val="center"/>
        </w:trPr>
        <w:tc>
          <w:tcPr>
            <w:tcW w:w="4678" w:type="dxa"/>
            <w:tcBorders>
              <w:bottom w:val="single" w:sz="4" w:space="0" w:color="auto"/>
            </w:tcBorders>
            <w:vAlign w:val="center"/>
          </w:tcPr>
          <w:p w14:paraId="13E2357D" w14:textId="77777777" w:rsidR="00D143EA" w:rsidRPr="00A42FFF" w:rsidRDefault="00D143EA" w:rsidP="00D143EA">
            <w:pPr>
              <w:pStyle w:val="Textotablas"/>
              <w:jc w:val="left"/>
              <w:rPr>
                <w:b/>
                <w:szCs w:val="20"/>
                <w:lang w:val="es-MX"/>
              </w:rPr>
            </w:pPr>
            <w:r w:rsidRPr="00A42FFF">
              <w:rPr>
                <w:szCs w:val="20"/>
                <w:lang w:val="es-MX"/>
              </w:rPr>
              <w:t xml:space="preserve">1.3. Aplicación </w:t>
            </w:r>
            <w:r w:rsidRPr="00A42FFF">
              <w:rPr>
                <w:i/>
                <w:szCs w:val="20"/>
                <w:lang w:val="es-MX"/>
              </w:rPr>
              <w:t>de protocolos</w:t>
            </w:r>
            <w:r w:rsidRPr="00A42FFF">
              <w:rPr>
                <w:szCs w:val="20"/>
                <w:lang w:val="es-MX"/>
              </w:rPr>
              <w:t xml:space="preserve"> retrospectivos</w:t>
            </w:r>
          </w:p>
        </w:tc>
        <w:tc>
          <w:tcPr>
            <w:tcW w:w="3544" w:type="dxa"/>
            <w:vAlign w:val="center"/>
          </w:tcPr>
          <w:p w14:paraId="682AA6D1" w14:textId="77777777" w:rsidR="00D143EA" w:rsidRPr="00A42FFF" w:rsidRDefault="00D143EA" w:rsidP="00D143EA">
            <w:pPr>
              <w:pStyle w:val="Textotablas"/>
              <w:jc w:val="left"/>
              <w:rPr>
                <w:szCs w:val="20"/>
                <w:lang w:val="es-MX"/>
              </w:rPr>
            </w:pPr>
            <w:r w:rsidRPr="00A42FFF">
              <w:rPr>
                <w:szCs w:val="20"/>
                <w:lang w:val="es-MX"/>
              </w:rPr>
              <w:t>Entre 1 a 2 minutos por ítem</w:t>
            </w:r>
          </w:p>
        </w:tc>
      </w:tr>
      <w:tr w:rsidR="00A42FFF" w:rsidRPr="00A42FFF" w14:paraId="6BCC705F" w14:textId="77777777" w:rsidTr="00D143EA">
        <w:trPr>
          <w:gridAfter w:val="1"/>
          <w:wAfter w:w="567" w:type="dxa"/>
          <w:trHeight w:val="495"/>
          <w:jc w:val="center"/>
        </w:trPr>
        <w:tc>
          <w:tcPr>
            <w:tcW w:w="4678" w:type="dxa"/>
            <w:tcBorders>
              <w:bottom w:val="nil"/>
            </w:tcBorders>
            <w:vAlign w:val="center"/>
          </w:tcPr>
          <w:p w14:paraId="2D483056" w14:textId="77777777" w:rsidR="00D143EA" w:rsidRPr="00A42FFF" w:rsidRDefault="00D143EA" w:rsidP="00D143EA">
            <w:pPr>
              <w:pStyle w:val="Textotablas"/>
              <w:jc w:val="right"/>
              <w:rPr>
                <w:szCs w:val="20"/>
                <w:lang w:val="es-MX"/>
              </w:rPr>
            </w:pPr>
            <w:r w:rsidRPr="00A42FFF">
              <w:rPr>
                <w:szCs w:val="20"/>
                <w:lang w:val="es-MX"/>
              </w:rPr>
              <w:t>Total</w:t>
            </w:r>
          </w:p>
        </w:tc>
        <w:tc>
          <w:tcPr>
            <w:tcW w:w="3544" w:type="dxa"/>
            <w:vAlign w:val="center"/>
          </w:tcPr>
          <w:p w14:paraId="45731A80" w14:textId="77777777" w:rsidR="00D143EA" w:rsidRPr="00A42FFF" w:rsidRDefault="00D143EA" w:rsidP="00D143EA">
            <w:pPr>
              <w:pStyle w:val="Textotablas"/>
              <w:jc w:val="left"/>
              <w:rPr>
                <w:szCs w:val="20"/>
                <w:lang w:val="es-MX"/>
              </w:rPr>
            </w:pPr>
            <w:r w:rsidRPr="00A42FFF">
              <w:rPr>
                <w:szCs w:val="20"/>
                <w:lang w:val="es-MX"/>
              </w:rPr>
              <w:t>Entre 75 y 125 minutos</w:t>
            </w:r>
          </w:p>
        </w:tc>
      </w:tr>
    </w:tbl>
    <w:p w14:paraId="1CFFDE7B" w14:textId="77777777" w:rsidR="00D143EA" w:rsidRPr="00A42FFF" w:rsidRDefault="00D143EA" w:rsidP="00D143EA">
      <w:pPr>
        <w:pStyle w:val="parrafos0"/>
        <w:ind w:firstLine="0"/>
      </w:pPr>
    </w:p>
    <w:p w14:paraId="1F06D2CD" w14:textId="77777777" w:rsidR="00D143EA" w:rsidRPr="00A42FFF" w:rsidRDefault="00D143EA" w:rsidP="00D143EA">
      <w:pPr>
        <w:pStyle w:val="Subsubttulos"/>
        <w:rPr>
          <w:lang w:val="es-MX"/>
        </w:rPr>
      </w:pPr>
      <w:bookmarkStart w:id="52" w:name="_Toc506796621"/>
      <w:bookmarkStart w:id="53" w:name="_Toc507057069"/>
      <w:r w:rsidRPr="00A42FFF">
        <w:rPr>
          <w:lang w:val="es-MX"/>
        </w:rPr>
        <w:t>Etapa 2.2. Selección del grupo de participantes para los protocolos verbales</w:t>
      </w:r>
      <w:bookmarkEnd w:id="52"/>
      <w:bookmarkEnd w:id="53"/>
    </w:p>
    <w:p w14:paraId="63D1CC33" w14:textId="77777777" w:rsidR="00D143EA" w:rsidRPr="00A42FFF" w:rsidRDefault="00D143EA" w:rsidP="00D143EA">
      <w:pPr>
        <w:pStyle w:val="parrafos0"/>
        <w:ind w:firstLine="0"/>
      </w:pPr>
      <w:r w:rsidRPr="00A42FFF">
        <w:t xml:space="preserve">Para la segunda etapa de la Fase II se seleccionó al grupo de participantes que participaron para el estudio en forma en los </w:t>
      </w:r>
      <w:r w:rsidRPr="00A42FFF">
        <w:rPr>
          <w:i/>
        </w:rPr>
        <w:t>protocolos verbales</w:t>
      </w:r>
      <w:r w:rsidRPr="00A42FFF">
        <w:t xml:space="preserve">. En total se seleccionaron 8 estudiantes voluntarios de sexto de primaria, de los cuales 4 son mujeres y 4 hombres de rendimiento alto y bajo. En cuanto a la estimación de la cantidad de participantes requeridos para el análisis de protocolos, </w:t>
      </w:r>
      <w:proofErr w:type="spellStart"/>
      <w:r w:rsidRPr="00A42FFF">
        <w:t>Nielson</w:t>
      </w:r>
      <w:proofErr w:type="spellEnd"/>
      <w:r w:rsidRPr="00A42FFF">
        <w:t xml:space="preserve"> (1994) menciona que puede ser variada según sea el propósito del estudio. Para el análisis de protocolos llevado a cabo en esta investigación sólo se requirió de un grupo pequeño de participantes que aportara suficiente información de sus procesos de respuesta ante los ítems estudiados con el fin de verificar si estos están representados en el modelo cognitivo elaborado previamente por los expertos. Una vez seleccionados los participantes para los </w:t>
      </w:r>
      <w:r w:rsidRPr="00A42FFF">
        <w:rPr>
          <w:i/>
        </w:rPr>
        <w:t>protocolos verbales</w:t>
      </w:r>
      <w:r w:rsidRPr="00A42FFF">
        <w:t xml:space="preserve">, se procedió a la confirmación del consentimiento informado y a la recolección de los datos de identificación. Así, se establecieron el cronograma de actividades y las citas para la aplicación de los </w:t>
      </w:r>
      <w:r w:rsidRPr="00A42FFF">
        <w:rPr>
          <w:i/>
        </w:rPr>
        <w:t>protocolos</w:t>
      </w:r>
      <w:r w:rsidRPr="00A42FFF">
        <w:t>.</w:t>
      </w:r>
    </w:p>
    <w:p w14:paraId="0293B68B" w14:textId="77777777" w:rsidR="00D143EA" w:rsidRPr="00A42FFF" w:rsidRDefault="00D143EA" w:rsidP="00D143EA">
      <w:pPr>
        <w:pStyle w:val="parrafos0"/>
      </w:pPr>
      <w:r w:rsidRPr="00A42FFF">
        <w:lastRenderedPageBreak/>
        <w:t>Es importante mencionar que, en las visitas a las escuelas para invitar a los estudiantes de sexto de primaria, se presentaron una serie de dificultades con los docentes de los planteles, quienes se comportaban reticentes ante el propósito del estudio. Algunos docentes preguntaban si se trataba de alguna evaluación para ellos que les perjudicara. Aún con la explicación en extenso, no hubo gran convencimiento por parte de los docentes, por lo que fue débil y tardía la respuesta de estudiantes que desearan participar en el estudio.</w:t>
      </w:r>
    </w:p>
    <w:p w14:paraId="77CEA931" w14:textId="77777777" w:rsidR="00D143EA" w:rsidRPr="00A42FFF" w:rsidRDefault="00D143EA" w:rsidP="00D143EA">
      <w:pPr>
        <w:pStyle w:val="Subsubttulos"/>
        <w:spacing w:before="240"/>
        <w:rPr>
          <w:rFonts w:cs="Arial"/>
          <w:lang w:val="es-MX"/>
        </w:rPr>
      </w:pPr>
      <w:bookmarkStart w:id="54" w:name="_Toc346562899"/>
      <w:bookmarkStart w:id="55" w:name="_Toc346563591"/>
      <w:bookmarkStart w:id="56" w:name="_Toc506796622"/>
      <w:bookmarkStart w:id="57" w:name="_Toc507057070"/>
      <w:r w:rsidRPr="00A42FFF">
        <w:rPr>
          <w:rFonts w:cs="Arial"/>
          <w:lang w:val="es-MX"/>
        </w:rPr>
        <w:t xml:space="preserve">Etapa </w:t>
      </w:r>
      <w:bookmarkEnd w:id="54"/>
      <w:bookmarkEnd w:id="55"/>
      <w:r w:rsidRPr="00A42FFF">
        <w:rPr>
          <w:rFonts w:cs="Arial"/>
          <w:lang w:val="es-MX"/>
        </w:rPr>
        <w:t>2.3. Aplicación en forma de los protocolos verbales</w:t>
      </w:r>
      <w:bookmarkEnd w:id="56"/>
      <w:bookmarkEnd w:id="57"/>
    </w:p>
    <w:p w14:paraId="4E3DAD92" w14:textId="77777777" w:rsidR="00D143EA" w:rsidRPr="00A42FFF" w:rsidRDefault="00D143EA" w:rsidP="00D143EA">
      <w:pPr>
        <w:pStyle w:val="parrafos0"/>
        <w:ind w:firstLine="0"/>
      </w:pPr>
      <w:r w:rsidRPr="00A42FFF">
        <w:t xml:space="preserve">Para la aplicación de los </w:t>
      </w:r>
      <w:r w:rsidRPr="00A42FFF">
        <w:rPr>
          <w:i/>
        </w:rPr>
        <w:t>protocolos verbales</w:t>
      </w:r>
      <w:r w:rsidRPr="00A42FFF">
        <w:t xml:space="preserve"> se desarrollaron los procedimientos tal cual se determinaron después de su adaptación y corrección al final del piloteo. Con ello, previo a la aplicación de cada protocolo se entrenó a los estudiantes participantes. Dicho entrenamiento duró en promedio entre 15 y 25 minutos como se tenía contemplado. Después, se aplicaron en forma los análisis de protocolos concurrentes y retrospectivos, los cuales tuvieron una duración entre 1 y 3.5 minutos y 0.6 a 1.5 minutos por ítem, respectivamente. De igual forma, durante la ejecución de los análisis de protocolos a estudiantes se recolectaron los datos con la ayuda del software CAMTASIA STUDIO versión 5.0.1 (</w:t>
      </w:r>
      <w:proofErr w:type="spellStart"/>
      <w:r w:rsidRPr="00A42FFF">
        <w:t>TechSmith</w:t>
      </w:r>
      <w:proofErr w:type="spellEnd"/>
      <w:r w:rsidRPr="00A42FFF">
        <w:t>, 2008), tal como se contempló durante las etapas del diseño y piloteo de los estudios cognitivos</w:t>
      </w:r>
      <w:bookmarkStart w:id="58" w:name="_Toc346562903"/>
      <w:bookmarkStart w:id="59" w:name="_Toc346563595"/>
      <w:r w:rsidRPr="00A42FFF">
        <w:t>.</w:t>
      </w:r>
    </w:p>
    <w:p w14:paraId="2F3892AE" w14:textId="77777777" w:rsidR="00D143EA" w:rsidRPr="00A42FFF" w:rsidRDefault="00D143EA" w:rsidP="00D143EA">
      <w:pPr>
        <w:pStyle w:val="parrafos0"/>
      </w:pPr>
      <w:r w:rsidRPr="00A42FFF">
        <w:t xml:space="preserve">Es importante recordar que durante la operación de los </w:t>
      </w:r>
      <w:r w:rsidRPr="00A42FFF">
        <w:rPr>
          <w:i/>
        </w:rPr>
        <w:t>protocolos concurrentes</w:t>
      </w:r>
      <w:r w:rsidRPr="00A42FFF">
        <w:t xml:space="preserve"> se recolectaron datos del diseño de los ítems; también se verificó que el proceso de respuesta utilizado por los participantes ante los ítems de la prueba estuviera representado en el modelo cognitivo elaborado por los expertos. Para ello, en los </w:t>
      </w:r>
      <w:r w:rsidRPr="00A42FFF">
        <w:rPr>
          <w:i/>
        </w:rPr>
        <w:t>análisis de protocolos</w:t>
      </w:r>
      <w:r w:rsidRPr="00A42FFF">
        <w:t xml:space="preserve"> </w:t>
      </w:r>
      <w:r w:rsidRPr="00A42FFF">
        <w:rPr>
          <w:i/>
        </w:rPr>
        <w:t>retrospectivos</w:t>
      </w:r>
      <w:r w:rsidRPr="00A42FFF">
        <w:t xml:space="preserve"> se realizaron preguntas a los participantes inmediatamente después de contestar el ítem con el fin de complementar la información obtenida en los </w:t>
      </w:r>
      <w:r w:rsidRPr="00A42FFF">
        <w:rPr>
          <w:i/>
        </w:rPr>
        <w:t>protocolos</w:t>
      </w:r>
      <w:r w:rsidRPr="00A42FFF">
        <w:t xml:space="preserve"> </w:t>
      </w:r>
      <w:r w:rsidRPr="00A42FFF">
        <w:rPr>
          <w:i/>
        </w:rPr>
        <w:t>concurrentes</w:t>
      </w:r>
      <w:r w:rsidRPr="00A42FFF">
        <w:t xml:space="preserve"> (ver </w:t>
      </w:r>
      <w:r w:rsidRPr="00A42FFF">
        <w:rPr>
          <w:b/>
          <w:highlight w:val="cyan"/>
        </w:rPr>
        <w:t>Apéndice 4</w:t>
      </w:r>
      <w:r w:rsidRPr="00A42FFF">
        <w:t xml:space="preserve">). En la </w:t>
      </w:r>
      <w:r w:rsidRPr="00A42FFF">
        <w:rPr>
          <w:highlight w:val="cyan"/>
        </w:rPr>
        <w:t xml:space="preserve">Figura 2 </w:t>
      </w:r>
      <w:r w:rsidRPr="00A42FFF">
        <w:t>puede observarse el reporte verbal del ítem PMA01.</w:t>
      </w:r>
    </w:p>
    <w:tbl>
      <w:tblPr>
        <w:tblStyle w:val="Tablaconcuadrcula"/>
        <w:tblW w:w="10456" w:type="dxa"/>
        <w:tblLook w:val="04A0" w:firstRow="1" w:lastRow="0" w:firstColumn="1" w:lastColumn="0" w:noHBand="0" w:noVBand="1"/>
      </w:tblPr>
      <w:tblGrid>
        <w:gridCol w:w="10456"/>
      </w:tblGrid>
      <w:tr w:rsidR="00A42FFF" w:rsidRPr="00A42FFF" w14:paraId="5A60ECF7" w14:textId="77777777" w:rsidTr="00D143EA">
        <w:tc>
          <w:tcPr>
            <w:tcW w:w="10456" w:type="dxa"/>
          </w:tcPr>
          <w:p w14:paraId="285FF27B" w14:textId="77777777" w:rsidR="00D143EA" w:rsidRPr="00A42FFF" w:rsidRDefault="00D143EA" w:rsidP="00D143EA">
            <w:pPr>
              <w:jc w:val="both"/>
              <w:rPr>
                <w:rFonts w:cs="Arial"/>
                <w:sz w:val="16"/>
              </w:rPr>
            </w:pPr>
            <w:r w:rsidRPr="00A42FFF">
              <w:rPr>
                <w:rFonts w:cs="Arial"/>
                <w:sz w:val="16"/>
              </w:rPr>
              <w:lastRenderedPageBreak/>
              <w:t>Clave del participante: P007</w:t>
            </w:r>
          </w:p>
          <w:p w14:paraId="03E6274A" w14:textId="77777777" w:rsidR="00D143EA" w:rsidRPr="00A42FFF" w:rsidRDefault="00D143EA" w:rsidP="00D143EA">
            <w:pPr>
              <w:jc w:val="both"/>
              <w:rPr>
                <w:rFonts w:cs="Arial"/>
                <w:sz w:val="16"/>
              </w:rPr>
            </w:pPr>
          </w:p>
          <w:p w14:paraId="2F7DE3C0" w14:textId="77777777" w:rsidR="00D143EA" w:rsidRPr="00A42FFF" w:rsidRDefault="00D143EA" w:rsidP="00D143EA">
            <w:pPr>
              <w:jc w:val="both"/>
              <w:rPr>
                <w:rFonts w:cs="Arial"/>
                <w:sz w:val="16"/>
              </w:rPr>
            </w:pPr>
            <w:r w:rsidRPr="00A42FFF">
              <w:rPr>
                <w:rFonts w:cs="Arial"/>
                <w:sz w:val="16"/>
              </w:rPr>
              <w:t xml:space="preserve">P: Leonor va a hacer una…, una </w:t>
            </w:r>
            <w:proofErr w:type="spellStart"/>
            <w:r w:rsidRPr="00A42FFF">
              <w:rPr>
                <w:rFonts w:cs="Arial"/>
                <w:sz w:val="16"/>
              </w:rPr>
              <w:t>bander</w:t>
            </w:r>
            <w:proofErr w:type="spellEnd"/>
            <w:r w:rsidRPr="00A42FFF">
              <w:rPr>
                <w:rFonts w:cs="Arial"/>
                <w:sz w:val="16"/>
              </w:rPr>
              <w:t xml:space="preserve">-ola para su equipo de voleibol…, con las medidas que indica en el dibujo…, 31, 60, 62. ¿Cuánta tela ocupará para el </w:t>
            </w:r>
            <w:proofErr w:type="spellStart"/>
            <w:r w:rsidRPr="00A42FFF">
              <w:rPr>
                <w:rFonts w:cs="Arial"/>
                <w:sz w:val="16"/>
              </w:rPr>
              <w:t>bander-ol</w:t>
            </w:r>
            <w:proofErr w:type="spellEnd"/>
            <w:r w:rsidRPr="00A42FFF">
              <w:rPr>
                <w:rFonts w:cs="Arial"/>
                <w:sz w:val="16"/>
              </w:rPr>
              <w:t xml:space="preserve">…, la…, para la </w:t>
            </w:r>
            <w:proofErr w:type="spellStart"/>
            <w:r w:rsidRPr="00A42FFF">
              <w:rPr>
                <w:rFonts w:cs="Arial"/>
                <w:sz w:val="16"/>
              </w:rPr>
              <w:t>bander</w:t>
            </w:r>
            <w:proofErr w:type="spellEnd"/>
            <w:r w:rsidRPr="00A42FFF">
              <w:rPr>
                <w:rFonts w:cs="Arial"/>
                <w:sz w:val="16"/>
              </w:rPr>
              <w:t>-ola…?</w:t>
            </w:r>
          </w:p>
          <w:p w14:paraId="0B971A7D" w14:textId="77777777" w:rsidR="00D143EA" w:rsidRPr="00A42FFF" w:rsidRDefault="00D143EA" w:rsidP="00D143EA">
            <w:pPr>
              <w:jc w:val="both"/>
              <w:rPr>
                <w:rFonts w:cs="Arial"/>
                <w:sz w:val="16"/>
              </w:rPr>
            </w:pPr>
            <w:r w:rsidRPr="00A42FFF">
              <w:rPr>
                <w:rFonts w:cs="Arial"/>
                <w:sz w:val="16"/>
              </w:rPr>
              <w:t>E: En voz alta por favor.</w:t>
            </w:r>
          </w:p>
          <w:p w14:paraId="3EDFE9CE" w14:textId="77777777" w:rsidR="00D143EA" w:rsidRPr="00A42FFF" w:rsidRDefault="00D143EA" w:rsidP="00D143EA">
            <w:pPr>
              <w:jc w:val="both"/>
              <w:rPr>
                <w:rFonts w:cs="Arial"/>
                <w:sz w:val="16"/>
              </w:rPr>
            </w:pPr>
            <w:r w:rsidRPr="00A42FFF">
              <w:rPr>
                <w:rFonts w:cs="Arial"/>
                <w:sz w:val="16"/>
              </w:rPr>
              <w:t xml:space="preserve">P: ¿Cuánta tela ocupará para la banderola? </w:t>
            </w:r>
            <w:proofErr w:type="spellStart"/>
            <w:r w:rsidRPr="00A42FFF">
              <w:rPr>
                <w:rFonts w:cs="Arial"/>
                <w:sz w:val="16"/>
              </w:rPr>
              <w:t>Mmm</w:t>
            </w:r>
            <w:proofErr w:type="spellEnd"/>
            <w:r w:rsidRPr="00A42FFF">
              <w:rPr>
                <w:rFonts w:cs="Arial"/>
                <w:sz w:val="16"/>
              </w:rPr>
              <w:t xml:space="preserve">… ¿Es…? ¿Sí…? ¿Sí es toda…? Entonces la…, la…, el área del </w:t>
            </w:r>
            <w:proofErr w:type="spellStart"/>
            <w:r w:rsidRPr="00A42FFF">
              <w:rPr>
                <w:rFonts w:cs="Arial"/>
                <w:sz w:val="16"/>
              </w:rPr>
              <w:t>triáng</w:t>
            </w:r>
            <w:proofErr w:type="spellEnd"/>
            <w:r w:rsidRPr="00A42FFF">
              <w:rPr>
                <w:rFonts w:cs="Arial"/>
                <w:sz w:val="16"/>
              </w:rPr>
              <w:t xml:space="preserve">…, del triángulo es…, es base por altura entre dos. Entonces…, la altura vendría siendo 60…, 62…, por 60…, 0, 0…, 12, 36, 37, 0, 2…, 3000…, 3000 </w:t>
            </w:r>
            <w:proofErr w:type="spellStart"/>
            <w:r w:rsidRPr="00A42FFF">
              <w:rPr>
                <w:rFonts w:cs="Arial"/>
                <w:sz w:val="16"/>
              </w:rPr>
              <w:t>setess</w:t>
            </w:r>
            <w:proofErr w:type="spellEnd"/>
            <w:r w:rsidRPr="00A42FFF">
              <w:rPr>
                <w:rFonts w:cs="Arial"/>
                <w:sz w:val="16"/>
              </w:rPr>
              <w:t xml:space="preserve">…, 720…, </w:t>
            </w:r>
            <w:proofErr w:type="spellStart"/>
            <w:r w:rsidRPr="00A42FFF">
              <w:rPr>
                <w:rFonts w:cs="Arial"/>
                <w:sz w:val="16"/>
              </w:rPr>
              <w:t>entrr</w:t>
            </w:r>
            <w:proofErr w:type="spellEnd"/>
            <w:r w:rsidRPr="00A42FFF">
              <w:rPr>
                <w:rFonts w:cs="Arial"/>
                <w:sz w:val="16"/>
              </w:rPr>
              <w:t xml:space="preserve">…, entre 2…, 3720…, entre 2…, me quedan 1…, mmm…, 7…, eh a ver…, por…, </w:t>
            </w:r>
            <w:proofErr w:type="spellStart"/>
            <w:r w:rsidRPr="00A42FFF">
              <w:rPr>
                <w:rFonts w:cs="Arial"/>
                <w:sz w:val="16"/>
              </w:rPr>
              <w:t>oiiiii</w:t>
            </w:r>
            <w:proofErr w:type="spellEnd"/>
            <w:r w:rsidRPr="00A42FFF">
              <w:rPr>
                <w:rFonts w:cs="Arial"/>
                <w:sz w:val="16"/>
              </w:rPr>
              <w:t xml:space="preserve">…, </w:t>
            </w:r>
            <w:proofErr w:type="spellStart"/>
            <w:r w:rsidRPr="00A42FFF">
              <w:rPr>
                <w:rFonts w:cs="Arial"/>
                <w:sz w:val="16"/>
              </w:rPr>
              <w:t>porrr</w:t>
            </w:r>
            <w:proofErr w:type="spellEnd"/>
            <w:r w:rsidRPr="00A42FFF">
              <w:rPr>
                <w:rFonts w:cs="Arial"/>
                <w:sz w:val="16"/>
              </w:rPr>
              <w:t xml:space="preserve">…, por 8…, me sobra 1, 12…, 6…, 0…, </w:t>
            </w:r>
            <w:proofErr w:type="spellStart"/>
            <w:r w:rsidRPr="00A42FFF">
              <w:rPr>
                <w:rFonts w:cs="Arial"/>
                <w:sz w:val="16"/>
              </w:rPr>
              <w:t>esst</w:t>
            </w:r>
            <w:proofErr w:type="spellEnd"/>
            <w:r w:rsidRPr="00A42FFF">
              <w:rPr>
                <w:rFonts w:cs="Arial"/>
                <w:sz w:val="16"/>
              </w:rPr>
              <w:t>…, y esta, 1800…, 1860…, entonces es…, es la D.</w:t>
            </w:r>
          </w:p>
          <w:p w14:paraId="2F1946C0" w14:textId="77777777" w:rsidR="00D143EA" w:rsidRPr="00A42FFF" w:rsidRDefault="00D143EA" w:rsidP="00D143EA">
            <w:pPr>
              <w:rPr>
                <w:sz w:val="16"/>
              </w:rPr>
            </w:pPr>
            <w:r w:rsidRPr="00A42FFF">
              <w:rPr>
                <w:sz w:val="16"/>
              </w:rPr>
              <w:t>E: ¿La D?</w:t>
            </w:r>
          </w:p>
          <w:p w14:paraId="77BBEF17" w14:textId="77777777" w:rsidR="00D143EA" w:rsidRPr="00A42FFF" w:rsidRDefault="00D143EA" w:rsidP="00D143EA">
            <w:pPr>
              <w:rPr>
                <w:sz w:val="16"/>
              </w:rPr>
            </w:pPr>
            <w:r w:rsidRPr="00A42FFF">
              <w:rPr>
                <w:sz w:val="16"/>
              </w:rPr>
              <w:t xml:space="preserve">P: </w:t>
            </w:r>
            <w:proofErr w:type="spellStart"/>
            <w:r w:rsidRPr="00A42FFF">
              <w:rPr>
                <w:sz w:val="16"/>
              </w:rPr>
              <w:t>ummjú</w:t>
            </w:r>
            <w:proofErr w:type="spellEnd"/>
          </w:p>
          <w:p w14:paraId="7FD04029" w14:textId="77777777" w:rsidR="00D143EA" w:rsidRPr="00A42FFF" w:rsidRDefault="00D143EA" w:rsidP="00D143EA">
            <w:pPr>
              <w:rPr>
                <w:sz w:val="16"/>
              </w:rPr>
            </w:pPr>
            <w:r w:rsidRPr="00A42FFF">
              <w:rPr>
                <w:sz w:val="16"/>
              </w:rPr>
              <w:t>E: Muy bien, ¿este tema ya lo habías visto en la escuela?</w:t>
            </w:r>
          </w:p>
          <w:p w14:paraId="733A5A01" w14:textId="77777777" w:rsidR="00D143EA" w:rsidRPr="00A42FFF" w:rsidRDefault="00D143EA" w:rsidP="00D143EA">
            <w:pPr>
              <w:rPr>
                <w:sz w:val="16"/>
              </w:rPr>
            </w:pPr>
            <w:r w:rsidRPr="00A42FFF">
              <w:rPr>
                <w:sz w:val="16"/>
              </w:rPr>
              <w:t>P: mmm… ¡</w:t>
            </w:r>
            <w:proofErr w:type="spellStart"/>
            <w:r w:rsidRPr="00A42FFF">
              <w:rPr>
                <w:sz w:val="16"/>
              </w:rPr>
              <w:t>síp</w:t>
            </w:r>
            <w:proofErr w:type="spellEnd"/>
            <w:r w:rsidRPr="00A42FFF">
              <w:rPr>
                <w:sz w:val="16"/>
              </w:rPr>
              <w:t>!</w:t>
            </w:r>
          </w:p>
          <w:p w14:paraId="209BD4F9" w14:textId="77777777" w:rsidR="00D143EA" w:rsidRPr="00A42FFF" w:rsidRDefault="00D143EA" w:rsidP="00D143EA">
            <w:pPr>
              <w:rPr>
                <w:sz w:val="16"/>
              </w:rPr>
            </w:pPr>
            <w:r w:rsidRPr="00A42FFF">
              <w:rPr>
                <w:sz w:val="16"/>
              </w:rPr>
              <w:t>E: ¿En qué año?</w:t>
            </w:r>
          </w:p>
          <w:p w14:paraId="15460AA2" w14:textId="77777777" w:rsidR="00D143EA" w:rsidRPr="00A42FFF" w:rsidRDefault="00D143EA" w:rsidP="00D143EA">
            <w:pPr>
              <w:rPr>
                <w:sz w:val="16"/>
              </w:rPr>
            </w:pPr>
            <w:r w:rsidRPr="00A42FFF">
              <w:rPr>
                <w:sz w:val="16"/>
              </w:rPr>
              <w:t>P: mmm… cuando empezamos a ver las áreas fue en tercero, cuarto.</w:t>
            </w:r>
          </w:p>
          <w:p w14:paraId="3B12A8D7" w14:textId="77777777" w:rsidR="00D143EA" w:rsidRPr="00A42FFF" w:rsidRDefault="00D143EA" w:rsidP="00D143EA">
            <w:pPr>
              <w:rPr>
                <w:sz w:val="16"/>
              </w:rPr>
            </w:pPr>
            <w:r w:rsidRPr="00A42FFF">
              <w:rPr>
                <w:sz w:val="16"/>
              </w:rPr>
              <w:t>E: Tercero o cuarto, muy bien, ¿te acuerdas cuántas veces lo vieron?</w:t>
            </w:r>
          </w:p>
          <w:p w14:paraId="55E41E97" w14:textId="77777777" w:rsidR="00D143EA" w:rsidRPr="00A42FFF" w:rsidRDefault="00D143EA" w:rsidP="00D143EA">
            <w:pPr>
              <w:rPr>
                <w:sz w:val="16"/>
              </w:rPr>
            </w:pPr>
            <w:r w:rsidRPr="00A42FFF">
              <w:rPr>
                <w:sz w:val="16"/>
              </w:rPr>
              <w:t>P: No.</w:t>
            </w:r>
          </w:p>
          <w:p w14:paraId="2B766292" w14:textId="77777777" w:rsidR="00D143EA" w:rsidRPr="00A42FFF" w:rsidRDefault="00D143EA" w:rsidP="00D143EA">
            <w:pPr>
              <w:rPr>
                <w:sz w:val="16"/>
              </w:rPr>
            </w:pPr>
            <w:r w:rsidRPr="00A42FFF">
              <w:rPr>
                <w:sz w:val="16"/>
              </w:rPr>
              <w:t>E: No, ¿te acuerdas como qué ejercicios los ponían a hacer?</w:t>
            </w:r>
          </w:p>
          <w:p w14:paraId="77B03B1A" w14:textId="77777777" w:rsidR="00D143EA" w:rsidRPr="00A42FFF" w:rsidRDefault="00D143EA" w:rsidP="00D143EA">
            <w:pPr>
              <w:rPr>
                <w:sz w:val="16"/>
              </w:rPr>
            </w:pPr>
            <w:r w:rsidRPr="00A42FFF">
              <w:rPr>
                <w:sz w:val="16"/>
              </w:rPr>
              <w:t xml:space="preserve">P: mmm… de... </w:t>
            </w:r>
            <w:proofErr w:type="spellStart"/>
            <w:r w:rsidRPr="00A42FFF">
              <w:rPr>
                <w:sz w:val="16"/>
              </w:rPr>
              <w:t>po</w:t>
            </w:r>
            <w:proofErr w:type="spellEnd"/>
            <w:r w:rsidRPr="00A42FFF">
              <w:rPr>
                <w:sz w:val="16"/>
              </w:rPr>
              <w:t>… de… poner las figuras, y las, las medidas o calcular… todo lo que era las áreas y luego los perímetros.</w:t>
            </w:r>
          </w:p>
          <w:p w14:paraId="3ED839E6" w14:textId="77777777" w:rsidR="00D143EA" w:rsidRPr="00A42FFF" w:rsidRDefault="00D143EA" w:rsidP="00D143EA">
            <w:pPr>
              <w:rPr>
                <w:sz w:val="16"/>
              </w:rPr>
            </w:pPr>
            <w:r w:rsidRPr="00A42FFF">
              <w:rPr>
                <w:sz w:val="16"/>
              </w:rPr>
              <w:t xml:space="preserve">E: Las áreas y los perímetros, muy bien. Ahora, </w:t>
            </w:r>
            <w:proofErr w:type="spellStart"/>
            <w:r w:rsidRPr="00A42FFF">
              <w:rPr>
                <w:sz w:val="16"/>
              </w:rPr>
              <w:t>ummmjú</w:t>
            </w:r>
            <w:proofErr w:type="spellEnd"/>
            <w:r w:rsidRPr="00A42FFF">
              <w:rPr>
                <w:sz w:val="16"/>
              </w:rPr>
              <w:t>… mientras estabas leyendo esta parte de aquí de arriba ¿te pareció clara y comprensible? ¿Hubo alguna palabra que no entendieras o no comprendieras?</w:t>
            </w:r>
          </w:p>
          <w:p w14:paraId="0832044D" w14:textId="77777777" w:rsidR="00D143EA" w:rsidRPr="00A42FFF" w:rsidRDefault="00D143EA" w:rsidP="00D143EA">
            <w:pPr>
              <w:rPr>
                <w:sz w:val="16"/>
              </w:rPr>
            </w:pPr>
            <w:r w:rsidRPr="00A42FFF">
              <w:rPr>
                <w:sz w:val="16"/>
              </w:rPr>
              <w:t>P: Banderola.</w:t>
            </w:r>
          </w:p>
          <w:p w14:paraId="01DBA5FD" w14:textId="77777777" w:rsidR="00D143EA" w:rsidRPr="00A42FFF" w:rsidRDefault="00D143EA" w:rsidP="00D143EA">
            <w:pPr>
              <w:rPr>
                <w:sz w:val="16"/>
              </w:rPr>
            </w:pPr>
            <w:r w:rsidRPr="00A42FFF">
              <w:rPr>
                <w:sz w:val="16"/>
              </w:rPr>
              <w:t xml:space="preserve">E: Banderola, esta de aquí, ¿la </w:t>
            </w:r>
            <w:proofErr w:type="spellStart"/>
            <w:r w:rsidRPr="00A42FFF">
              <w:rPr>
                <w:sz w:val="16"/>
              </w:rPr>
              <w:t>habiás</w:t>
            </w:r>
            <w:proofErr w:type="spellEnd"/>
            <w:r w:rsidRPr="00A42FFF">
              <w:rPr>
                <w:sz w:val="16"/>
              </w:rPr>
              <w:t xml:space="preserve"> escuchado antes?</w:t>
            </w:r>
          </w:p>
          <w:p w14:paraId="627B8E3C" w14:textId="77777777" w:rsidR="00D143EA" w:rsidRPr="00A42FFF" w:rsidRDefault="00D143EA" w:rsidP="00D143EA">
            <w:pPr>
              <w:rPr>
                <w:sz w:val="16"/>
              </w:rPr>
            </w:pPr>
            <w:r w:rsidRPr="00A42FFF">
              <w:rPr>
                <w:sz w:val="16"/>
              </w:rPr>
              <w:t>P: No.</w:t>
            </w:r>
          </w:p>
          <w:p w14:paraId="390C7DE6" w14:textId="77777777" w:rsidR="00D143EA" w:rsidRPr="00A42FFF" w:rsidRDefault="00D143EA" w:rsidP="00D143EA">
            <w:pPr>
              <w:rPr>
                <w:sz w:val="16"/>
              </w:rPr>
            </w:pPr>
            <w:r w:rsidRPr="00A42FFF">
              <w:rPr>
                <w:sz w:val="16"/>
              </w:rPr>
              <w:t>E: No, ¿qué supusiste que era?</w:t>
            </w:r>
          </w:p>
          <w:p w14:paraId="2F46B2D4" w14:textId="77777777" w:rsidR="00D143EA" w:rsidRPr="00A42FFF" w:rsidRDefault="00D143EA" w:rsidP="00D143EA">
            <w:pPr>
              <w:rPr>
                <w:sz w:val="16"/>
              </w:rPr>
            </w:pPr>
            <w:r w:rsidRPr="00A42FFF">
              <w:rPr>
                <w:sz w:val="16"/>
              </w:rPr>
              <w:t>P: Como una, una bandera… chiquita.</w:t>
            </w:r>
          </w:p>
          <w:p w14:paraId="4647336D" w14:textId="77777777" w:rsidR="00D143EA" w:rsidRPr="00A42FFF" w:rsidRDefault="00D143EA" w:rsidP="00D143EA">
            <w:pPr>
              <w:rPr>
                <w:sz w:val="16"/>
              </w:rPr>
            </w:pPr>
            <w:r w:rsidRPr="00A42FFF">
              <w:rPr>
                <w:sz w:val="16"/>
              </w:rPr>
              <w:t>E: Una bandera chiquita, ¿en qué te guiaste para pensar en eso?</w:t>
            </w:r>
          </w:p>
          <w:p w14:paraId="348CB038" w14:textId="77777777" w:rsidR="00D143EA" w:rsidRPr="00A42FFF" w:rsidRDefault="00D143EA" w:rsidP="00D143EA">
            <w:pPr>
              <w:rPr>
                <w:sz w:val="16"/>
              </w:rPr>
            </w:pPr>
            <w:r w:rsidRPr="00A42FFF">
              <w:rPr>
                <w:sz w:val="16"/>
              </w:rPr>
              <w:t>P: En el dibujo.</w:t>
            </w:r>
          </w:p>
          <w:p w14:paraId="14512319" w14:textId="77777777" w:rsidR="00D143EA" w:rsidRPr="00A42FFF" w:rsidRDefault="00D143EA" w:rsidP="00D143EA">
            <w:pPr>
              <w:rPr>
                <w:sz w:val="16"/>
              </w:rPr>
            </w:pPr>
            <w:r w:rsidRPr="00A42FFF">
              <w:rPr>
                <w:sz w:val="16"/>
              </w:rPr>
              <w:t>E: En el dibujo, ok, aparte de banderola, ¿hay otra palabra que no conocieras o alguna instrucción que te confundiera?</w:t>
            </w:r>
          </w:p>
          <w:p w14:paraId="07BC25E4" w14:textId="77777777" w:rsidR="00D143EA" w:rsidRPr="00A42FFF" w:rsidRDefault="00D143EA" w:rsidP="00D143EA">
            <w:pPr>
              <w:rPr>
                <w:sz w:val="16"/>
              </w:rPr>
            </w:pPr>
            <w:r w:rsidRPr="00A42FFF">
              <w:rPr>
                <w:sz w:val="16"/>
              </w:rPr>
              <w:t>P: No.</w:t>
            </w:r>
          </w:p>
          <w:p w14:paraId="58064AF5" w14:textId="77777777" w:rsidR="00D143EA" w:rsidRPr="00A42FFF" w:rsidRDefault="00D143EA" w:rsidP="00D143EA">
            <w:pPr>
              <w:rPr>
                <w:sz w:val="16"/>
              </w:rPr>
            </w:pPr>
            <w:r w:rsidRPr="00A42FFF">
              <w:rPr>
                <w:sz w:val="16"/>
              </w:rPr>
              <w:t>E: No, en cuanto a la figura que tienes aquí, ¿qué tan clara y comprensible te parece?</w:t>
            </w:r>
          </w:p>
          <w:p w14:paraId="04767C83" w14:textId="77777777" w:rsidR="00D143EA" w:rsidRPr="00A42FFF" w:rsidRDefault="00D143EA" w:rsidP="00D143EA">
            <w:pPr>
              <w:rPr>
                <w:sz w:val="16"/>
              </w:rPr>
            </w:pPr>
            <w:r w:rsidRPr="00A42FFF">
              <w:rPr>
                <w:sz w:val="16"/>
              </w:rPr>
              <w:t>P: mmm… pues bien.</w:t>
            </w:r>
          </w:p>
          <w:p w14:paraId="50936975" w14:textId="77777777" w:rsidR="00D143EA" w:rsidRPr="00A42FFF" w:rsidRDefault="00D143EA" w:rsidP="00D143EA">
            <w:pPr>
              <w:rPr>
                <w:sz w:val="16"/>
              </w:rPr>
            </w:pPr>
            <w:r w:rsidRPr="00A42FFF">
              <w:rPr>
                <w:sz w:val="16"/>
              </w:rPr>
              <w:t>E: Ok, ok, algunos compañeros me mencionaban que este palito de aquí, los, los confundía un poco, ¿a ti te pasó lo mismo o no?</w:t>
            </w:r>
          </w:p>
          <w:p w14:paraId="42418C5D" w14:textId="77777777" w:rsidR="00D143EA" w:rsidRPr="00A42FFF" w:rsidRDefault="00D143EA" w:rsidP="00D143EA">
            <w:pPr>
              <w:rPr>
                <w:sz w:val="16"/>
              </w:rPr>
            </w:pPr>
            <w:r w:rsidRPr="00A42FFF">
              <w:rPr>
                <w:sz w:val="16"/>
              </w:rPr>
              <w:t>P: No.</w:t>
            </w:r>
          </w:p>
          <w:p w14:paraId="67B2A3F9" w14:textId="77777777" w:rsidR="00D143EA" w:rsidRPr="00A42FFF" w:rsidRDefault="00D143EA" w:rsidP="00D143EA">
            <w:pPr>
              <w:rPr>
                <w:sz w:val="16"/>
              </w:rPr>
            </w:pPr>
            <w:r w:rsidRPr="00A42FFF">
              <w:rPr>
                <w:sz w:val="16"/>
              </w:rPr>
              <w:t xml:space="preserve">E: Ok. </w:t>
            </w:r>
            <w:proofErr w:type="spellStart"/>
            <w:r w:rsidRPr="00A42FFF">
              <w:rPr>
                <w:sz w:val="16"/>
              </w:rPr>
              <w:t>Eee</w:t>
            </w:r>
            <w:proofErr w:type="spellEnd"/>
            <w:r w:rsidRPr="00A42FFF">
              <w:rPr>
                <w:sz w:val="16"/>
              </w:rPr>
              <w:t>… el tamaño, la forma, la figura, ¿el tamaño de los números te parece adecuado?</w:t>
            </w:r>
          </w:p>
          <w:p w14:paraId="4B497FA4" w14:textId="77777777" w:rsidR="00D143EA" w:rsidRPr="00A42FFF" w:rsidRDefault="00D143EA" w:rsidP="00D143EA">
            <w:pPr>
              <w:rPr>
                <w:sz w:val="16"/>
              </w:rPr>
            </w:pPr>
            <w:r w:rsidRPr="00A42FFF">
              <w:rPr>
                <w:sz w:val="16"/>
              </w:rPr>
              <w:t>P: Sí.</w:t>
            </w:r>
          </w:p>
          <w:p w14:paraId="5DB29DE7" w14:textId="77777777" w:rsidR="00D143EA" w:rsidRPr="00A42FFF" w:rsidRDefault="00D143EA" w:rsidP="00D143EA">
            <w:pPr>
              <w:rPr>
                <w:sz w:val="16"/>
              </w:rPr>
            </w:pPr>
            <w:r w:rsidRPr="00A42FFF">
              <w:rPr>
                <w:sz w:val="16"/>
              </w:rPr>
              <w:t>E: Sí, al leer la pregunta de aquí de abajo, ¿te pareció clara y comprensible?</w:t>
            </w:r>
          </w:p>
          <w:p w14:paraId="28609344" w14:textId="77777777" w:rsidR="00D143EA" w:rsidRPr="00A42FFF" w:rsidRDefault="00D143EA" w:rsidP="00D143EA">
            <w:pPr>
              <w:rPr>
                <w:sz w:val="16"/>
              </w:rPr>
            </w:pPr>
            <w:r w:rsidRPr="00A42FFF">
              <w:rPr>
                <w:sz w:val="16"/>
              </w:rPr>
              <w:t>P: Sí.</w:t>
            </w:r>
          </w:p>
          <w:p w14:paraId="1BFE6435" w14:textId="77777777" w:rsidR="00D143EA" w:rsidRPr="00A42FFF" w:rsidRDefault="00D143EA" w:rsidP="00D143EA">
            <w:pPr>
              <w:rPr>
                <w:sz w:val="16"/>
              </w:rPr>
            </w:pPr>
            <w:r w:rsidRPr="00A42FFF">
              <w:rPr>
                <w:sz w:val="16"/>
              </w:rPr>
              <w:t>E: Sí. Si…, al leer las opciones de respuesta, ¿te parecieron claras y comprensibles?</w:t>
            </w:r>
          </w:p>
          <w:p w14:paraId="09570A31" w14:textId="77777777" w:rsidR="00D143EA" w:rsidRPr="00A42FFF" w:rsidRDefault="00D143EA" w:rsidP="00D143EA">
            <w:pPr>
              <w:rPr>
                <w:sz w:val="16"/>
              </w:rPr>
            </w:pPr>
            <w:r w:rsidRPr="00A42FFF">
              <w:rPr>
                <w:sz w:val="16"/>
              </w:rPr>
              <w:t>P: Sí.</w:t>
            </w:r>
          </w:p>
          <w:p w14:paraId="6B2EB178" w14:textId="77777777" w:rsidR="00D143EA" w:rsidRPr="00A42FFF" w:rsidRDefault="00D143EA" w:rsidP="00D143EA">
            <w:pPr>
              <w:rPr>
                <w:sz w:val="16"/>
              </w:rPr>
            </w:pPr>
            <w:r w:rsidRPr="00A42FFF">
              <w:rPr>
                <w:sz w:val="16"/>
              </w:rPr>
              <w:t>E: Si miras este problema en conjunto, ¿te parece claro y comprensible?</w:t>
            </w:r>
          </w:p>
          <w:p w14:paraId="795B4738" w14:textId="77777777" w:rsidR="00D143EA" w:rsidRPr="00A42FFF" w:rsidRDefault="00D143EA" w:rsidP="00D143EA">
            <w:pPr>
              <w:rPr>
                <w:sz w:val="16"/>
              </w:rPr>
            </w:pPr>
            <w:r w:rsidRPr="00A42FFF">
              <w:rPr>
                <w:sz w:val="16"/>
              </w:rPr>
              <w:t>P: Sí.</w:t>
            </w:r>
          </w:p>
          <w:p w14:paraId="3DC82EA6" w14:textId="77777777" w:rsidR="00D143EA" w:rsidRPr="00A42FFF" w:rsidRDefault="00D143EA" w:rsidP="00D143EA">
            <w:pPr>
              <w:rPr>
                <w:sz w:val="16"/>
              </w:rPr>
            </w:pPr>
            <w:r w:rsidRPr="00A42FFF">
              <w:rPr>
                <w:sz w:val="16"/>
              </w:rPr>
              <w:t>E: Sí. Ahora cuéntame cómo le hiciste para resolver el problema.</w:t>
            </w:r>
          </w:p>
          <w:p w14:paraId="43B26128" w14:textId="77777777" w:rsidR="00D143EA" w:rsidRPr="00A42FFF" w:rsidRDefault="00D143EA" w:rsidP="00D143EA">
            <w:pPr>
              <w:rPr>
                <w:sz w:val="16"/>
              </w:rPr>
            </w:pPr>
            <w:r w:rsidRPr="00A42FFF">
              <w:rPr>
                <w:sz w:val="16"/>
              </w:rPr>
              <w:t xml:space="preserve">P: </w:t>
            </w:r>
            <w:proofErr w:type="spellStart"/>
            <w:r w:rsidRPr="00A42FFF">
              <w:rPr>
                <w:sz w:val="16"/>
              </w:rPr>
              <w:t>Multipli</w:t>
            </w:r>
            <w:proofErr w:type="spellEnd"/>
            <w:r w:rsidRPr="00A42FFF">
              <w:rPr>
                <w:sz w:val="16"/>
              </w:rPr>
              <w:t>…qué 62 por noven, por 60, luego me dio, luego, lo que me dio lo tuve que dividir entre 2.</w:t>
            </w:r>
          </w:p>
          <w:p w14:paraId="2D4626FB" w14:textId="77777777" w:rsidR="00D143EA" w:rsidRPr="00A42FFF" w:rsidRDefault="00D143EA" w:rsidP="00D143EA">
            <w:pPr>
              <w:rPr>
                <w:sz w:val="16"/>
              </w:rPr>
            </w:pPr>
            <w:r w:rsidRPr="00A42FFF">
              <w:rPr>
                <w:sz w:val="16"/>
              </w:rPr>
              <w:t xml:space="preserve">E: </w:t>
            </w:r>
            <w:proofErr w:type="spellStart"/>
            <w:r w:rsidRPr="00A42FFF">
              <w:rPr>
                <w:sz w:val="16"/>
              </w:rPr>
              <w:t>ummjú</w:t>
            </w:r>
            <w:proofErr w:type="spellEnd"/>
          </w:p>
          <w:p w14:paraId="775230CA" w14:textId="77777777" w:rsidR="00D143EA" w:rsidRPr="00A42FFF" w:rsidRDefault="00D143EA" w:rsidP="00D143EA">
            <w:pPr>
              <w:rPr>
                <w:sz w:val="16"/>
              </w:rPr>
            </w:pPr>
            <w:r w:rsidRPr="00A42FFF">
              <w:rPr>
                <w:sz w:val="16"/>
              </w:rPr>
              <w:t>P: Luego me dio la respuesta D, 1860.</w:t>
            </w:r>
          </w:p>
          <w:p w14:paraId="2726ABC5" w14:textId="77777777" w:rsidR="00D143EA" w:rsidRPr="00A42FFF" w:rsidRDefault="00D143EA" w:rsidP="00D143EA">
            <w:pPr>
              <w:rPr>
                <w:sz w:val="16"/>
              </w:rPr>
            </w:pPr>
            <w:r w:rsidRPr="00A42FFF">
              <w:rPr>
                <w:sz w:val="16"/>
              </w:rPr>
              <w:t xml:space="preserve">E: </w:t>
            </w:r>
            <w:proofErr w:type="spellStart"/>
            <w:r w:rsidRPr="00A42FFF">
              <w:rPr>
                <w:sz w:val="16"/>
              </w:rPr>
              <w:t>ummjú</w:t>
            </w:r>
            <w:proofErr w:type="spellEnd"/>
          </w:p>
          <w:p w14:paraId="11987E1C" w14:textId="77777777" w:rsidR="00D143EA" w:rsidRPr="00A42FFF" w:rsidRDefault="00D143EA" w:rsidP="00D143EA">
            <w:pPr>
              <w:rPr>
                <w:sz w:val="16"/>
              </w:rPr>
            </w:pPr>
            <w:r w:rsidRPr="00A42FFF">
              <w:rPr>
                <w:sz w:val="16"/>
              </w:rPr>
              <w:t>P: Centímetros cuadrados.</w:t>
            </w:r>
          </w:p>
          <w:p w14:paraId="222AADF9" w14:textId="77777777" w:rsidR="00D143EA" w:rsidRPr="00A42FFF" w:rsidRDefault="00D143EA" w:rsidP="00D143EA">
            <w:pPr>
              <w:jc w:val="both"/>
              <w:rPr>
                <w:rFonts w:ascii="Times New Roman" w:hAnsi="Times New Roman"/>
                <w:sz w:val="16"/>
                <w:szCs w:val="16"/>
              </w:rPr>
            </w:pPr>
            <w:r w:rsidRPr="00A42FFF">
              <w:rPr>
                <w:sz w:val="16"/>
              </w:rPr>
              <w:t>E: Muy bien, ¿pasamos al siguiente?</w:t>
            </w:r>
          </w:p>
        </w:tc>
      </w:tr>
    </w:tbl>
    <w:p w14:paraId="536FB2D2" w14:textId="77777777" w:rsidR="00D143EA" w:rsidRPr="00A42FFF" w:rsidRDefault="00D143EA" w:rsidP="00D143EA">
      <w:pPr>
        <w:pStyle w:val="indicefiguras"/>
        <w:jc w:val="both"/>
        <w:rPr>
          <w:lang w:val="es-MX"/>
        </w:rPr>
      </w:pPr>
      <w:bookmarkStart w:id="60" w:name="_Toc506915320"/>
      <w:bookmarkStart w:id="61" w:name="_Toc507056967"/>
      <w:r w:rsidRPr="00A42FFF">
        <w:rPr>
          <w:i/>
          <w:lang w:val="es-MX"/>
        </w:rPr>
        <w:t>Figura 2.</w:t>
      </w:r>
      <w:r w:rsidRPr="00A42FFF">
        <w:rPr>
          <w:lang w:val="es-MX"/>
        </w:rPr>
        <w:t xml:space="preserve"> Reporte verbal de un estudiante de primaria ante el ítem PMA01 de la prueba de Matemáticas de primaria (06) del PLANEA ELCE 2015</w:t>
      </w:r>
      <w:bookmarkEnd w:id="60"/>
      <w:bookmarkEnd w:id="61"/>
      <w:r w:rsidRPr="00A42FFF">
        <w:rPr>
          <w:lang w:val="es-MX"/>
        </w:rPr>
        <w:t>. P=Participante; E=Entrevistador.</w:t>
      </w:r>
    </w:p>
    <w:p w14:paraId="7F2BFC20" w14:textId="77777777" w:rsidR="00D143EA" w:rsidRPr="00A42FFF" w:rsidRDefault="00D143EA" w:rsidP="00D143EA">
      <w:pPr>
        <w:pStyle w:val="parrafos0"/>
        <w:ind w:firstLine="0"/>
      </w:pPr>
    </w:p>
    <w:p w14:paraId="55744FA9" w14:textId="77777777" w:rsidR="00D143EA" w:rsidRPr="00A42FFF" w:rsidRDefault="00D143EA" w:rsidP="00D143EA">
      <w:pPr>
        <w:pStyle w:val="Subttulos"/>
        <w:rPr>
          <w:rFonts w:cs="Arial"/>
          <w:lang w:val="es-MX"/>
        </w:rPr>
        <w:sectPr w:rsidR="00D143EA" w:rsidRPr="00A42FFF" w:rsidSect="00D143EA">
          <w:pgSz w:w="12240" w:h="15840" w:code="1"/>
          <w:pgMar w:top="1350" w:right="900" w:bottom="1620" w:left="1418" w:header="720" w:footer="571" w:gutter="0"/>
          <w:cols w:space="720"/>
          <w:docGrid w:linePitch="360"/>
        </w:sectPr>
      </w:pPr>
    </w:p>
    <w:p w14:paraId="6A20DFEE" w14:textId="77777777" w:rsidR="00D143EA" w:rsidRPr="00A42FFF" w:rsidRDefault="00D143EA" w:rsidP="00D143EA">
      <w:pPr>
        <w:pStyle w:val="Subttulos"/>
        <w:rPr>
          <w:rFonts w:cs="Arial"/>
          <w:lang w:val="es-MX"/>
        </w:rPr>
      </w:pPr>
      <w:bookmarkStart w:id="62" w:name="_Toc506796623"/>
      <w:bookmarkStart w:id="63" w:name="_Toc507057071"/>
      <w:r w:rsidRPr="00A42FFF">
        <w:rPr>
          <w:rFonts w:cs="Arial"/>
          <w:lang w:val="es-MX"/>
        </w:rPr>
        <w:lastRenderedPageBreak/>
        <w:t>Fase III. Desarrollo y definición del modelo cognitivo</w:t>
      </w:r>
      <w:bookmarkEnd w:id="62"/>
      <w:bookmarkEnd w:id="63"/>
    </w:p>
    <w:p w14:paraId="0A3BAFFD" w14:textId="77777777" w:rsidR="00D143EA" w:rsidRPr="00A42FFF" w:rsidRDefault="00D143EA" w:rsidP="00D143EA">
      <w:pPr>
        <w:pStyle w:val="parrafos0"/>
        <w:ind w:firstLine="0"/>
      </w:pPr>
      <w:r w:rsidRPr="00A42FFF">
        <w:t>Para la Fase III del estudio, los expertos realizaron un contraste entre los resultados obtenidos en los estudios cognitivos de la Fase I y los resultados obtenidos en la Fase II. Para ello se verificaron los procesos de respuesta de los estudiantes participantes con base en los modelos del proceso de respuesta subyacente a los ítems, y subsecuentemente se elaboraron los modelos sintetizados de los procesos de respuesta y las operaciones cognitivas sustantivas subyacentes a los ítems para diseñar la matriz Q de las pruebas. Por último, y de igual forma con base en los resultados de los estudios cognitivos de las Fases I y II, los expertos analizaron y evaluaron el diseño de los ítems para identificar posible varianza irrelevante o algún tipo de sesgo.</w:t>
      </w:r>
    </w:p>
    <w:p w14:paraId="2EDB406C" w14:textId="77777777" w:rsidR="00D143EA" w:rsidRPr="00A42FFF" w:rsidRDefault="00D143EA" w:rsidP="00D143EA">
      <w:pPr>
        <w:pStyle w:val="Subsubttulos"/>
        <w:rPr>
          <w:lang w:val="es-MX"/>
        </w:rPr>
      </w:pPr>
      <w:bookmarkStart w:id="64" w:name="_Toc506796624"/>
      <w:bookmarkStart w:id="65" w:name="_Toc507057072"/>
      <w:r w:rsidRPr="00A42FFF">
        <w:rPr>
          <w:lang w:val="es-MX"/>
        </w:rPr>
        <w:t>Etapa 3.1. Análisis de los datos obtenidos durante los estudios cognitivos</w:t>
      </w:r>
      <w:bookmarkEnd w:id="64"/>
      <w:bookmarkEnd w:id="65"/>
    </w:p>
    <w:p w14:paraId="2C433BF6" w14:textId="77777777" w:rsidR="00D143EA" w:rsidRPr="00A42FFF" w:rsidRDefault="00D143EA" w:rsidP="00D143EA">
      <w:pPr>
        <w:pStyle w:val="parrafos0"/>
        <w:ind w:firstLine="0"/>
        <w:sectPr w:rsidR="00D143EA" w:rsidRPr="00A42FFF" w:rsidSect="00D143EA">
          <w:pgSz w:w="12240" w:h="15840" w:code="1"/>
          <w:pgMar w:top="1350" w:right="900" w:bottom="1620" w:left="1418" w:header="720" w:footer="571" w:gutter="0"/>
          <w:cols w:space="720"/>
          <w:docGrid w:linePitch="360"/>
        </w:sectPr>
      </w:pPr>
      <w:r w:rsidRPr="00A42FFF">
        <w:t xml:space="preserve">Como primera actividad de la Etapa 3.1 de la Fase III, se capacitó a expertos en la verificación del proceso de respuesta de los examinados con base en los modelos del proceso de respuesta subyacente a los ítems definidos por docentes y especialistas en Matemáticas. Para dicha actividad se trabajó de forma directa con datos reales aplicando técnicas de análisis inductivo-deductivo. En la </w:t>
      </w:r>
      <w:r w:rsidRPr="00A42FFF">
        <w:rPr>
          <w:highlight w:val="cyan"/>
        </w:rPr>
        <w:t>Figura 3</w:t>
      </w:r>
      <w:r w:rsidRPr="00A42FFF">
        <w:t xml:space="preserve"> se puede observar el proceso analítico realizado en el ítem PMA01 de la prueba de Matemáticas de sexto de primaria del PLANEA ELCE 2015. Nótese que, como resultado de la verificación inductiva-deductiva de los modelos hipotéticos del proceso de respuesta subyacente a los ítems propuestos por los expertos con los reportes verbales de los estudiantes, se desarrolló el modelo cognitivo sintetizado del ítem.</w:t>
      </w:r>
    </w:p>
    <w:p w14:paraId="2A602635" w14:textId="77777777" w:rsidR="00D143EA" w:rsidRPr="00A42FFF" w:rsidRDefault="00D143EA" w:rsidP="00D143EA">
      <w:pPr>
        <w:spacing w:before="120"/>
        <w:jc w:val="center"/>
      </w:pPr>
      <w:r w:rsidRPr="00A42FFF">
        <w:rPr>
          <w:noProof/>
          <w:lang w:eastAsia="es-MX"/>
        </w:rPr>
        <w:lastRenderedPageBreak/>
        <w:drawing>
          <wp:inline distT="0" distB="0" distL="0" distR="0" wp14:anchorId="53295F90" wp14:editId="75440B13">
            <wp:extent cx="8791575" cy="5212715"/>
            <wp:effectExtent l="0" t="0" r="952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3046" t="11416" r="18288" b="9632"/>
                    <a:stretch/>
                  </pic:blipFill>
                  <pic:spPr bwMode="auto">
                    <a:xfrm>
                      <a:off x="0" y="0"/>
                      <a:ext cx="8816887" cy="5227723"/>
                    </a:xfrm>
                    <a:prstGeom prst="rect">
                      <a:avLst/>
                    </a:prstGeom>
                    <a:ln>
                      <a:noFill/>
                    </a:ln>
                    <a:extLst>
                      <a:ext uri="{53640926-AAD7-44D8-BBD7-CCE9431645EC}">
                        <a14:shadowObscured xmlns:a14="http://schemas.microsoft.com/office/drawing/2010/main"/>
                      </a:ext>
                    </a:extLst>
                  </pic:spPr>
                </pic:pic>
              </a:graphicData>
            </a:graphic>
          </wp:inline>
        </w:drawing>
      </w:r>
    </w:p>
    <w:p w14:paraId="45A690ED" w14:textId="77777777" w:rsidR="00D143EA" w:rsidRPr="00A42FFF" w:rsidRDefault="00D143EA" w:rsidP="00D143EA">
      <w:pPr>
        <w:pStyle w:val="indicefiguras"/>
        <w:rPr>
          <w:lang w:val="es-MX"/>
        </w:rPr>
        <w:sectPr w:rsidR="00D143EA" w:rsidRPr="00A42FFF" w:rsidSect="00D143EA">
          <w:pgSz w:w="20160" w:h="12240" w:orient="landscape" w:code="5"/>
          <w:pgMar w:top="1134" w:right="1350" w:bottom="1170" w:left="1620" w:header="720" w:footer="571" w:gutter="0"/>
          <w:cols w:space="720"/>
          <w:docGrid w:linePitch="360"/>
        </w:sectPr>
      </w:pPr>
      <w:bookmarkStart w:id="66" w:name="_Toc506915321"/>
      <w:bookmarkStart w:id="67" w:name="_Toc507056968"/>
      <w:r w:rsidRPr="00A42FFF">
        <w:rPr>
          <w:i/>
          <w:lang w:val="es-MX"/>
        </w:rPr>
        <w:t>Figura 3</w:t>
      </w:r>
      <w:r w:rsidRPr="00A42FFF">
        <w:rPr>
          <w:lang w:val="es-MX"/>
        </w:rPr>
        <w:t>. Diagrama del modelo de un proceso de respuesta erróneo subyacente al ítem PMA01 de PLANEA ELCE 06 de Matemáticas</w:t>
      </w:r>
      <w:bookmarkEnd w:id="66"/>
      <w:bookmarkEnd w:id="67"/>
    </w:p>
    <w:p w14:paraId="2212AD7D" w14:textId="77777777" w:rsidR="00D143EA" w:rsidRPr="00A42FFF" w:rsidRDefault="00D143EA" w:rsidP="00D143EA">
      <w:pPr>
        <w:pStyle w:val="parrafos0"/>
      </w:pPr>
      <w:r w:rsidRPr="00A42FFF">
        <w:lastRenderedPageBreak/>
        <w:t xml:space="preserve">Además de elaborar los modelos sintetizados de los procesos de respuesta subyacentes a los ítems, los expertos analizaron y evaluaron el diseño de los ítems para identificar posible varianza irrelevante o problemas de sesgo. Al igual que el proceso </w:t>
      </w:r>
      <w:proofErr w:type="spellStart"/>
      <w:r w:rsidRPr="00A42FFF">
        <w:t>anaílitico</w:t>
      </w:r>
      <w:proofErr w:type="spellEnd"/>
      <w:r w:rsidRPr="00A42FFF">
        <w:t xml:space="preserve">, en la </w:t>
      </w:r>
      <w:r w:rsidRPr="00A42FFF">
        <w:rPr>
          <w:highlight w:val="cyan"/>
        </w:rPr>
        <w:t>Figura 3</w:t>
      </w:r>
      <w:r w:rsidRPr="00A42FFF">
        <w:t xml:space="preserve"> se pueden observar tres de los principales problemas de diseño y sesgo en el ítem PMA01 identificados por los expertos. En el EDU, los problemas de diseño y sesgo señalados corresponden a las categorías de: </w:t>
      </w:r>
      <w:r w:rsidRPr="00A42FFF">
        <w:rPr>
          <w:rFonts w:eastAsia="Times New Roman"/>
          <w:bCs/>
        </w:rPr>
        <w:t xml:space="preserve">a) </w:t>
      </w:r>
      <w:r w:rsidRPr="00A42FFF">
        <w:rPr>
          <w:rFonts w:eastAsia="Times New Roman"/>
          <w:bCs/>
          <w:i/>
        </w:rPr>
        <w:t>Problemas de inclusión poblacional</w:t>
      </w:r>
      <w:r w:rsidRPr="00A42FFF">
        <w:rPr>
          <w:rFonts w:eastAsia="Times New Roman"/>
          <w:bCs/>
        </w:rPr>
        <w:t xml:space="preserve">, b) </w:t>
      </w:r>
      <w:r w:rsidRPr="00A42FFF">
        <w:rPr>
          <w:rFonts w:eastAsia="Times New Roman"/>
          <w:bCs/>
          <w:i/>
        </w:rPr>
        <w:t>comprensibilidad de la base del ítem</w:t>
      </w:r>
      <w:r w:rsidRPr="00A42FFF">
        <w:rPr>
          <w:rFonts w:eastAsia="Times New Roman"/>
          <w:bCs/>
        </w:rPr>
        <w:t xml:space="preserve">, y c) </w:t>
      </w:r>
      <w:r w:rsidRPr="00A42FFF">
        <w:rPr>
          <w:i/>
        </w:rPr>
        <w:t>definición imprecisa del constructo</w:t>
      </w:r>
      <w:r w:rsidRPr="00A42FFF">
        <w:t xml:space="preserve">, asociado este último a su vez a </w:t>
      </w:r>
      <w:r w:rsidRPr="00A42FFF">
        <w:rPr>
          <w:rFonts w:eastAsia="Times New Roman"/>
          <w:bCs/>
          <w:i/>
        </w:rPr>
        <w:t xml:space="preserve">problemas de alineación del ítem al currículo de primaria </w:t>
      </w:r>
      <w:r w:rsidRPr="00A42FFF">
        <w:rPr>
          <w:rFonts w:eastAsia="Times New Roman"/>
          <w:bCs/>
        </w:rPr>
        <w:t xml:space="preserve">(ver </w:t>
      </w:r>
      <w:r w:rsidRPr="00A42FFF">
        <w:rPr>
          <w:rFonts w:eastAsia="Times New Roman"/>
          <w:b/>
          <w:bCs/>
          <w:highlight w:val="cyan"/>
        </w:rPr>
        <w:t>Apéndices 7 y 8</w:t>
      </w:r>
      <w:r w:rsidRPr="00A42FFF">
        <w:rPr>
          <w:rFonts w:eastAsia="Times New Roman"/>
          <w:bCs/>
        </w:rPr>
        <w:t>).</w:t>
      </w:r>
    </w:p>
    <w:p w14:paraId="419662A3" w14:textId="77777777" w:rsidR="00D143EA" w:rsidRPr="00A42FFF" w:rsidRDefault="00D143EA" w:rsidP="00D143EA">
      <w:pPr>
        <w:pStyle w:val="Subsubttulos"/>
        <w:rPr>
          <w:lang w:val="es-MX"/>
        </w:rPr>
      </w:pPr>
      <w:bookmarkStart w:id="68" w:name="_Toc506796625"/>
      <w:bookmarkStart w:id="69" w:name="_Toc507057073"/>
      <w:r w:rsidRPr="00A42FFF">
        <w:rPr>
          <w:lang w:val="es-MX"/>
        </w:rPr>
        <w:t>Etapa 3.2. Desarrollo y definición del modelo cognitivo de la prueba</w:t>
      </w:r>
      <w:bookmarkEnd w:id="68"/>
      <w:bookmarkEnd w:id="69"/>
    </w:p>
    <w:p w14:paraId="4152D2F8" w14:textId="77777777" w:rsidR="00D143EA" w:rsidRPr="00A42FFF" w:rsidRDefault="00D143EA" w:rsidP="00D143EA">
      <w:pPr>
        <w:pStyle w:val="parrafos0"/>
        <w:ind w:firstLine="0"/>
      </w:pPr>
      <w:r w:rsidRPr="00A42FFF">
        <w:t xml:space="preserve">Para la última etapa de la Fase III se buscó en especial determinar la cantidad y el tipo de relaciones entre los ítems de la prueba y los atributos u operaciones cognitivas sustantivas determinadas por los expertos, y con base en ello, se elaboró la matriz Q de la prueba. De igual forma mediante un análisis inductivo-deductivo y por pares de expertos se sintetizaron los modelos cognitivos del proceso de respuesta en operaciones cognitivas de menor granulo que tuvieran un nivel explicativo alto del comportamiento de los ítems. De tal forma que, si tomamos el ejemplo del ítem PMA01, las operaciones que explican mayormente su dificultad son: O1 Comprensión de problemas matemáticos contextualizados, O2 Comprensión del Sistema Internacional de Unidades (SIU), O12 Representación del modelo aritmético para calcular el área de cuadriláteros o triángulos y O5 Aplicación de operaciones aritméticas básicas (ver </w:t>
      </w:r>
      <w:r w:rsidRPr="00A42FFF">
        <w:rPr>
          <w:highlight w:val="cyan"/>
        </w:rPr>
        <w:t>Figura 4</w:t>
      </w:r>
      <w:r w:rsidRPr="00A42FFF">
        <w:t xml:space="preserve">). Dicho procedimiento se realizó para cada uno de los ítems de la prueba analizada (ver </w:t>
      </w:r>
      <w:r w:rsidRPr="00A42FFF">
        <w:rPr>
          <w:b/>
          <w:highlight w:val="cyan"/>
        </w:rPr>
        <w:t>Apéndice 7</w:t>
      </w:r>
      <w:r w:rsidRPr="00A42FFF">
        <w:t>).</w:t>
      </w:r>
    </w:p>
    <w:p w14:paraId="21744013" w14:textId="77777777" w:rsidR="00D143EA" w:rsidRPr="00A42FFF" w:rsidRDefault="00D143EA" w:rsidP="00D143EA">
      <w:pPr>
        <w:pStyle w:val="parrafos0"/>
        <w:sectPr w:rsidR="00D143EA" w:rsidRPr="00A42FFF" w:rsidSect="00D143EA">
          <w:pgSz w:w="12240" w:h="15840" w:code="1"/>
          <w:pgMar w:top="1350" w:right="900" w:bottom="1620" w:left="1418" w:header="720" w:footer="571" w:gutter="0"/>
          <w:cols w:space="720"/>
          <w:docGrid w:linePitch="360"/>
        </w:sectPr>
      </w:pPr>
    </w:p>
    <w:p w14:paraId="03CAD36D" w14:textId="77777777" w:rsidR="00D143EA" w:rsidRPr="00A42FFF" w:rsidRDefault="00D143EA" w:rsidP="00D143EA">
      <w:pPr>
        <w:jc w:val="center"/>
      </w:pPr>
      <w:r w:rsidRPr="00A42FFF">
        <w:rPr>
          <w:noProof/>
          <w:lang w:eastAsia="es-MX"/>
        </w:rPr>
        <w:lastRenderedPageBreak/>
        <w:drawing>
          <wp:inline distT="0" distB="0" distL="0" distR="0" wp14:anchorId="4E69CA18" wp14:editId="4B7ACDAA">
            <wp:extent cx="8739544" cy="53149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0">
                      <a:extLst>
                        <a:ext uri="{28A0092B-C50C-407E-A947-70E740481C1C}">
                          <a14:useLocalDpi xmlns:a14="http://schemas.microsoft.com/office/drawing/2010/main" val="0"/>
                        </a:ext>
                      </a:extLst>
                    </a:blip>
                    <a:stretch>
                      <a:fillRect/>
                    </a:stretch>
                  </pic:blipFill>
                  <pic:spPr>
                    <a:xfrm>
                      <a:off x="0" y="0"/>
                      <a:ext cx="8779084" cy="5338996"/>
                    </a:xfrm>
                    <a:prstGeom prst="rect">
                      <a:avLst/>
                    </a:prstGeom>
                  </pic:spPr>
                </pic:pic>
              </a:graphicData>
            </a:graphic>
          </wp:inline>
        </w:drawing>
      </w:r>
    </w:p>
    <w:p w14:paraId="171DAAC2" w14:textId="77777777" w:rsidR="00D143EA" w:rsidRPr="00A42FFF" w:rsidRDefault="00D143EA" w:rsidP="00D143EA">
      <w:pPr>
        <w:pStyle w:val="NormalWeb"/>
        <w:spacing w:before="0" w:beforeAutospacing="0" w:after="200" w:afterAutospacing="0"/>
        <w:rPr>
          <w:rFonts w:cs="Arial"/>
          <w:bCs/>
        </w:rPr>
      </w:pPr>
    </w:p>
    <w:p w14:paraId="682C83C1" w14:textId="77777777" w:rsidR="00D143EA" w:rsidRPr="00A42FFF" w:rsidRDefault="00D143EA" w:rsidP="00D143EA">
      <w:pPr>
        <w:pStyle w:val="indicefiguras"/>
        <w:rPr>
          <w:rFonts w:cs="Arial"/>
          <w:lang w:val="es-MX"/>
        </w:rPr>
        <w:sectPr w:rsidR="00D143EA" w:rsidRPr="00A42FFF" w:rsidSect="00D143EA">
          <w:pgSz w:w="20160" w:h="12240" w:orient="landscape" w:code="5"/>
          <w:pgMar w:top="993" w:right="1350" w:bottom="1170" w:left="1620" w:header="720" w:footer="571" w:gutter="0"/>
          <w:cols w:space="720"/>
          <w:docGrid w:linePitch="360"/>
        </w:sectPr>
      </w:pPr>
      <w:bookmarkStart w:id="70" w:name="_Toc506915322"/>
      <w:bookmarkStart w:id="71" w:name="_Toc507056969"/>
      <w:r w:rsidRPr="00A42FFF">
        <w:rPr>
          <w:i/>
          <w:lang w:val="es-MX"/>
        </w:rPr>
        <w:t>Figura 4</w:t>
      </w:r>
      <w:r w:rsidRPr="00A42FFF">
        <w:rPr>
          <w:lang w:val="es-MX"/>
        </w:rPr>
        <w:t>. Diagrama del modelo de un proceso de respuesta erróneo subyacente al ítem PMA01 de la prueba de Matemáticas (06) del PLANEA ELCE 2015</w:t>
      </w:r>
      <w:bookmarkEnd w:id="70"/>
      <w:bookmarkEnd w:id="71"/>
    </w:p>
    <w:p w14:paraId="0EC7748F" w14:textId="77777777" w:rsidR="00D143EA" w:rsidRPr="00A42FFF" w:rsidRDefault="00D143EA" w:rsidP="00D143EA">
      <w:pPr>
        <w:pStyle w:val="Subttulos"/>
        <w:rPr>
          <w:rFonts w:cs="Arial"/>
          <w:lang w:val="es-MX"/>
        </w:rPr>
      </w:pPr>
      <w:bookmarkStart w:id="72" w:name="_Toc506796626"/>
      <w:bookmarkStart w:id="73" w:name="_Toc507057074"/>
      <w:r w:rsidRPr="00A42FFF">
        <w:rPr>
          <w:rFonts w:cs="Arial"/>
          <w:lang w:val="es-MX"/>
        </w:rPr>
        <w:lastRenderedPageBreak/>
        <w:t>Fase IV. Aplicación del análisis componencial</w:t>
      </w:r>
      <w:bookmarkEnd w:id="58"/>
      <w:bookmarkEnd w:id="59"/>
      <w:bookmarkEnd w:id="72"/>
      <w:bookmarkEnd w:id="73"/>
    </w:p>
    <w:p w14:paraId="14CF4594" w14:textId="77777777" w:rsidR="00D143EA" w:rsidRPr="00A42FFF" w:rsidRDefault="00D143EA" w:rsidP="00D143EA">
      <w:pPr>
        <w:pStyle w:val="parrafos0"/>
        <w:ind w:firstLine="0"/>
      </w:pPr>
      <w:bookmarkStart w:id="74" w:name="_Toc346562904"/>
      <w:bookmarkStart w:id="75" w:name="_Toc346563596"/>
      <w:r w:rsidRPr="00A42FFF">
        <w:t>En la Fase IV se llevaron a cabo las actividades requeridas para revisar las características de calidad técnica de la prueba en estudio, aplicando el modelo cognitivo-componencial DINA tomando en cuenta la matriz Q diseñada por los expertos en los estudios cognitivos, evaluando mejoras del diseño de dicha matriz Q, y explorando los resultados por individuo y por diferentes tipos de agrupaciones de los datos con base en las operaciones cognitivas obtenidas en los estudios cognitivos. Para el logro de dichas actividades se definieron tres etapas: Etapa 4.1 Revisión de la estructura interna bajo el modelo de redes nomológicas; etapa 4.2 Revisión de la estructura del modelo cognitivo de la prueba; y etapa 4.3 Interpretación de los resultados de los examinados.</w:t>
      </w:r>
    </w:p>
    <w:p w14:paraId="6EACF802" w14:textId="77777777" w:rsidR="00D143EA" w:rsidRPr="00A42FFF" w:rsidRDefault="00D143EA" w:rsidP="00D143EA">
      <w:pPr>
        <w:pStyle w:val="Subsubttulos"/>
        <w:rPr>
          <w:lang w:val="es-MX"/>
        </w:rPr>
      </w:pPr>
      <w:bookmarkStart w:id="76" w:name="_Toc506796627"/>
      <w:bookmarkStart w:id="77" w:name="_Toc507057075"/>
      <w:r w:rsidRPr="00A42FFF">
        <w:rPr>
          <w:lang w:val="es-MX"/>
        </w:rPr>
        <w:t>Etapa 4.1. Revisión de la estructura interna bajo el modelo de redes nomológicas</w:t>
      </w:r>
      <w:bookmarkEnd w:id="76"/>
      <w:bookmarkEnd w:id="77"/>
    </w:p>
    <w:p w14:paraId="7CB35C3C" w14:textId="77777777" w:rsidR="00D143EA" w:rsidRPr="00A42FFF" w:rsidRDefault="00D143EA" w:rsidP="00D143EA">
      <w:pPr>
        <w:pStyle w:val="parrafos0"/>
        <w:ind w:firstLine="0"/>
      </w:pPr>
      <w:r w:rsidRPr="00A42FFF">
        <w:t xml:space="preserve">Previo a la aplicación de los modelos componenciales, se realizó un análisis de la calidad técnica de los ítems de Matemáticas del PLANEA ELCE 2015. Dicho análisis consistió en verificar la calibración mediante la aplicación del enfoque de la Teoría Clásica de los </w:t>
      </w:r>
      <w:proofErr w:type="spellStart"/>
      <w:r w:rsidRPr="00A42FFF">
        <w:t>Tests</w:t>
      </w:r>
      <w:proofErr w:type="spellEnd"/>
      <w:r w:rsidRPr="00A42FFF">
        <w:t xml:space="preserve"> (TCT) y un análisis de la estructura interna de la prueba mediante el Análisis Factorial Exploratorio (AFE) con el método de estimación de mínimos cuadrados ponderados para variables categóricas. </w:t>
      </w:r>
      <w:commentRangeStart w:id="78"/>
      <w:r w:rsidRPr="00A42FFF">
        <w:rPr>
          <w:highlight w:val="yellow"/>
        </w:rPr>
        <w:t>Se seleccionó una muestra aleatoria de 5000 estudiantes para los distintos análisis de la calidad técnica y de validación de la prueba.</w:t>
      </w:r>
      <w:commentRangeEnd w:id="78"/>
      <w:r w:rsidRPr="00A42FFF">
        <w:rPr>
          <w:rStyle w:val="Refdecomentario"/>
          <w:rFonts w:eastAsia="Times New Roman" w:cs="Times New Roman"/>
          <w:lang w:val="en-US" w:eastAsia="en-US"/>
        </w:rPr>
        <w:commentReference w:id="78"/>
      </w:r>
    </w:p>
    <w:p w14:paraId="07E65F37" w14:textId="77777777" w:rsidR="00D143EA" w:rsidRPr="00A42FFF" w:rsidRDefault="00D143EA" w:rsidP="00D143EA">
      <w:pPr>
        <w:pStyle w:val="parrafos0"/>
      </w:pPr>
      <w:r w:rsidRPr="00A42FFF">
        <w:lastRenderedPageBreak/>
        <w:t>La calibración de la prueba con la TCT se implementó con la paquetería CTT del programa libre R 2.15.1. (</w:t>
      </w:r>
      <w:proofErr w:type="spellStart"/>
      <w:r w:rsidRPr="00A42FFF">
        <w:t>Ihaka</w:t>
      </w:r>
      <w:proofErr w:type="spellEnd"/>
      <w:r w:rsidRPr="00A42FFF">
        <w:t xml:space="preserve">, R. y Gentleman, R., 1996). La finalidad del análisis psicométrico de los ítems de la prueba de matemáticas de sexto de primaria del PLANEA ELCE con la TCT es calibrarlos y estimarlos a la luz de los </w:t>
      </w:r>
      <w:r w:rsidRPr="00A42FFF">
        <w:rPr>
          <w:i/>
        </w:rPr>
        <w:t>estándares</w:t>
      </w:r>
      <w:r w:rsidRPr="00A42FFF">
        <w:t xml:space="preserve"> clásicos de calidad técnica. Los indicadores psicométricos que puntualmente se analizaron son el </w:t>
      </w:r>
      <w:r w:rsidRPr="00A42FFF">
        <w:rPr>
          <w:i/>
        </w:rPr>
        <w:t>índice de dificultad</w:t>
      </w:r>
      <w:r w:rsidRPr="00A42FFF">
        <w:t xml:space="preserve">, el </w:t>
      </w:r>
      <w:r w:rsidRPr="00A42FFF">
        <w:rPr>
          <w:i/>
        </w:rPr>
        <w:t>índice de discriminación</w:t>
      </w:r>
      <w:r w:rsidRPr="00A42FFF">
        <w:t xml:space="preserve"> (correlación </w:t>
      </w:r>
      <w:proofErr w:type="spellStart"/>
      <w:r w:rsidRPr="00A42FFF">
        <w:t>biserial</w:t>
      </w:r>
      <w:proofErr w:type="spellEnd"/>
      <w:r w:rsidRPr="00A42FFF">
        <w:t xml:space="preserve"> ítem-test) y el </w:t>
      </w:r>
      <w:r w:rsidRPr="00A42FFF">
        <w:rPr>
          <w:i/>
        </w:rPr>
        <w:t>coeficiente de consistencia interna</w:t>
      </w:r>
      <w:r w:rsidRPr="00A42FFF">
        <w:t xml:space="preserve"> para la prueba y si se elimina un ítem (</w:t>
      </w:r>
      <w:r w:rsidRPr="00A42FFF">
        <w:rPr>
          <w:b/>
        </w:rPr>
        <w:t>α</w:t>
      </w:r>
      <w:r w:rsidRPr="00A42FFF">
        <w:t xml:space="preserve"> de </w:t>
      </w:r>
      <w:proofErr w:type="spellStart"/>
      <w:r w:rsidRPr="00A42FFF">
        <w:t>Cronbach</w:t>
      </w:r>
      <w:proofErr w:type="spellEnd"/>
      <w:r w:rsidRPr="00A42FFF">
        <w:t xml:space="preserve">). El procedimiento para la obtención de los indicadores psicométricos mencionados consistió de cuatro ecuaciones principales. La primera que se requirió para la obtención del </w:t>
      </w:r>
      <w:r w:rsidRPr="00A42FFF">
        <w:rPr>
          <w:i/>
        </w:rPr>
        <w:t>índice de dificultad</w:t>
      </w:r>
      <w:r w:rsidRPr="00A42FFF">
        <w:t xml:space="preserve"> del reactivo fue la ecuación (</w:t>
      </w:r>
      <w:r w:rsidRPr="00A42FFF">
        <w:rPr>
          <w:b/>
        </w:rPr>
        <w:t>1</w:t>
      </w:r>
      <w:r w:rsidRPr="00A42FFF">
        <w:t>):</w:t>
      </w:r>
    </w:p>
    <w:p w14:paraId="2BDF665F" w14:textId="77777777" w:rsidR="00D143EA" w:rsidRPr="00A42FFF" w:rsidRDefault="00D143EA" w:rsidP="00D143EA">
      <w:pPr>
        <w:jc w:val="right"/>
        <w:rPr>
          <w:rFonts w:cs="Arial"/>
        </w:rPr>
      </w:pPr>
      <w:r w:rsidRPr="00A42FFF">
        <w:rPr>
          <w:position w:val="-30"/>
        </w:rPr>
        <w:object w:dxaOrig="820" w:dyaOrig="680" w14:anchorId="22F0E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2.75pt" o:ole="">
            <v:imagedata r:id="rId21" o:title=""/>
          </v:shape>
          <o:OLEObject Type="Embed" ProgID="Equation.DSMT4" ShapeID="_x0000_i1025" DrawAspect="Content" ObjectID="_1621622906" r:id="rId22"/>
        </w:object>
      </w:r>
      <w:r w:rsidRPr="00A42FFF">
        <w:rPr>
          <w:rFonts w:cs="Arial"/>
          <w:sz w:val="28"/>
          <w:szCs w:val="28"/>
        </w:rPr>
        <w:t xml:space="preserve">                                                </w:t>
      </w:r>
      <w:r w:rsidRPr="00A42FFF">
        <w:rPr>
          <w:rFonts w:cs="Arial"/>
        </w:rPr>
        <w:t>(</w:t>
      </w:r>
      <w:r w:rsidRPr="00A42FFF">
        <w:rPr>
          <w:rFonts w:cs="Arial"/>
          <w:b/>
        </w:rPr>
        <w:t>1</w:t>
      </w:r>
      <w:r w:rsidRPr="00A42FFF">
        <w:rPr>
          <w:rFonts w:cs="Arial"/>
        </w:rPr>
        <w:t>)</w:t>
      </w:r>
    </w:p>
    <w:p w14:paraId="3467167D" w14:textId="77777777" w:rsidR="00D143EA" w:rsidRPr="00A42FFF" w:rsidRDefault="00D143EA" w:rsidP="00D143EA">
      <w:pPr>
        <w:pStyle w:val="parrafos0"/>
        <w:rPr>
          <w:rFonts w:eastAsia="Calibri"/>
        </w:rPr>
      </w:pPr>
    </w:p>
    <w:p w14:paraId="71D69A4A" w14:textId="77777777" w:rsidR="00D143EA" w:rsidRPr="00A42FFF" w:rsidRDefault="00D143EA" w:rsidP="00D143EA">
      <w:pPr>
        <w:pStyle w:val="parrafos0"/>
      </w:pPr>
      <w:r w:rsidRPr="00A42FFF">
        <w:rPr>
          <w:rFonts w:eastAsia="Calibri"/>
        </w:rPr>
        <w:t>En esta ecuación (</w:t>
      </w:r>
      <w:r w:rsidRPr="00A42FFF">
        <w:rPr>
          <w:rFonts w:eastAsia="Calibri"/>
          <w:b/>
        </w:rPr>
        <w:t>6</w:t>
      </w:r>
      <w:r w:rsidRPr="00A42FFF">
        <w:rPr>
          <w:rFonts w:eastAsia="Calibri"/>
        </w:rPr>
        <w:t xml:space="preserve">) </w:t>
      </w:r>
      <w:r w:rsidRPr="00A42FFF">
        <w:t>p</w:t>
      </w:r>
      <w:r w:rsidRPr="00A42FFF">
        <w:rPr>
          <w:sz w:val="16"/>
          <w:szCs w:val="16"/>
        </w:rPr>
        <w:t>i</w:t>
      </w:r>
      <w:r w:rsidRPr="00A42FFF">
        <w:t xml:space="preserve"> es el </w:t>
      </w:r>
      <w:r w:rsidRPr="00A42FFF">
        <w:rPr>
          <w:i/>
        </w:rPr>
        <w:t>índice de dificultad</w:t>
      </w:r>
      <w:r w:rsidRPr="00A42FFF">
        <w:t xml:space="preserve"> del reactivo,</w:t>
      </w:r>
      <w:r w:rsidRPr="00A42FFF">
        <w:rPr>
          <w:b/>
        </w:rPr>
        <w:t xml:space="preserve"> </w:t>
      </w:r>
      <w:proofErr w:type="spellStart"/>
      <w:r w:rsidRPr="00A42FFF">
        <w:rPr>
          <w:i/>
          <w:sz w:val="28"/>
          <w:szCs w:val="28"/>
        </w:rPr>
        <w:t>A</w:t>
      </w:r>
      <w:r w:rsidRPr="00A42FFF">
        <w:rPr>
          <w:sz w:val="16"/>
          <w:szCs w:val="16"/>
        </w:rPr>
        <w:t>i</w:t>
      </w:r>
      <w:proofErr w:type="spellEnd"/>
      <w:r w:rsidRPr="00A42FFF">
        <w:t xml:space="preserve"> es la cantidad de aciertos en el reactivo y </w:t>
      </w:r>
      <w:r w:rsidRPr="00A42FFF">
        <w:rPr>
          <w:i/>
          <w:sz w:val="28"/>
          <w:szCs w:val="28"/>
        </w:rPr>
        <w:t>N</w:t>
      </w:r>
      <w:r w:rsidRPr="00A42FFF">
        <w:rPr>
          <w:sz w:val="16"/>
          <w:szCs w:val="16"/>
        </w:rPr>
        <w:t>i</w:t>
      </w:r>
      <w:r w:rsidRPr="00A42FFF">
        <w:rPr>
          <w:b/>
          <w:sz w:val="28"/>
          <w:szCs w:val="28"/>
        </w:rPr>
        <w:t xml:space="preserve"> </w:t>
      </w:r>
      <w:r w:rsidRPr="00A42FFF">
        <w:t>es la cantidad de aciertos más la cantidad de errores en el reactivo. La ecuación (</w:t>
      </w:r>
      <w:r w:rsidRPr="00A42FFF">
        <w:rPr>
          <w:b/>
        </w:rPr>
        <w:t>2</w:t>
      </w:r>
      <w:r w:rsidRPr="00A42FFF">
        <w:t xml:space="preserve">) que se utilizó para obtener el </w:t>
      </w:r>
      <w:r w:rsidRPr="00A42FFF">
        <w:rPr>
          <w:i/>
        </w:rPr>
        <w:t>índice de discriminación</w:t>
      </w:r>
      <w:r w:rsidRPr="00A42FFF">
        <w:t xml:space="preserve"> (altos-bajos) fue:</w:t>
      </w:r>
    </w:p>
    <w:p w14:paraId="50EA03C4" w14:textId="77777777" w:rsidR="00D143EA" w:rsidRPr="00A42FFF" w:rsidRDefault="00D143EA" w:rsidP="00D143EA">
      <w:pPr>
        <w:pStyle w:val="parrafos0"/>
        <w:jc w:val="right"/>
      </w:pPr>
      <w:r w:rsidRPr="00A42FFF">
        <w:t xml:space="preserve"> </w:t>
      </w:r>
      <w:r w:rsidRPr="00A42FFF">
        <w:rPr>
          <w:position w:val="-32"/>
        </w:rPr>
        <w:object w:dxaOrig="1579" w:dyaOrig="700" w14:anchorId="0F3764F2">
          <v:shape id="_x0000_i1026" type="#_x0000_t75" style="width:101.2pt;height:45pt" o:ole="">
            <v:imagedata r:id="rId23" o:title=""/>
          </v:shape>
          <o:OLEObject Type="Embed" ProgID="Equation.DSMT4" ShapeID="_x0000_i1026" DrawAspect="Content" ObjectID="_1621622907" r:id="rId24"/>
        </w:object>
      </w:r>
      <w:r w:rsidRPr="00A42FFF">
        <w:rPr>
          <w:rFonts w:eastAsiaTheme="minorEastAsia"/>
        </w:rPr>
        <w:t xml:space="preserve">                                               (</w:t>
      </w:r>
      <w:r w:rsidRPr="00A42FFF">
        <w:rPr>
          <w:rFonts w:eastAsiaTheme="minorEastAsia"/>
          <w:b/>
        </w:rPr>
        <w:t>2</w:t>
      </w:r>
      <w:r w:rsidRPr="00A42FFF">
        <w:rPr>
          <w:rFonts w:eastAsiaTheme="minorEastAsia"/>
        </w:rPr>
        <w:t>)</w:t>
      </w:r>
    </w:p>
    <w:p w14:paraId="3C9F4BD9" w14:textId="77777777" w:rsidR="00D143EA" w:rsidRPr="00A42FFF" w:rsidRDefault="00D143EA" w:rsidP="00D143EA">
      <w:pPr>
        <w:pStyle w:val="Parrafos"/>
        <w:spacing w:line="240" w:lineRule="auto"/>
        <w:rPr>
          <w:rFonts w:eastAsia="Calibri"/>
        </w:rPr>
      </w:pPr>
    </w:p>
    <w:p w14:paraId="462D8EE9" w14:textId="77777777" w:rsidR="00D143EA" w:rsidRPr="00A42FFF" w:rsidRDefault="00D143EA" w:rsidP="00D143EA">
      <w:pPr>
        <w:pStyle w:val="parrafos0"/>
      </w:pPr>
      <w:r w:rsidRPr="00A42FFF">
        <w:t>En esta ecuación (</w:t>
      </w:r>
      <w:r w:rsidRPr="00A42FFF">
        <w:rPr>
          <w:b/>
        </w:rPr>
        <w:t>7</w:t>
      </w:r>
      <w:r w:rsidRPr="00A42FFF">
        <w:t xml:space="preserve">) </w:t>
      </w:r>
      <w:r w:rsidRPr="00A42FFF">
        <w:rPr>
          <w:i/>
          <w:sz w:val="28"/>
          <w:szCs w:val="28"/>
        </w:rPr>
        <w:t>D</w:t>
      </w:r>
      <w:r w:rsidRPr="00A42FFF">
        <w:rPr>
          <w:sz w:val="16"/>
          <w:szCs w:val="16"/>
        </w:rPr>
        <w:t>i</w:t>
      </w:r>
      <w:r w:rsidRPr="00A42FFF">
        <w:t xml:space="preserve"> es el </w:t>
      </w:r>
      <w:r w:rsidRPr="00A42FFF">
        <w:rPr>
          <w:i/>
        </w:rPr>
        <w:t>índice de discriminación</w:t>
      </w:r>
      <w:r w:rsidRPr="00A42FFF">
        <w:t xml:space="preserve"> del reactivo i, </w:t>
      </w:r>
      <w:proofErr w:type="spellStart"/>
      <w:r w:rsidRPr="00A42FFF">
        <w:rPr>
          <w:i/>
          <w:sz w:val="28"/>
          <w:szCs w:val="28"/>
        </w:rPr>
        <w:t>GA</w:t>
      </w:r>
      <w:r w:rsidRPr="00A42FFF">
        <w:rPr>
          <w:sz w:val="16"/>
          <w:szCs w:val="16"/>
        </w:rPr>
        <w:t>i</w:t>
      </w:r>
      <w:proofErr w:type="spellEnd"/>
      <w:r w:rsidRPr="00A42FFF">
        <w:rPr>
          <w:sz w:val="16"/>
          <w:szCs w:val="16"/>
        </w:rPr>
        <w:t xml:space="preserve"> </w:t>
      </w:r>
      <w:r w:rsidRPr="00A42FFF">
        <w:t>es la cantidad de aciertos del reactivo i</w:t>
      </w:r>
      <w:r w:rsidRPr="00A42FFF">
        <w:rPr>
          <w:sz w:val="16"/>
          <w:szCs w:val="16"/>
        </w:rPr>
        <w:t xml:space="preserve"> </w:t>
      </w:r>
      <w:r w:rsidRPr="00A42FFF">
        <w:t xml:space="preserve">del 27% de examinados que obtuvieron las </w:t>
      </w:r>
      <w:r w:rsidRPr="00A42FFF">
        <w:lastRenderedPageBreak/>
        <w:t>puntuaciones más altas en el examen,</w:t>
      </w:r>
      <w:r w:rsidRPr="00A42FFF">
        <w:rPr>
          <w:b/>
          <w:i/>
          <w:sz w:val="28"/>
          <w:szCs w:val="28"/>
        </w:rPr>
        <w:t xml:space="preserve"> </w:t>
      </w:r>
      <w:proofErr w:type="spellStart"/>
      <w:r w:rsidRPr="00A42FFF">
        <w:rPr>
          <w:i/>
          <w:sz w:val="28"/>
          <w:szCs w:val="28"/>
        </w:rPr>
        <w:t>GB</w:t>
      </w:r>
      <w:r w:rsidRPr="00A42FFF">
        <w:rPr>
          <w:sz w:val="16"/>
          <w:szCs w:val="16"/>
        </w:rPr>
        <w:t>i</w:t>
      </w:r>
      <w:proofErr w:type="spellEnd"/>
      <w:r w:rsidRPr="00A42FFF">
        <w:t xml:space="preserve"> la cantidad de aciertos del reactivo i del 27% de examinados que obtuvieron las puntuaciones más bajas en el examen, y N es la cantidad de personas en el grupo más cuantioso (</w:t>
      </w:r>
      <w:proofErr w:type="spellStart"/>
      <w:r w:rsidRPr="00A42FFF">
        <w:rPr>
          <w:i/>
          <w:sz w:val="28"/>
          <w:szCs w:val="28"/>
        </w:rPr>
        <w:t>GA</w:t>
      </w:r>
      <w:r w:rsidRPr="00A42FFF">
        <w:rPr>
          <w:sz w:val="16"/>
          <w:szCs w:val="16"/>
        </w:rPr>
        <w:t>i</w:t>
      </w:r>
      <w:proofErr w:type="spellEnd"/>
      <w:r w:rsidRPr="00A42FFF">
        <w:rPr>
          <w:i/>
          <w:sz w:val="28"/>
          <w:szCs w:val="28"/>
        </w:rPr>
        <w:t xml:space="preserve"> </w:t>
      </w:r>
      <w:r w:rsidRPr="00A42FFF">
        <w:rPr>
          <w:sz w:val="28"/>
          <w:szCs w:val="28"/>
        </w:rPr>
        <w:t>o</w:t>
      </w:r>
      <w:r w:rsidRPr="00A42FFF">
        <w:rPr>
          <w:i/>
          <w:sz w:val="28"/>
          <w:szCs w:val="28"/>
        </w:rPr>
        <w:t xml:space="preserve"> </w:t>
      </w:r>
      <w:proofErr w:type="spellStart"/>
      <w:r w:rsidRPr="00A42FFF">
        <w:rPr>
          <w:i/>
          <w:sz w:val="28"/>
          <w:szCs w:val="28"/>
        </w:rPr>
        <w:t>GB</w:t>
      </w:r>
      <w:r w:rsidRPr="00A42FFF">
        <w:rPr>
          <w:sz w:val="16"/>
          <w:szCs w:val="16"/>
        </w:rPr>
        <w:t>i</w:t>
      </w:r>
      <w:proofErr w:type="spellEnd"/>
      <w:r w:rsidRPr="00A42FFF">
        <w:t>). La ecuación (</w:t>
      </w:r>
      <w:r w:rsidRPr="00A42FFF">
        <w:rPr>
          <w:b/>
        </w:rPr>
        <w:t>3</w:t>
      </w:r>
      <w:r w:rsidRPr="00A42FFF">
        <w:t xml:space="preserve">) que se utilizó para obtener el </w:t>
      </w:r>
      <w:r w:rsidRPr="00A42FFF">
        <w:rPr>
          <w:i/>
        </w:rPr>
        <w:t>coeficiente de correlación puntual-</w:t>
      </w:r>
      <w:proofErr w:type="spellStart"/>
      <w:r w:rsidRPr="00A42FFF">
        <w:rPr>
          <w:i/>
        </w:rPr>
        <w:t>biserial</w:t>
      </w:r>
      <w:proofErr w:type="spellEnd"/>
      <w:r w:rsidRPr="00A42FFF">
        <w:t xml:space="preserve"> fue:</w:t>
      </w:r>
    </w:p>
    <w:p w14:paraId="5CD05AA2" w14:textId="77777777" w:rsidR="00D143EA" w:rsidRPr="00A42FFF" w:rsidRDefault="00D143EA" w:rsidP="00D143EA">
      <w:pPr>
        <w:pStyle w:val="Parrafos"/>
        <w:spacing w:before="480" w:after="480" w:line="240" w:lineRule="auto"/>
        <w:jc w:val="right"/>
      </w:pPr>
      <w:r w:rsidRPr="00A42F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Pr="00A42FFF">
        <w:t xml:space="preserve">                                           (</w:t>
      </w:r>
      <w:r w:rsidRPr="00A42FFF">
        <w:rPr>
          <w:b/>
        </w:rPr>
        <w:t>3</w:t>
      </w:r>
      <w:r w:rsidRPr="00A42FFF">
        <w:t>)</w:t>
      </w:r>
    </w:p>
    <w:p w14:paraId="4031D876" w14:textId="77777777" w:rsidR="00D143EA" w:rsidRPr="00A42FFF" w:rsidRDefault="00D143EA" w:rsidP="00D143EA">
      <w:pPr>
        <w:pStyle w:val="parrafos0"/>
        <w:rPr>
          <w:szCs w:val="16"/>
        </w:rPr>
      </w:pPr>
      <w:r w:rsidRPr="00A42FFF">
        <w:t>En esta ecuación (</w:t>
      </w:r>
      <w:r w:rsidRPr="00A42FFF">
        <w:rPr>
          <w:b/>
        </w:rPr>
        <w:t>3</w:t>
      </w:r>
      <w:r w:rsidRPr="00A42FFF">
        <w:t xml:space="preserve">) </w:t>
      </w:r>
      <w:r w:rsidRPr="00A42F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Pr="00A42FFF">
        <w:t xml:space="preserve"> es la media de las puntuaciones totales de aquellos que respondieron correctamente el ítem, </w:t>
      </w:r>
      <w:r w:rsidRPr="00A42F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Pr="00A42FFF">
        <w:t xml:space="preserve"> es la media de las puntuaciones totales de aquellos que respondieron incorrectamente el ítem, </w:t>
      </w:r>
      <w:r w:rsidRPr="00A42F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Pr="00A42FFF">
        <w:t xml:space="preserve"> es la desviación estándar de las puntuaciones totales, n</w:t>
      </w:r>
      <w:r w:rsidRPr="00A42FFF">
        <w:rPr>
          <w:sz w:val="16"/>
          <w:szCs w:val="16"/>
        </w:rPr>
        <w:t>1</w:t>
      </w:r>
      <w:r w:rsidRPr="00A42FFF">
        <w:t xml:space="preserve"> es la cantidad de casos que respondieron correctamente al ítem, n</w:t>
      </w:r>
      <w:r w:rsidRPr="00A42FFF">
        <w:rPr>
          <w:sz w:val="16"/>
          <w:szCs w:val="16"/>
        </w:rPr>
        <w:t>0</w:t>
      </w:r>
      <w:r w:rsidRPr="00A42FFF">
        <w:t xml:space="preserve"> es la cantidad de casos que respondieron incorrectamente al ítem y n es igual a n</w:t>
      </w:r>
      <w:r w:rsidRPr="00A42FFF">
        <w:rPr>
          <w:sz w:val="16"/>
          <w:szCs w:val="16"/>
        </w:rPr>
        <w:t>1</w:t>
      </w:r>
      <w:r w:rsidRPr="00A42FFF">
        <w:rPr>
          <w:szCs w:val="16"/>
        </w:rPr>
        <w:t xml:space="preserve"> +</w:t>
      </w:r>
      <w:r w:rsidRPr="00A42FFF">
        <w:t xml:space="preserve"> n</w:t>
      </w:r>
      <w:r w:rsidRPr="00A42FFF">
        <w:rPr>
          <w:sz w:val="16"/>
          <w:szCs w:val="16"/>
        </w:rPr>
        <w:t>0</w:t>
      </w:r>
      <w:r w:rsidRPr="00A42FFF">
        <w:rPr>
          <w:szCs w:val="16"/>
        </w:rPr>
        <w:t>. Por último, la ecuación (</w:t>
      </w:r>
      <w:r w:rsidRPr="00A42FFF">
        <w:rPr>
          <w:b/>
          <w:szCs w:val="16"/>
        </w:rPr>
        <w:t>4</w:t>
      </w:r>
      <w:r w:rsidRPr="00A42FFF">
        <w:rPr>
          <w:szCs w:val="16"/>
        </w:rPr>
        <w:t xml:space="preserve">) que se utilizó para </w:t>
      </w:r>
      <w:r w:rsidRPr="00A42FFF">
        <w:t xml:space="preserve">obtener el </w:t>
      </w:r>
      <w:r w:rsidRPr="00A42FFF">
        <w:rPr>
          <w:i/>
        </w:rPr>
        <w:t>coeficiente de consistencia interna</w:t>
      </w:r>
      <w:r w:rsidRPr="00A42FFF">
        <w:t xml:space="preserve"> (</w:t>
      </w:r>
      <w:r w:rsidRPr="00A42FFF">
        <w:rPr>
          <w:b/>
        </w:rPr>
        <w:t>α</w:t>
      </w:r>
      <w:r w:rsidRPr="00A42FFF">
        <w:t xml:space="preserve"> de </w:t>
      </w:r>
      <w:proofErr w:type="spellStart"/>
      <w:r w:rsidRPr="00A42FFF">
        <w:t>Cronbach</w:t>
      </w:r>
      <w:proofErr w:type="spellEnd"/>
      <w:r w:rsidRPr="00A42FFF">
        <w:t>) del instrumento fue:</w:t>
      </w:r>
    </w:p>
    <w:p w14:paraId="5349F804" w14:textId="77777777" w:rsidR="00D143EA" w:rsidRPr="00A42FFF" w:rsidRDefault="00D143EA" w:rsidP="00D143EA">
      <w:pPr>
        <w:pStyle w:val="Parrafos"/>
        <w:spacing w:before="480" w:after="480" w:line="240" w:lineRule="auto"/>
        <w:jc w:val="right"/>
        <w:rPr>
          <w:rFonts w:eastAsia="Calibri"/>
        </w:rPr>
      </w:pPr>
      <w:r w:rsidRPr="00A42F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Pr="00A42FFF">
        <w:rPr>
          <w:rFonts w:eastAsia="Calibri"/>
        </w:rPr>
        <w:t xml:space="preserve">                                             (</w:t>
      </w:r>
      <w:r w:rsidRPr="00A42FFF">
        <w:rPr>
          <w:rFonts w:eastAsia="Calibri"/>
          <w:b/>
        </w:rPr>
        <w:t>4</w:t>
      </w:r>
      <w:r w:rsidRPr="00A42FFF">
        <w:rPr>
          <w:rFonts w:eastAsia="Calibri"/>
        </w:rPr>
        <w:t>)</w:t>
      </w:r>
    </w:p>
    <w:p w14:paraId="57BC806D" w14:textId="77777777" w:rsidR="00D143EA" w:rsidRPr="00A42FFF" w:rsidRDefault="00D143EA" w:rsidP="00D143EA">
      <w:pPr>
        <w:pStyle w:val="parrafos0"/>
      </w:pPr>
      <w:r w:rsidRPr="00A42FFF">
        <w:rPr>
          <w:rFonts w:eastAsia="Calibri"/>
        </w:rPr>
        <w:t>En esta ecuación (</w:t>
      </w:r>
      <w:r w:rsidRPr="00A42FFF">
        <w:rPr>
          <w:rFonts w:eastAsia="Calibri"/>
          <w:b/>
        </w:rPr>
        <w:t>4</w:t>
      </w:r>
      <w:r w:rsidRPr="00A42FFF">
        <w:rPr>
          <w:rFonts w:eastAsia="Calibri"/>
        </w:rPr>
        <w:t xml:space="preserve">) </w:t>
      </w:r>
      <w:r w:rsidRPr="00A42FFF">
        <w:rPr>
          <w:i/>
        </w:rPr>
        <w:t>α</w:t>
      </w:r>
      <w:r w:rsidRPr="00A42FFF">
        <w:t xml:space="preserve"> es el coeficiente de consistencia interna, n es la cantidad de ítems de la prueba, </w:t>
      </w:r>
      <w:r w:rsidRPr="00A42F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Pr="00A42FFF">
        <w:t xml:space="preserve"> es la varianza de las puntuaciones de la prueba y </w:t>
      </w:r>
      <w:r w:rsidRPr="00A42F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Pr="00A42FFF">
        <w:t xml:space="preserve"> es la sumatoria de las varianzas de los reactivos.</w:t>
      </w:r>
    </w:p>
    <w:p w14:paraId="7597C0AB" w14:textId="77777777" w:rsidR="00D143EA" w:rsidRPr="00A42FFF" w:rsidRDefault="00D143EA" w:rsidP="00D143EA">
      <w:pPr>
        <w:pStyle w:val="parrafos0"/>
      </w:pPr>
      <w:r w:rsidRPr="00A42FFF">
        <w:t xml:space="preserve">Para el análisis de la estructura interna se aplicó un modelo AFE mediante la paquetería </w:t>
      </w:r>
      <w:proofErr w:type="spellStart"/>
      <w:r w:rsidRPr="00A42FFF">
        <w:rPr>
          <w:i/>
        </w:rPr>
        <w:t>nFactors</w:t>
      </w:r>
      <w:proofErr w:type="spellEnd"/>
      <w:r w:rsidRPr="00A42FFF">
        <w:t xml:space="preserve"> y </w:t>
      </w:r>
      <w:proofErr w:type="spellStart"/>
      <w:r w:rsidRPr="00A42FFF">
        <w:rPr>
          <w:i/>
        </w:rPr>
        <w:t>psych</w:t>
      </w:r>
      <w:proofErr w:type="spellEnd"/>
      <w:r w:rsidRPr="00A42FFF">
        <w:t xml:space="preserve"> del programa libre R 2.15.1. (</w:t>
      </w:r>
      <w:proofErr w:type="spellStart"/>
      <w:r w:rsidRPr="00A42FFF">
        <w:t>Ihaka</w:t>
      </w:r>
      <w:proofErr w:type="spellEnd"/>
      <w:r w:rsidRPr="00A42FFF">
        <w:t xml:space="preserve">, R. y Gentleman, </w:t>
      </w:r>
      <w:r w:rsidRPr="00A42FFF">
        <w:lastRenderedPageBreak/>
        <w:t>R., 1996). Los indicadores de ajuste absoluto que se emplearon corresponden a la raíz de los residuos cuadráticos promedios estandarizados (SRMR) y la raíz del error cuadrático promedio de aproximación (RMSEA).</w:t>
      </w:r>
      <w:r w:rsidRPr="00A42FFF" w:rsidDel="00C61211">
        <w:t xml:space="preserve"> </w:t>
      </w:r>
      <w:r w:rsidRPr="00A42FFF">
        <w:t>Tanto el SRMR como el RMSEA deben ser inferiores a 0,05 para obtener un buen ajuste de los modelos factoriales.</w:t>
      </w:r>
    </w:p>
    <w:p w14:paraId="59C74F9D" w14:textId="77777777" w:rsidR="00D143EA" w:rsidRPr="00A42FFF" w:rsidRDefault="00D143EA" w:rsidP="00D143EA">
      <w:pPr>
        <w:pStyle w:val="parrafos0"/>
      </w:pPr>
      <w:r w:rsidRPr="00A42FFF">
        <w:t>Para el estudio de la</w:t>
      </w:r>
      <w:r w:rsidRPr="00A42FFF">
        <w:rPr>
          <w:rStyle w:val="parrafosCar"/>
        </w:rPr>
        <w:t xml:space="preserve"> </w:t>
      </w:r>
      <w:r w:rsidRPr="00A42FFF">
        <w:t>estructura interna de la prueba se procedió a agrupar los ítems según su pertenencia a los ejes y contenidos curriculares</w:t>
      </w:r>
      <w:r w:rsidRPr="00A42FFF" w:rsidDel="00C61211">
        <w:t xml:space="preserve"> </w:t>
      </w:r>
      <w:r w:rsidRPr="00A42FFF">
        <w:t xml:space="preserve">(ver </w:t>
      </w:r>
      <w:r w:rsidRPr="00A42FFF">
        <w:rPr>
          <w:b/>
          <w:highlight w:val="cyan"/>
        </w:rPr>
        <w:t>Apéndice 1</w:t>
      </w:r>
      <w:r w:rsidRPr="00A42FFF">
        <w:t>).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77777777" w:rsidR="00D143EA" w:rsidRPr="00A42FFF" w:rsidRDefault="00D143EA" w:rsidP="00D143EA">
      <w:pPr>
        <w:pStyle w:val="Subsubttulos"/>
        <w:rPr>
          <w:lang w:val="es-MX"/>
        </w:rPr>
      </w:pPr>
      <w:bookmarkStart w:id="79" w:name="_Toc506796628"/>
      <w:bookmarkStart w:id="80" w:name="_Toc507057076"/>
      <w:r w:rsidRPr="00A42FFF">
        <w:rPr>
          <w:lang w:val="es-MX"/>
        </w:rPr>
        <w:t>Etapa 4.2. Revisión de la estructura del modelo cognitivo de la prueba</w:t>
      </w:r>
      <w:bookmarkEnd w:id="79"/>
      <w:bookmarkEnd w:id="80"/>
    </w:p>
    <w:p w14:paraId="7313376C" w14:textId="77777777" w:rsidR="00D143EA" w:rsidRPr="00A42FFF" w:rsidRDefault="00D143EA" w:rsidP="00D143EA">
      <w:pPr>
        <w:pStyle w:val="parrafos0"/>
        <w:ind w:firstLine="0"/>
      </w:pPr>
      <w:r w:rsidRPr="00A42FFF">
        <w:t>El Modelo de Diagnóstico Cognitivo (MDC) seleccionado es el modelo DINA (</w:t>
      </w:r>
      <w:proofErr w:type="spellStart"/>
      <w:r w:rsidRPr="00A42FFF">
        <w:t>Junker</w:t>
      </w:r>
      <w:proofErr w:type="spellEnd"/>
      <w:r w:rsidRPr="00A42FFF">
        <w:t xml:space="preserve"> y </w:t>
      </w:r>
      <w:proofErr w:type="spellStart"/>
      <w:r w:rsidRPr="00A42FFF">
        <w:t>Sijtsma</w:t>
      </w:r>
      <w:proofErr w:type="spellEnd"/>
      <w:r w:rsidRPr="00A42FFF">
        <w:t>, 2001). En lo que respecta a la aplicación del modelo DINA, se utilizó la librería CDM implementada en el programa libre R 2.15.1. (</w:t>
      </w:r>
      <w:proofErr w:type="spellStart"/>
      <w:r w:rsidRPr="00A42FFF">
        <w:t>Ihaka</w:t>
      </w:r>
      <w:proofErr w:type="spellEnd"/>
      <w:r w:rsidRPr="00A42FFF">
        <w:t>, R. y Gentleman, R., 1996). Los parámetros de adivinación y desliz del modelo DINA permiten interpretar la calidad técnica de cada ítem en función de las operaciones cognitivas de los procesos de respuesta (de la Torre, 2009).</w:t>
      </w:r>
    </w:p>
    <w:p w14:paraId="43421801" w14:textId="77777777" w:rsidR="00D143EA" w:rsidRPr="00A42FFF" w:rsidRDefault="00D143EA" w:rsidP="00D143EA">
      <w:pPr>
        <w:pStyle w:val="Subsubttulos"/>
        <w:rPr>
          <w:lang w:val="es-MX"/>
        </w:rPr>
      </w:pPr>
      <w:bookmarkStart w:id="81" w:name="_Toc506796629"/>
      <w:bookmarkStart w:id="82" w:name="_Toc507057077"/>
      <w:bookmarkEnd w:id="74"/>
      <w:bookmarkEnd w:id="75"/>
      <w:r w:rsidRPr="00A42FFF">
        <w:rPr>
          <w:lang w:val="es-MX"/>
        </w:rPr>
        <w:t>Etapa 4.3. Interpretación de los resultados de los examinados</w:t>
      </w:r>
      <w:bookmarkEnd w:id="81"/>
      <w:bookmarkEnd w:id="82"/>
    </w:p>
    <w:p w14:paraId="599FBC3F" w14:textId="77777777" w:rsidR="00D143EA" w:rsidRPr="00A42FFF" w:rsidRDefault="00D143EA" w:rsidP="00D143EA">
      <w:pPr>
        <w:pStyle w:val="parrafos0"/>
        <w:ind w:firstLine="0"/>
      </w:pPr>
      <w:r w:rsidRPr="00A42FFF">
        <w:t xml:space="preserve">Para el diagnóstico cognitivo por examinado y por estrato o agrupación de resultados, se </w:t>
      </w:r>
      <w:proofErr w:type="spellStart"/>
      <w:r w:rsidRPr="00A42FFF">
        <w:t>optuvieron</w:t>
      </w:r>
      <w:proofErr w:type="spellEnd"/>
      <w:r w:rsidRPr="00A42FFF">
        <w:t xml:space="preserve"> de la paquetería CDM las cadenas o vectores de </w:t>
      </w:r>
      <w:r w:rsidRPr="00A42FFF">
        <w:lastRenderedPageBreak/>
        <w:t xml:space="preserve">probabilidades del dominio de los atributos para cada estudiante. Estas probabilidades son transformadas a ceros (0) y unos (1) para facilitar la interpretación diagnóstica del dominio de los atributos por parte de los estudiantes (ver </w:t>
      </w:r>
      <w:r w:rsidRPr="00A42FFF">
        <w:rPr>
          <w:b/>
          <w:highlight w:val="cyan"/>
        </w:rPr>
        <w:t>Apéndice 10</w:t>
      </w:r>
      <w:r w:rsidRPr="00A42FFF">
        <w:t>).</w:t>
      </w:r>
    </w:p>
    <w:p w14:paraId="4BFF8880" w14:textId="77777777" w:rsidR="00D143EA" w:rsidRPr="00A42FFF" w:rsidRDefault="00D143EA" w:rsidP="00AD31E3">
      <w:pPr>
        <w:spacing w:line="360" w:lineRule="auto"/>
        <w:jc w:val="both"/>
        <w:rPr>
          <w:rFonts w:ascii="Arial" w:hAnsi="Arial" w:cs="Arial"/>
          <w:sz w:val="24"/>
          <w:szCs w:val="24"/>
        </w:rPr>
      </w:pPr>
    </w:p>
    <w:p w14:paraId="584AE95F" w14:textId="77777777" w:rsidR="000C60E2" w:rsidRPr="00A42FFF" w:rsidRDefault="000C60E2" w:rsidP="00AD31E3">
      <w:pPr>
        <w:spacing w:line="360" w:lineRule="auto"/>
        <w:jc w:val="both"/>
        <w:rPr>
          <w:rFonts w:ascii="Arial" w:hAnsi="Arial" w:cs="Arial"/>
          <w:sz w:val="24"/>
          <w:szCs w:val="24"/>
        </w:rPr>
      </w:pPr>
    </w:p>
    <w:p w14:paraId="7BBF3EC1" w14:textId="712BF22B" w:rsidR="00684032" w:rsidRPr="00A42FFF" w:rsidRDefault="00684032" w:rsidP="00AD31E3">
      <w:pPr>
        <w:spacing w:line="360" w:lineRule="auto"/>
        <w:jc w:val="both"/>
        <w:rPr>
          <w:rFonts w:ascii="Arial" w:hAnsi="Arial" w:cs="Arial"/>
          <w:sz w:val="24"/>
          <w:szCs w:val="24"/>
        </w:rPr>
      </w:pPr>
      <w:r w:rsidRPr="00A42FFF">
        <w:rPr>
          <w:rFonts w:ascii="Arial" w:hAnsi="Arial" w:cs="Arial"/>
          <w:sz w:val="24"/>
          <w:szCs w:val="24"/>
        </w:rPr>
        <w:t xml:space="preserve">Metodología: </w:t>
      </w:r>
      <w:r w:rsidR="00632870" w:rsidRPr="00A42FFF">
        <w:rPr>
          <w:rFonts w:ascii="Arial" w:hAnsi="Arial" w:cs="Arial"/>
          <w:sz w:val="24"/>
          <w:szCs w:val="24"/>
        </w:rPr>
        <w:t>GDRR</w:t>
      </w:r>
      <w:r w:rsidR="005624F6" w:rsidRPr="00A42FFF">
        <w:rPr>
          <w:rFonts w:ascii="Arial" w:hAnsi="Arial" w:cs="Arial"/>
          <w:sz w:val="24"/>
          <w:szCs w:val="24"/>
        </w:rPr>
        <w:t xml:space="preserve"> y JCPM</w:t>
      </w:r>
    </w:p>
    <w:p w14:paraId="44000FFA" w14:textId="7D21A22B"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Resultados:</w:t>
      </w:r>
      <w:r w:rsidR="00632870" w:rsidRPr="00A42FFF">
        <w:rPr>
          <w:rFonts w:ascii="Arial" w:hAnsi="Arial" w:cs="Arial"/>
          <w:sz w:val="24"/>
          <w:szCs w:val="24"/>
        </w:rPr>
        <w:t xml:space="preserve"> GDRR</w:t>
      </w:r>
      <w:r w:rsidR="005624F6" w:rsidRPr="00A42FFF">
        <w:rPr>
          <w:rFonts w:ascii="Arial" w:hAnsi="Arial" w:cs="Arial"/>
          <w:sz w:val="24"/>
          <w:szCs w:val="24"/>
        </w:rPr>
        <w:t xml:space="preserve"> y JCPM</w:t>
      </w:r>
    </w:p>
    <w:p w14:paraId="39853295" w14:textId="0379356B"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Discusión:</w:t>
      </w:r>
      <w:r w:rsidR="00632870" w:rsidRPr="00A42FFF">
        <w:rPr>
          <w:rFonts w:ascii="Arial" w:hAnsi="Arial" w:cs="Arial"/>
          <w:sz w:val="24"/>
          <w:szCs w:val="24"/>
        </w:rPr>
        <w:t xml:space="preserve"> </w:t>
      </w:r>
      <w:r w:rsidR="005624F6" w:rsidRPr="00A42FFF">
        <w:rPr>
          <w:rFonts w:ascii="Arial" w:hAnsi="Arial" w:cs="Arial"/>
          <w:sz w:val="24"/>
          <w:szCs w:val="24"/>
        </w:rPr>
        <w:t>JCPM, GDRR, RVL</w:t>
      </w:r>
    </w:p>
    <w:p w14:paraId="0C89C749" w14:textId="1F4FDD9E" w:rsidR="006E1BA9" w:rsidRPr="00A42FFF" w:rsidRDefault="006E1BA9" w:rsidP="00AD31E3">
      <w:pPr>
        <w:spacing w:line="360" w:lineRule="auto"/>
        <w:jc w:val="both"/>
        <w:rPr>
          <w:rFonts w:ascii="Arial" w:hAnsi="Arial" w:cs="Arial"/>
          <w:sz w:val="24"/>
          <w:szCs w:val="24"/>
        </w:rPr>
      </w:pPr>
      <w:r w:rsidRPr="00A42FFF">
        <w:rPr>
          <w:rFonts w:ascii="Arial" w:hAnsi="Arial" w:cs="Arial"/>
          <w:sz w:val="24"/>
          <w:szCs w:val="24"/>
        </w:rPr>
        <w:t>Conclusiones</w:t>
      </w:r>
      <w:r w:rsidR="00632870" w:rsidRPr="00A42FFF">
        <w:rPr>
          <w:rFonts w:ascii="Arial" w:hAnsi="Arial" w:cs="Arial"/>
          <w:sz w:val="24"/>
          <w:szCs w:val="24"/>
        </w:rPr>
        <w:t>: JCPM, GDRR, RVL</w:t>
      </w:r>
    </w:p>
    <w:p w14:paraId="55F5B2B7" w14:textId="7447F25E" w:rsidR="00632870" w:rsidRPr="00A42FFF" w:rsidRDefault="00632870" w:rsidP="00AD31E3">
      <w:pPr>
        <w:spacing w:line="360" w:lineRule="auto"/>
        <w:jc w:val="both"/>
        <w:rPr>
          <w:rFonts w:ascii="Arial" w:hAnsi="Arial" w:cs="Arial"/>
          <w:sz w:val="24"/>
          <w:szCs w:val="24"/>
        </w:rPr>
      </w:pPr>
      <w:commentRangeStart w:id="83"/>
      <w:r w:rsidRPr="00A42FFF">
        <w:rPr>
          <w:rFonts w:ascii="Arial" w:hAnsi="Arial" w:cs="Arial"/>
          <w:sz w:val="24"/>
          <w:szCs w:val="24"/>
        </w:rPr>
        <w:t>Referencias: RVL</w:t>
      </w:r>
      <w:commentRangeEnd w:id="83"/>
      <w:r w:rsidR="00B8670E" w:rsidRPr="00A42FFF">
        <w:rPr>
          <w:rStyle w:val="Refdecomentario"/>
        </w:rPr>
        <w:commentReference w:id="83"/>
      </w:r>
    </w:p>
    <w:p w14:paraId="45DC3601" w14:textId="77777777" w:rsidR="00CB1FD9" w:rsidRPr="00A42FFF" w:rsidRDefault="00CB1FD9" w:rsidP="00AD31E3">
      <w:pPr>
        <w:spacing w:line="360" w:lineRule="auto"/>
        <w:jc w:val="both"/>
        <w:rPr>
          <w:rFonts w:ascii="Arial" w:hAnsi="Arial" w:cs="Arial"/>
          <w:sz w:val="24"/>
          <w:szCs w:val="24"/>
        </w:rPr>
      </w:pPr>
    </w:p>
    <w:sectPr w:rsidR="00CB1FD9" w:rsidRPr="00A42FFF">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A42FFF" w:rsidRDefault="00A42FFF">
      <w:pPr>
        <w:pStyle w:val="Textocomentario"/>
      </w:pPr>
      <w:r>
        <w:rPr>
          <w:rStyle w:val="Refdecomentario"/>
        </w:rPr>
        <w:annotationRef/>
      </w:r>
      <w:r>
        <w:t>Los comentarios insertados por mí (</w:t>
      </w:r>
      <w:proofErr w:type="spellStart"/>
      <w:r>
        <w:t>Fel</w:t>
      </w:r>
      <w:proofErr w:type="spellEnd"/>
      <w:r>
        <w:t xml:space="preserve">) pueden aparecer bajo el nombre de Alejandro o Sandra, porque son los nombres con que se encuentran registradas la computadora que uso en el </w:t>
      </w:r>
      <w:proofErr w:type="spellStart"/>
      <w:r>
        <w:t>lab</w:t>
      </w:r>
      <w:proofErr w:type="spellEnd"/>
      <w:r>
        <w:t xml:space="preserve"> y la computadora de mi mamá, respectivamente </w:t>
      </w:r>
      <w:r>
        <w:sym w:font="Wingdings" w:char="F04A"/>
      </w:r>
    </w:p>
  </w:comment>
  <w:comment w:id="1" w:author="Ramsés Vázquez Lira" w:date="2018-11-25T14:46:00Z" w:initials="RVL">
    <w:p w14:paraId="56966C18" w14:textId="77777777" w:rsidR="00A42FFF" w:rsidRDefault="00A42FFF" w:rsidP="002A6B02">
      <w:pPr>
        <w:autoSpaceDE w:val="0"/>
        <w:autoSpaceDN w:val="0"/>
        <w:adjustRightInd w:val="0"/>
        <w:spacing w:after="0" w:line="240" w:lineRule="auto"/>
        <w:rPr>
          <w:rFonts w:ascii="AdvTimes-b" w:hAnsi="AdvTimes-b" w:cs="AdvTimes-b"/>
          <w:sz w:val="28"/>
          <w:szCs w:val="28"/>
        </w:rPr>
      </w:pPr>
      <w:r>
        <w:rPr>
          <w:rStyle w:val="Refdecomentario"/>
        </w:rPr>
        <w:annotationRef/>
      </w:r>
      <w:r>
        <w:rPr>
          <w:rFonts w:ascii="AdvTimes-b" w:hAnsi="AdvTimes-b" w:cs="AdvTimes-b"/>
          <w:sz w:val="28"/>
          <w:szCs w:val="28"/>
        </w:rPr>
        <w:t xml:space="preserve">DINA </w:t>
      </w:r>
      <w:proofErr w:type="spellStart"/>
      <w:r>
        <w:rPr>
          <w:rFonts w:ascii="AdvTimes-b" w:hAnsi="AdvTimes-b" w:cs="AdvTimes-b"/>
          <w:sz w:val="28"/>
          <w:szCs w:val="28"/>
        </w:rPr>
        <w:t>Model</w:t>
      </w:r>
      <w:proofErr w:type="spellEnd"/>
      <w:r>
        <w:rPr>
          <w:rFonts w:ascii="AdvTimes-b" w:hAnsi="AdvTimes-b" w:cs="AdvTimes-b"/>
          <w:sz w:val="28"/>
          <w:szCs w:val="28"/>
        </w:rPr>
        <w:t xml:space="preserve"> and </w:t>
      </w:r>
      <w:proofErr w:type="spellStart"/>
      <w:r>
        <w:rPr>
          <w:rFonts w:ascii="AdvTimes-b" w:hAnsi="AdvTimes-b" w:cs="AdvTimes-b"/>
          <w:sz w:val="28"/>
          <w:szCs w:val="28"/>
        </w:rPr>
        <w:t>Parameter</w:t>
      </w:r>
      <w:proofErr w:type="spellEnd"/>
      <w:r>
        <w:rPr>
          <w:rFonts w:ascii="AdvTimes-b" w:hAnsi="AdvTimes-b" w:cs="AdvTimes-b"/>
          <w:sz w:val="28"/>
          <w:szCs w:val="28"/>
        </w:rPr>
        <w:t xml:space="preserve"> </w:t>
      </w:r>
      <w:proofErr w:type="spellStart"/>
      <w:r>
        <w:rPr>
          <w:rFonts w:ascii="AdvTimes-b" w:hAnsi="AdvTimes-b" w:cs="AdvTimes-b"/>
          <w:sz w:val="28"/>
          <w:szCs w:val="28"/>
        </w:rPr>
        <w:t>Estimation</w:t>
      </w:r>
      <w:proofErr w:type="spellEnd"/>
      <w:r>
        <w:rPr>
          <w:rFonts w:ascii="AdvTimes-b" w:hAnsi="AdvTimes-b" w:cs="AdvTimes-b"/>
          <w:sz w:val="28"/>
          <w:szCs w:val="28"/>
        </w:rPr>
        <w:t xml:space="preserve">: A </w:t>
      </w:r>
      <w:proofErr w:type="spellStart"/>
      <w:r>
        <w:rPr>
          <w:rFonts w:ascii="AdvTimes-b" w:hAnsi="AdvTimes-b" w:cs="AdvTimes-b"/>
          <w:sz w:val="28"/>
          <w:szCs w:val="28"/>
        </w:rPr>
        <w:t>Didactic</w:t>
      </w:r>
      <w:proofErr w:type="spellEnd"/>
    </w:p>
    <w:p w14:paraId="37FE6F2E" w14:textId="77777777" w:rsidR="00A42FFF" w:rsidRDefault="00A42FFF" w:rsidP="002A6B02">
      <w:pPr>
        <w:pStyle w:val="Textocomentario"/>
        <w:rPr>
          <w:rFonts w:ascii="AdvTimes-b" w:hAnsi="AdvTimes-b" w:cs="AdvTimes-b"/>
        </w:rPr>
      </w:pPr>
      <w:r>
        <w:rPr>
          <w:rFonts w:ascii="AdvTimes-b" w:hAnsi="AdvTimes-b" w:cs="AdvTimes-b"/>
        </w:rPr>
        <w:t>Jimmy de la Torre.</w:t>
      </w:r>
    </w:p>
    <w:p w14:paraId="01D9659F"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C1C3ADD"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320AE94F" w14:textId="77777777" w:rsidR="00A42FFF" w:rsidRPr="002A6B02" w:rsidRDefault="00A42FFF" w:rsidP="002A6B02">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55521EA8" w14:textId="67A54EEF" w:rsidR="00A42FFF" w:rsidRDefault="00A42FFF" w:rsidP="002A6B02">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2" w:author="Ramsés Vázquez Lira" w:date="2018-11-25T14:47:00Z" w:initials="RVL">
    <w:p w14:paraId="1589EAA0" w14:textId="68E5005C" w:rsidR="00A42FFF" w:rsidRDefault="00A42FFF">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A42FFF" w:rsidRDefault="00A42FFF">
      <w:pPr>
        <w:pStyle w:val="Textocomentario"/>
      </w:pPr>
    </w:p>
    <w:p w14:paraId="17031129" w14:textId="41A7037F" w:rsidR="00A42FFF" w:rsidRDefault="00A42FFF">
      <w:pPr>
        <w:pStyle w:val="Textocomentario"/>
      </w:pPr>
      <w:r>
        <w:t>INEE (2017). Informe de resultados PLANEA 2015. El aprendizaje de los alumnos de sexto de primaria y tercero de secundaria en México. Lenguaje y Comunicación y Matemáticas. México: autor.</w:t>
      </w:r>
    </w:p>
  </w:comment>
  <w:comment w:id="4" w:author="Ramsés Vázquez Lira" w:date="2018-11-26T13:45:00Z" w:initials="RVL">
    <w:p w14:paraId="3BBF22E1" w14:textId="3AD7BC6D" w:rsidR="00A42FFF" w:rsidRPr="002354EE" w:rsidRDefault="00A42FFF">
      <w:pPr>
        <w:pStyle w:val="Textocomentario"/>
      </w:pPr>
      <w:r>
        <w:rPr>
          <w:rStyle w:val="Refdecomentario"/>
        </w:rPr>
        <w:annotationRef/>
      </w:r>
      <w:proofErr w:type="spellStart"/>
      <w:r w:rsidRPr="002354EE">
        <w:t>Handbook</w:t>
      </w:r>
      <w:proofErr w:type="spellEnd"/>
      <w:r w:rsidRPr="002354EE">
        <w:t xml:space="preserve"> of </w:t>
      </w:r>
      <w:proofErr w:type="spellStart"/>
      <w:r w:rsidRPr="002354EE">
        <w:t>Item</w:t>
      </w:r>
      <w:proofErr w:type="spellEnd"/>
      <w:r w:rsidRPr="002354EE">
        <w:t xml:space="preserve"> Response </w:t>
      </w:r>
      <w:proofErr w:type="spellStart"/>
      <w:r w:rsidRPr="002354EE">
        <w:t>Theory</w:t>
      </w:r>
      <w:proofErr w:type="spellEnd"/>
      <w:r w:rsidRPr="002354EE">
        <w:t xml:space="preserve">, </w:t>
      </w:r>
      <w:proofErr w:type="spellStart"/>
      <w:r w:rsidRPr="002354EE">
        <w:t>Three-Volume</w:t>
      </w:r>
      <w:proofErr w:type="spellEnd"/>
      <w:r w:rsidRPr="002354EE">
        <w:t xml:space="preserve"> Set</w:t>
      </w:r>
    </w:p>
  </w:comment>
  <w:comment w:id="3" w:author="Ramsés Vázquez Lira" w:date="2018-11-26T13:40:00Z" w:initials="RVL">
    <w:p w14:paraId="0F005819" w14:textId="4563E003" w:rsidR="00A42FFF" w:rsidRPr="00350C40" w:rsidRDefault="00A42FFF">
      <w:pPr>
        <w:pStyle w:val="Textocomentario"/>
        <w:rPr>
          <w:lang w:val="en-US"/>
        </w:rPr>
      </w:pPr>
      <w:r>
        <w:rPr>
          <w:rStyle w:val="Refdecomentario"/>
        </w:rPr>
        <w:annotationRef/>
      </w:r>
      <w:r w:rsidRPr="00350C40">
        <w:rPr>
          <w:lang w:val="en-US"/>
        </w:rPr>
        <w:t>The Handbook of Cognition and Assessment Frameworks, Methodologies, and Applications</w:t>
      </w:r>
    </w:p>
  </w:comment>
  <w:comment w:id="5" w:author="Ramsés Vázquez Lira" w:date="2018-12-05T11:37:00Z" w:initials="RVL">
    <w:p w14:paraId="7102219B" w14:textId="79D027C6" w:rsidR="00A42FFF" w:rsidRPr="00696211" w:rsidRDefault="00A42FFF">
      <w:pPr>
        <w:pStyle w:val="Textocomentario"/>
        <w:rPr>
          <w:lang w:val="en-US"/>
        </w:rPr>
      </w:pPr>
      <w:r>
        <w:rPr>
          <w:rStyle w:val="Refdecomentario"/>
        </w:rPr>
        <w:annotationRef/>
      </w:r>
    </w:p>
  </w:comment>
  <w:comment w:id="6" w:author="Alejandro" w:date="2019-05-20T16:30:00Z" w:initials="A">
    <w:p w14:paraId="591E731D" w14:textId="28203D5A" w:rsidR="00A42FFF" w:rsidRPr="00E455E1" w:rsidRDefault="00A42FFF">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77DE6C33" w14:textId="77777777" w:rsidR="00A42FFF" w:rsidRPr="00E455E1" w:rsidRDefault="00A42FFF">
      <w:pPr>
        <w:pStyle w:val="Textocomentario"/>
        <w:rPr>
          <w:rFonts w:ascii="Arial" w:hAnsi="Arial" w:cs="Arial"/>
          <w:color w:val="222222"/>
          <w:shd w:val="clear" w:color="auto" w:fill="FFFFFF"/>
          <w:lang w:val="en-US"/>
        </w:rPr>
      </w:pPr>
    </w:p>
    <w:p w14:paraId="2AE9DDCF" w14:textId="3D0F34FA" w:rsidR="00A42FFF" w:rsidRPr="00E455E1" w:rsidRDefault="00A42FFF">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68EF1CA6" w14:textId="77777777" w:rsidR="00A42FFF" w:rsidRPr="00E455E1" w:rsidRDefault="00A42FFF">
      <w:pPr>
        <w:pStyle w:val="Textocomentario"/>
        <w:rPr>
          <w:rFonts w:ascii="Arial" w:hAnsi="Arial" w:cs="Arial"/>
          <w:color w:val="222222"/>
          <w:shd w:val="clear" w:color="auto" w:fill="FFFFFF"/>
          <w:lang w:val="en-US"/>
        </w:rPr>
      </w:pPr>
    </w:p>
    <w:p w14:paraId="0B7024C7" w14:textId="26E97293" w:rsidR="00A42FFF" w:rsidRPr="00A54A4A" w:rsidRDefault="00A42FFF">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7" w:author="Alejandro" w:date="2019-05-20T16:48:00Z" w:initials="A">
    <w:p w14:paraId="307802C4" w14:textId="2BB8C711" w:rsidR="00A42FFF" w:rsidRPr="009253A5" w:rsidRDefault="00A42FFF">
      <w:pPr>
        <w:pStyle w:val="Textocomentario"/>
        <w:rPr>
          <w:lang w:val="en-US"/>
        </w:rPr>
      </w:pPr>
      <w:r>
        <w:rPr>
          <w:rStyle w:val="Refdecomentario"/>
        </w:rPr>
        <w:annotationRef/>
      </w:r>
      <w:proofErr w:type="spellStart"/>
      <w:r>
        <w:rPr>
          <w:rFonts w:ascii="Arial" w:hAnsi="Arial" w:cs="Arial"/>
          <w:color w:val="222222"/>
          <w:shd w:val="clear" w:color="auto" w:fill="FFFFFF"/>
        </w:rPr>
        <w:t>Chudowsky</w:t>
      </w:r>
      <w:proofErr w:type="spellEnd"/>
      <w:r>
        <w:rPr>
          <w:rFonts w:ascii="Arial" w:hAnsi="Arial" w:cs="Arial"/>
          <w:color w:val="222222"/>
          <w:shd w:val="clear" w:color="auto" w:fill="FFFFFF"/>
        </w:rPr>
        <w:t xml:space="preserve">, N., &amp; </w:t>
      </w:r>
      <w:proofErr w:type="spellStart"/>
      <w:r>
        <w:rPr>
          <w:rFonts w:ascii="Arial" w:hAnsi="Arial" w:cs="Arial"/>
          <w:color w:val="222222"/>
          <w:shd w:val="clear" w:color="auto" w:fill="FFFFFF"/>
        </w:rPr>
        <w:t>Pellegrino</w:t>
      </w:r>
      <w:proofErr w:type="spellEnd"/>
      <w:r>
        <w:rPr>
          <w:rFonts w:ascii="Arial" w:hAnsi="Arial" w:cs="Arial"/>
          <w:color w:val="222222"/>
          <w:shd w:val="clear" w:color="auto" w:fill="FFFFFF"/>
        </w:rPr>
        <w:t xml:space="preserve">, J. W. (2003). </w:t>
      </w:r>
      <w:r w:rsidRPr="009253A5">
        <w:rPr>
          <w:rFonts w:ascii="Arial" w:hAnsi="Arial" w:cs="Arial"/>
          <w:color w:val="222222"/>
          <w:shd w:val="clear" w:color="auto" w:fill="FFFFFF"/>
          <w:lang w:val="en-US"/>
        </w:rPr>
        <w:t>Large-scale assessments that support learning: What will it take</w:t>
      </w:r>
      <w:proofErr w:type="gramStart"/>
      <w:r w:rsidRPr="009253A5">
        <w:rPr>
          <w:rFonts w:ascii="Arial" w:hAnsi="Arial" w:cs="Arial"/>
          <w:color w:val="222222"/>
          <w:shd w:val="clear" w:color="auto" w:fill="FFFFFF"/>
          <w:lang w:val="en-US"/>
        </w:rPr>
        <w:t>?.</w:t>
      </w:r>
      <w:proofErr w:type="gramEnd"/>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8" w:author="Alejandro" w:date="2019-05-20T16:56:00Z" w:initials="A">
    <w:p w14:paraId="22CC35BE" w14:textId="31E93E61" w:rsidR="00A42FFF" w:rsidRPr="00E455E1" w:rsidRDefault="00A42FFF">
      <w:pPr>
        <w:pStyle w:val="Textocomentario"/>
        <w:rPr>
          <w:lang w:val="en-US"/>
        </w:rPr>
      </w:pP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comment>
  <w:comment w:id="9" w:author="Alejandro" w:date="2019-05-20T16:51:00Z" w:initials="A">
    <w:p w14:paraId="48488DB4" w14:textId="64F61128" w:rsidR="00A42FFF" w:rsidRPr="00167315" w:rsidRDefault="00A42FFF">
      <w:pPr>
        <w:pStyle w:val="Textocomentario"/>
        <w:rPr>
          <w:lang w:val="en-US"/>
        </w:rPr>
      </w:pP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comment>
  <w:comment w:id="10" w:author="Alejandro" w:date="2019-05-20T17:37:00Z" w:initials="A">
    <w:p w14:paraId="1EC2EE9A" w14:textId="5ABDB2C8" w:rsidR="00A42FFF" w:rsidRPr="00E455E1" w:rsidRDefault="00A42FFF">
      <w:pPr>
        <w:pStyle w:val="Textocomentario"/>
        <w:rPr>
          <w:lang w:val="en-US"/>
        </w:rPr>
      </w:pPr>
      <w:r>
        <w:rPr>
          <w:rStyle w:val="Refdecomentario"/>
        </w:rPr>
        <w:annotationRef/>
      </w:r>
      <w:r w:rsidRPr="00167315">
        <w:rPr>
          <w:rFonts w:ascii="Arial" w:hAnsi="Arial" w:cs="Arial"/>
          <w:color w:val="222222"/>
          <w:shd w:val="clear" w:color="auto" w:fill="FFFFFF"/>
          <w:lang w:val="en-US"/>
        </w:rPr>
        <w:t xml:space="preserve">Junker, B. W., &amp; </w:t>
      </w:r>
      <w:proofErr w:type="spellStart"/>
      <w:r w:rsidRPr="00167315">
        <w:rPr>
          <w:rFonts w:ascii="Arial" w:hAnsi="Arial" w:cs="Arial"/>
          <w:color w:val="222222"/>
          <w:shd w:val="clear" w:color="auto" w:fill="FFFFFF"/>
          <w:lang w:val="en-US"/>
        </w:rPr>
        <w:t>Sijtsma</w:t>
      </w:r>
      <w:proofErr w:type="spellEnd"/>
      <w:r w:rsidRPr="00167315">
        <w:rPr>
          <w:rFonts w:ascii="Arial" w:hAnsi="Arial" w:cs="Arial"/>
          <w:color w:val="222222"/>
          <w:shd w:val="clear" w:color="auto" w:fill="FFFFFF"/>
          <w:lang w:val="en-US"/>
        </w:rPr>
        <w:t>,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1" w:author="Alejandro" w:date="2019-05-20T17:52:00Z" w:initials="A">
    <w:p w14:paraId="4649B4C7" w14:textId="690E2869" w:rsidR="00A42FFF" w:rsidRPr="00E455E1" w:rsidRDefault="00A42FFF">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proofErr w:type="spellStart"/>
      <w:r w:rsidRPr="00E455E1">
        <w:rPr>
          <w:rFonts w:ascii="Arial" w:hAnsi="Arial" w:cs="Arial"/>
          <w:i/>
          <w:iCs/>
          <w:color w:val="222222"/>
          <w:shd w:val="clear" w:color="auto" w:fill="FFFFFF"/>
          <w:lang w:val="en-US"/>
        </w:rPr>
        <w:t>Psychometrika</w:t>
      </w:r>
      <w:proofErr w:type="spellEnd"/>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2" w:author="Alejandro" w:date="2019-05-20T17:53:00Z" w:initials="A">
    <w:p w14:paraId="359C122C" w14:textId="599F2C7B" w:rsidR="00A42FFF" w:rsidRPr="00E455E1" w:rsidRDefault="00A42FFF">
      <w:pPr>
        <w:pStyle w:val="Textocomentario"/>
        <w:rPr>
          <w:lang w:val="en-US"/>
        </w:rPr>
      </w:pPr>
      <w:r>
        <w:rPr>
          <w:rStyle w:val="Refdecomentario"/>
        </w:rPr>
        <w:annotationRef/>
      </w:r>
      <w:proofErr w:type="spellStart"/>
      <w:r w:rsidRPr="00E455E1">
        <w:rPr>
          <w:rFonts w:ascii="Arial" w:hAnsi="Arial" w:cs="Arial"/>
          <w:color w:val="222222"/>
          <w:shd w:val="clear" w:color="auto" w:fill="FFFFFF"/>
          <w:lang w:val="en-US"/>
        </w:rPr>
        <w:t>Hartz</w:t>
      </w:r>
      <w:proofErr w:type="spellEnd"/>
      <w:r w:rsidRPr="00E455E1">
        <w:rPr>
          <w:rFonts w:ascii="Arial" w:hAnsi="Arial" w:cs="Arial"/>
          <w:color w:val="222222"/>
          <w:shd w:val="clear" w:color="auto" w:fill="FFFFFF"/>
          <w:lang w:val="en-US"/>
        </w:rPr>
        <w:t>,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 xml:space="preserve">(Doctoral dissertation, </w:t>
      </w:r>
      <w:proofErr w:type="spellStart"/>
      <w:r w:rsidRPr="00E455E1">
        <w:rPr>
          <w:rFonts w:ascii="Arial" w:hAnsi="Arial" w:cs="Arial"/>
          <w:color w:val="222222"/>
          <w:shd w:val="clear" w:color="auto" w:fill="FFFFFF"/>
          <w:lang w:val="en-US"/>
        </w:rPr>
        <w:t>ProQuest</w:t>
      </w:r>
      <w:proofErr w:type="spellEnd"/>
      <w:r w:rsidRPr="00E455E1">
        <w:rPr>
          <w:rFonts w:ascii="Arial" w:hAnsi="Arial" w:cs="Arial"/>
          <w:color w:val="222222"/>
          <w:shd w:val="clear" w:color="auto" w:fill="FFFFFF"/>
          <w:lang w:val="en-US"/>
        </w:rPr>
        <w:t xml:space="preserve"> Information &amp; Learning).</w:t>
      </w:r>
    </w:p>
  </w:comment>
  <w:comment w:id="13" w:author="Alejandro" w:date="2019-05-20T17:31:00Z" w:initials="A">
    <w:p w14:paraId="5BFBEE13" w14:textId="402B0D7A" w:rsidR="00A42FFF" w:rsidRDefault="00A42FFF">
      <w:pPr>
        <w:pStyle w:val="Textocomentario"/>
      </w:pPr>
      <w:r>
        <w:rPr>
          <w:rStyle w:val="Refdecomentario"/>
        </w:rPr>
        <w:annotationRef/>
      </w:r>
      <w:r w:rsidRPr="00167315">
        <w:rPr>
          <w:rFonts w:ascii="Arial" w:hAnsi="Arial" w:cs="Arial"/>
          <w:color w:val="222222"/>
          <w:shd w:val="clear" w:color="auto" w:fill="FFFFFF"/>
          <w:lang w:val="en-US"/>
        </w:rPr>
        <w:t xml:space="preserve">Henson, R. A., Templin, J. L., &amp; </w:t>
      </w:r>
      <w:proofErr w:type="spellStart"/>
      <w:r w:rsidRPr="00167315">
        <w:rPr>
          <w:rFonts w:ascii="Arial" w:hAnsi="Arial" w:cs="Arial"/>
          <w:color w:val="222222"/>
          <w:shd w:val="clear" w:color="auto" w:fill="FFFFFF"/>
          <w:lang w:val="en-US"/>
        </w:rPr>
        <w:t>Willse</w:t>
      </w:r>
      <w:proofErr w:type="spellEnd"/>
      <w:r w:rsidRPr="00167315">
        <w:rPr>
          <w:rFonts w:ascii="Arial" w:hAnsi="Arial" w:cs="Arial"/>
          <w:color w:val="222222"/>
          <w:shd w:val="clear" w:color="auto" w:fill="FFFFFF"/>
          <w:lang w:val="en-US"/>
        </w:rPr>
        <w:t>, J. T. (2009). Defining a family of cognitive diagnosis models using log-linear models with latent variables. </w:t>
      </w:r>
      <w:proofErr w:type="spellStart"/>
      <w:r>
        <w:rPr>
          <w:rFonts w:ascii="Arial" w:hAnsi="Arial" w:cs="Arial"/>
          <w:i/>
          <w:iCs/>
          <w:color w:val="222222"/>
          <w:shd w:val="clear" w:color="auto" w:fill="FFFFFF"/>
        </w:rPr>
        <w:t>Psychometrika</w:t>
      </w:r>
      <w:proofErr w:type="spellEnd"/>
      <w:r>
        <w:rPr>
          <w:rFonts w:ascii="Arial" w:hAnsi="Arial" w:cs="Arial"/>
          <w:color w:val="222222"/>
          <w:shd w:val="clear" w:color="auto" w:fill="FFFFFF"/>
        </w:rPr>
        <w:t>, </w:t>
      </w:r>
      <w:r>
        <w:rPr>
          <w:rFonts w:ascii="Arial" w:hAnsi="Arial" w:cs="Arial"/>
          <w:i/>
          <w:iCs/>
          <w:color w:val="222222"/>
          <w:shd w:val="clear" w:color="auto" w:fill="FFFFFF"/>
        </w:rPr>
        <w:t>74</w:t>
      </w:r>
      <w:r>
        <w:rPr>
          <w:rFonts w:ascii="Arial" w:hAnsi="Arial" w:cs="Arial"/>
          <w:color w:val="222222"/>
          <w:shd w:val="clear" w:color="auto" w:fill="FFFFFF"/>
        </w:rPr>
        <w:t>(2), 191.</w:t>
      </w:r>
    </w:p>
  </w:comment>
  <w:comment w:id="15" w:author="Ramsés Vázquez Lira" w:date="2018-11-26T15:33:00Z" w:initials="RVL">
    <w:p w14:paraId="6CB051B7" w14:textId="1E28E90E" w:rsidR="00A42FFF" w:rsidRDefault="00A42FFF" w:rsidP="007E09FD">
      <w:pPr>
        <w:pStyle w:val="Textocomentario"/>
      </w:pPr>
      <w:r>
        <w:rPr>
          <w:rStyle w:val="Refdecomentario"/>
        </w:rPr>
        <w:annotationRef/>
      </w:r>
      <w:r>
        <w:t>Mejorar</w:t>
      </w:r>
    </w:p>
    <w:p w14:paraId="6F574816" w14:textId="771AD310" w:rsidR="00A42FFF" w:rsidRDefault="00A42FFF">
      <w:pPr>
        <w:pStyle w:val="Textocomentario"/>
      </w:pPr>
    </w:p>
  </w:comment>
  <w:comment w:id="78" w:author="Ramses Vazquez Lira" w:date="2018-06-19T11:03:00Z" w:initials="RVL">
    <w:p w14:paraId="297469F5" w14:textId="77777777" w:rsidR="00A42FFF" w:rsidRPr="00D143EA" w:rsidRDefault="00A42FFF" w:rsidP="00D143EA">
      <w:pPr>
        <w:pStyle w:val="Textocomentario"/>
        <w:rPr>
          <w:lang w:val="en-US"/>
        </w:rPr>
      </w:pPr>
      <w:r>
        <w:rPr>
          <w:rStyle w:val="Refdecomentario"/>
        </w:rPr>
        <w:annotationRef/>
      </w:r>
      <w:r w:rsidRPr="007E0BA0">
        <w:t xml:space="preserve">Se seleccionó una </w:t>
      </w:r>
      <w:proofErr w:type="spellStart"/>
      <w:r w:rsidRPr="007E0BA0">
        <w:t>muestral</w:t>
      </w:r>
      <w:proofErr w:type="spellEnd"/>
      <w:r w:rsidRPr="007E0BA0">
        <w:t xml:space="preserve"> aleatoria </w:t>
      </w:r>
      <w:r>
        <w:t xml:space="preserve">o se analizó la muestra completa? </w:t>
      </w:r>
      <w:r>
        <w:br/>
      </w:r>
      <w:r>
        <w:br/>
      </w:r>
      <w:r w:rsidRPr="00D143EA">
        <w:rPr>
          <w:lang w:val="en-US"/>
        </w:rPr>
        <w:t xml:space="preserve">#Rev </w:t>
      </w:r>
      <w:proofErr w:type="spellStart"/>
      <w:r w:rsidRPr="00D143EA">
        <w:rPr>
          <w:lang w:val="en-US"/>
        </w:rPr>
        <w:t>alfa</w:t>
      </w:r>
      <w:proofErr w:type="spellEnd"/>
      <w:r w:rsidRPr="00D143EA">
        <w:rPr>
          <w:lang w:val="en-US"/>
        </w:rPr>
        <w:t xml:space="preserve"> </w:t>
      </w:r>
      <w:proofErr w:type="spellStart"/>
      <w:r w:rsidRPr="00D143EA">
        <w:rPr>
          <w:lang w:val="en-US"/>
        </w:rPr>
        <w:t>Planea</w:t>
      </w:r>
      <w:proofErr w:type="spellEnd"/>
      <w:r w:rsidRPr="00D143EA">
        <w:rPr>
          <w:lang w:val="en-US"/>
        </w:rPr>
        <w:t xml:space="preserve"> ELCE 2015 Mat 06</w:t>
      </w:r>
    </w:p>
    <w:p w14:paraId="7211A2CF" w14:textId="77777777" w:rsidR="00A42FFF" w:rsidRPr="00D143EA" w:rsidRDefault="00A42FFF" w:rsidP="00D143EA">
      <w:pPr>
        <w:pStyle w:val="Textocomentario"/>
        <w:rPr>
          <w:lang w:val="en-US"/>
        </w:rPr>
      </w:pPr>
      <w:r w:rsidRPr="00D143EA">
        <w:rPr>
          <w:lang w:val="en-US"/>
        </w:rPr>
        <w:t>#</w:t>
      </w:r>
      <w:proofErr w:type="spellStart"/>
      <w:r w:rsidRPr="00D143EA">
        <w:rPr>
          <w:lang w:val="en-US"/>
        </w:rPr>
        <w:t>Instalar</w:t>
      </w:r>
      <w:proofErr w:type="spellEnd"/>
      <w:r w:rsidRPr="00D143EA">
        <w:rPr>
          <w:lang w:val="en-US"/>
        </w:rPr>
        <w:t xml:space="preserve"> </w:t>
      </w:r>
      <w:proofErr w:type="spellStart"/>
      <w:r w:rsidRPr="00D143EA">
        <w:rPr>
          <w:lang w:val="en-US"/>
        </w:rPr>
        <w:t>paquetes</w:t>
      </w:r>
      <w:proofErr w:type="spellEnd"/>
    </w:p>
    <w:p w14:paraId="299FD1FE"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"sas7bdat")</w:t>
      </w:r>
    </w:p>
    <w:p w14:paraId="7347BB3D"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"TAM")</w:t>
      </w:r>
    </w:p>
    <w:p w14:paraId="21E6F552"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Hmisc</w:t>
      </w:r>
      <w:proofErr w:type="spellEnd"/>
      <w:r w:rsidRPr="00D143EA">
        <w:rPr>
          <w:lang w:val="en-US"/>
        </w:rPr>
        <w:t>")</w:t>
      </w:r>
    </w:p>
    <w:p w14:paraId="345DFC78"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w:t>
      </w:r>
      <w:proofErr w:type="spellStart"/>
      <w:r w:rsidRPr="00D143EA">
        <w:rPr>
          <w:lang w:val="en-US"/>
        </w:rPr>
        <w:t>psyc</w:t>
      </w:r>
      <w:proofErr w:type="spellEnd"/>
      <w:r w:rsidRPr="00D143EA">
        <w:rPr>
          <w:lang w:val="en-US"/>
        </w:rPr>
        <w:t>")</w:t>
      </w:r>
    </w:p>
    <w:p w14:paraId="14AB4B7B"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"CTT")</w:t>
      </w:r>
    </w:p>
    <w:p w14:paraId="0A7B76E4" w14:textId="77777777" w:rsidR="00A42FFF" w:rsidRPr="00D143EA" w:rsidRDefault="00A42FFF" w:rsidP="00D143EA">
      <w:pPr>
        <w:pStyle w:val="Textocomentario"/>
        <w:rPr>
          <w:lang w:val="en-US"/>
        </w:rPr>
      </w:pPr>
      <w:proofErr w:type="spellStart"/>
      <w:proofErr w:type="gramStart"/>
      <w:r w:rsidRPr="00D143EA">
        <w:rPr>
          <w:lang w:val="en-US"/>
        </w:rPr>
        <w:t>install.packages</w:t>
      </w:r>
      <w:proofErr w:type="spellEnd"/>
      <w:r w:rsidRPr="00D143EA">
        <w:rPr>
          <w:lang w:val="en-US"/>
        </w:rPr>
        <w:t>(</w:t>
      </w:r>
      <w:proofErr w:type="gramEnd"/>
      <w:r w:rsidRPr="00D143EA">
        <w:rPr>
          <w:lang w:val="en-US"/>
        </w:rPr>
        <w:t>"haven")</w:t>
      </w:r>
    </w:p>
    <w:p w14:paraId="3D8CCE10" w14:textId="77777777" w:rsidR="00A42FFF" w:rsidRPr="00D143EA" w:rsidRDefault="00A42FFF" w:rsidP="00D143EA">
      <w:pPr>
        <w:pStyle w:val="Textocomentario"/>
        <w:rPr>
          <w:lang w:val="en-US"/>
        </w:rPr>
      </w:pPr>
      <w:r w:rsidRPr="00D143EA">
        <w:rPr>
          <w:lang w:val="en-US"/>
        </w:rPr>
        <w:t>#</w:t>
      </w:r>
      <w:proofErr w:type="spellStart"/>
      <w:r w:rsidRPr="00D143EA">
        <w:rPr>
          <w:lang w:val="en-US"/>
        </w:rPr>
        <w:t>activar</w:t>
      </w:r>
      <w:proofErr w:type="spellEnd"/>
      <w:r w:rsidRPr="00D143EA">
        <w:rPr>
          <w:lang w:val="en-US"/>
        </w:rPr>
        <w:t xml:space="preserve"> </w:t>
      </w:r>
      <w:proofErr w:type="spellStart"/>
      <w:r w:rsidRPr="00D143EA">
        <w:rPr>
          <w:lang w:val="en-US"/>
        </w:rPr>
        <w:t>paquetes</w:t>
      </w:r>
      <w:proofErr w:type="spellEnd"/>
    </w:p>
    <w:p w14:paraId="5DCA0F5B"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"sas7bdat")</w:t>
      </w:r>
    </w:p>
    <w:p w14:paraId="2BBC0434"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"TAM")</w:t>
      </w:r>
    </w:p>
    <w:p w14:paraId="66FA192D"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w:t>
      </w:r>
      <w:proofErr w:type="spellStart"/>
      <w:r w:rsidRPr="00D143EA">
        <w:rPr>
          <w:lang w:val="en-US"/>
        </w:rPr>
        <w:t>Hmisc</w:t>
      </w:r>
      <w:proofErr w:type="spellEnd"/>
      <w:r w:rsidRPr="00D143EA">
        <w:rPr>
          <w:lang w:val="en-US"/>
        </w:rPr>
        <w:t>") #describe(data)</w:t>
      </w:r>
    </w:p>
    <w:p w14:paraId="23A4CED5"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"psych")</w:t>
      </w:r>
    </w:p>
    <w:p w14:paraId="049F820C"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"CTT")</w:t>
      </w:r>
    </w:p>
    <w:p w14:paraId="764CB077" w14:textId="77777777" w:rsidR="00A42FFF" w:rsidRPr="00D143EA" w:rsidRDefault="00A42FFF" w:rsidP="00D143EA">
      <w:pPr>
        <w:pStyle w:val="Textocomentario"/>
        <w:rPr>
          <w:lang w:val="en-US"/>
        </w:rPr>
      </w:pPr>
      <w:proofErr w:type="gramStart"/>
      <w:r w:rsidRPr="00D143EA">
        <w:rPr>
          <w:lang w:val="en-US"/>
        </w:rPr>
        <w:t>library(</w:t>
      </w:r>
      <w:proofErr w:type="gramEnd"/>
      <w:r w:rsidRPr="00D143EA">
        <w:rPr>
          <w:lang w:val="en-US"/>
        </w:rPr>
        <w:t>"haven")</w:t>
      </w:r>
    </w:p>
    <w:p w14:paraId="771AC894" w14:textId="77777777" w:rsidR="00A42FFF" w:rsidRPr="00A42FFF" w:rsidRDefault="00A42FFF" w:rsidP="00D143EA">
      <w:pPr>
        <w:pStyle w:val="Textocomentario"/>
      </w:pPr>
      <w:r w:rsidRPr="00A42FFF">
        <w:t>library("CDM")</w:t>
      </w:r>
    </w:p>
    <w:p w14:paraId="598DBFA3" w14:textId="77777777" w:rsidR="00A42FFF" w:rsidRPr="002E0BAD" w:rsidRDefault="00A42FFF" w:rsidP="00D143EA">
      <w:pPr>
        <w:pStyle w:val="Textocomentario"/>
      </w:pPr>
      <w:r w:rsidRPr="002E0BAD">
        <w:t>#Definir directorio de trabajo</w:t>
      </w:r>
    </w:p>
    <w:p w14:paraId="2DFDC362" w14:textId="77777777" w:rsidR="00A42FFF" w:rsidRPr="002E0BAD" w:rsidRDefault="00A42FFF" w:rsidP="00D143EA">
      <w:pPr>
        <w:pStyle w:val="Textocomentario"/>
      </w:pPr>
      <w:proofErr w:type="spellStart"/>
      <w:r w:rsidRPr="002E0BAD">
        <w:t>setwd</w:t>
      </w:r>
      <w:proofErr w:type="spellEnd"/>
      <w:r w:rsidRPr="002E0BAD">
        <w:t xml:space="preserve">("D:/rvazquez/Desktop/Rev alfas PLANEA ELCE 06 </w:t>
      </w:r>
      <w:proofErr w:type="spellStart"/>
      <w:r w:rsidRPr="002E0BAD">
        <w:t>mat</w:t>
      </w:r>
      <w:proofErr w:type="spellEnd"/>
      <w:r w:rsidRPr="002E0BAD">
        <w:t>")</w:t>
      </w:r>
    </w:p>
    <w:p w14:paraId="7B3D410B" w14:textId="77777777" w:rsidR="00A42FFF" w:rsidRPr="002E0BAD" w:rsidRDefault="00A42FFF" w:rsidP="00D143EA">
      <w:pPr>
        <w:pStyle w:val="Textocomentario"/>
      </w:pPr>
      <w:r w:rsidRPr="002E0BAD">
        <w:t>#Activar bases de datos y clave respuestas</w:t>
      </w:r>
    </w:p>
    <w:p w14:paraId="77F536E8" w14:textId="77777777" w:rsidR="00A42FFF" w:rsidRPr="00D143EA" w:rsidRDefault="00A42FFF" w:rsidP="00D143EA">
      <w:pPr>
        <w:pStyle w:val="Textocomentario"/>
        <w:rPr>
          <w:lang w:val="en-US"/>
        </w:rPr>
      </w:pPr>
      <w:proofErr w:type="gramStart"/>
      <w:r w:rsidRPr="00D143EA">
        <w:rPr>
          <w:lang w:val="en-US"/>
        </w:rPr>
        <w:t>key</w:t>
      </w:r>
      <w:proofErr w:type="gramEnd"/>
      <w:r w:rsidRPr="00D143EA">
        <w:rPr>
          <w:lang w:val="en-US"/>
        </w:rPr>
        <w:t xml:space="preserve"> &lt;- </w:t>
      </w:r>
      <w:proofErr w:type="spellStart"/>
      <w:r w:rsidRPr="00D143EA">
        <w:rPr>
          <w:lang w:val="en-US"/>
        </w:rPr>
        <w:t>read_sas</w:t>
      </w:r>
      <w:proofErr w:type="spellEnd"/>
      <w:r w:rsidRPr="00D143EA">
        <w:rPr>
          <w:lang w:val="en-US"/>
        </w:rPr>
        <w:t>("plant_prim_mat.sas7bdat")</w:t>
      </w:r>
    </w:p>
    <w:p w14:paraId="1548627D"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key)</w:t>
      </w:r>
    </w:p>
    <w:p w14:paraId="14F700CC" w14:textId="77777777" w:rsidR="00A42FFF" w:rsidRPr="00D143EA" w:rsidRDefault="00A42FFF" w:rsidP="00D143EA">
      <w:pPr>
        <w:pStyle w:val="Textocomentario"/>
        <w:rPr>
          <w:lang w:val="en-US"/>
        </w:rPr>
      </w:pPr>
      <w:r w:rsidRPr="00D143EA">
        <w:rPr>
          <w:lang w:val="en-US"/>
        </w:rPr>
        <w:t xml:space="preserve">key1 &lt;- </w:t>
      </w:r>
      <w:proofErr w:type="gramStart"/>
      <w:r w:rsidRPr="00D143EA">
        <w:rPr>
          <w:lang w:val="en-US"/>
        </w:rPr>
        <w:t>key[</w:t>
      </w:r>
      <w:proofErr w:type="gramEnd"/>
      <w:r w:rsidRPr="00D143EA">
        <w:rPr>
          <w:lang w:val="en-US"/>
        </w:rPr>
        <w:t>,2:47]</w:t>
      </w:r>
    </w:p>
    <w:p w14:paraId="62E64C1A" w14:textId="77777777" w:rsidR="00A42FFF" w:rsidRPr="00D143EA" w:rsidRDefault="00A42FFF" w:rsidP="00D143EA">
      <w:pPr>
        <w:pStyle w:val="Textocomentario"/>
        <w:rPr>
          <w:lang w:val="en-US"/>
        </w:rPr>
      </w:pPr>
      <w:r w:rsidRPr="00D143EA">
        <w:rPr>
          <w:lang w:val="en-US"/>
        </w:rPr>
        <w:t>key1</w:t>
      </w:r>
    </w:p>
    <w:p w14:paraId="380271EA"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key1)</w:t>
      </w:r>
    </w:p>
    <w:p w14:paraId="50D8EA22" w14:textId="77777777" w:rsidR="00A42FFF" w:rsidRPr="00D143EA" w:rsidRDefault="00A42FFF" w:rsidP="00D143EA">
      <w:pPr>
        <w:pStyle w:val="Textocomentario"/>
        <w:rPr>
          <w:lang w:val="en-US"/>
        </w:rPr>
      </w:pPr>
      <w:r w:rsidRPr="00D143EA">
        <w:rPr>
          <w:lang w:val="en-US"/>
        </w:rPr>
        <w:t>key2 &lt;- c(2, 3, 4, 3, 2, 3, 2, 1, 3, 1, 3, 4, 1, 4, 4, 1, 4, 2, 4, 2, 3, 3, 1, 1, 2, 2, 4, 2, 1, 3, 3, 4, 1, 1, 2, 4, 2, 3, 3, 4, 1, 1, 3, 4, 4, 2)</w:t>
      </w:r>
    </w:p>
    <w:p w14:paraId="2C9B092C" w14:textId="77777777" w:rsidR="00A42FFF" w:rsidRPr="00D143EA" w:rsidRDefault="00A42FFF" w:rsidP="00D143EA">
      <w:pPr>
        <w:pStyle w:val="Textocomentario"/>
        <w:rPr>
          <w:lang w:val="en-US"/>
        </w:rPr>
      </w:pPr>
      <w:r w:rsidRPr="00D143EA">
        <w:rPr>
          <w:lang w:val="en-US"/>
        </w:rPr>
        <w:t>key2</w:t>
      </w:r>
    </w:p>
    <w:p w14:paraId="52BBA943" w14:textId="77777777" w:rsidR="00A42FFF" w:rsidRPr="00D143EA" w:rsidRDefault="00A42FFF" w:rsidP="00D143EA">
      <w:pPr>
        <w:pStyle w:val="Textocomentario"/>
        <w:rPr>
          <w:lang w:val="en-US"/>
        </w:rPr>
      </w:pPr>
      <w:proofErr w:type="gramStart"/>
      <w:r w:rsidRPr="00D143EA">
        <w:rPr>
          <w:lang w:val="en-US"/>
        </w:rPr>
        <w:t>data</w:t>
      </w:r>
      <w:proofErr w:type="gramEnd"/>
      <w:r w:rsidRPr="00D143EA">
        <w:rPr>
          <w:lang w:val="en-US"/>
        </w:rPr>
        <w:t xml:space="preserve"> &lt;- </w:t>
      </w:r>
      <w:proofErr w:type="spellStart"/>
      <w:r w:rsidRPr="00D143EA">
        <w:rPr>
          <w:lang w:val="en-US"/>
        </w:rPr>
        <w:t>read_sas</w:t>
      </w:r>
      <w:proofErr w:type="spellEnd"/>
      <w:r w:rsidRPr="00D143EA">
        <w:rPr>
          <w:lang w:val="en-US"/>
        </w:rPr>
        <w:t>("psep_prim_mate.sas7bdat")</w:t>
      </w:r>
    </w:p>
    <w:p w14:paraId="045945BC" w14:textId="77777777" w:rsidR="00A42FFF" w:rsidRPr="00D143EA" w:rsidRDefault="00A42FFF" w:rsidP="00D143EA">
      <w:pPr>
        <w:pStyle w:val="Textocomentario"/>
        <w:rPr>
          <w:lang w:val="en-US"/>
        </w:rPr>
      </w:pPr>
      <w:proofErr w:type="gramStart"/>
      <w:r w:rsidRPr="00D143EA">
        <w:rPr>
          <w:lang w:val="en-US"/>
        </w:rPr>
        <w:t>data</w:t>
      </w:r>
      <w:proofErr w:type="gramEnd"/>
    </w:p>
    <w:p w14:paraId="6FD50154"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data)</w:t>
      </w:r>
    </w:p>
    <w:p w14:paraId="59A0F105" w14:textId="77777777" w:rsidR="00A42FFF" w:rsidRPr="00D143EA" w:rsidRDefault="00A42FFF" w:rsidP="00D143EA">
      <w:pPr>
        <w:pStyle w:val="Textocomentario"/>
        <w:rPr>
          <w:lang w:val="en-US"/>
        </w:rPr>
      </w:pPr>
      <w:r w:rsidRPr="00D143EA">
        <w:rPr>
          <w:lang w:val="en-US"/>
        </w:rPr>
        <w:t xml:space="preserve">data1 &lt;- </w:t>
      </w:r>
      <w:proofErr w:type="gramStart"/>
      <w:r w:rsidRPr="00D143EA">
        <w:rPr>
          <w:lang w:val="en-US"/>
        </w:rPr>
        <w:t>data[</w:t>
      </w:r>
      <w:proofErr w:type="gramEnd"/>
      <w:r w:rsidRPr="00D143EA">
        <w:rPr>
          <w:lang w:val="en-US"/>
        </w:rPr>
        <w:t>,8:57]</w:t>
      </w:r>
    </w:p>
    <w:p w14:paraId="0E4B3040" w14:textId="77777777" w:rsidR="00A42FFF" w:rsidRPr="00D143EA" w:rsidRDefault="00A42FFF" w:rsidP="00D143EA">
      <w:pPr>
        <w:pStyle w:val="Textocomentario"/>
        <w:rPr>
          <w:lang w:val="en-US"/>
        </w:rPr>
      </w:pPr>
      <w:r w:rsidRPr="00D143EA">
        <w:rPr>
          <w:lang w:val="en-US"/>
        </w:rPr>
        <w:t>data1</w:t>
      </w:r>
    </w:p>
    <w:p w14:paraId="7586BC25" w14:textId="77777777" w:rsidR="00A42FFF" w:rsidRPr="00D143EA" w:rsidRDefault="00A42FFF" w:rsidP="00D143EA">
      <w:pPr>
        <w:pStyle w:val="Textocomentario"/>
        <w:rPr>
          <w:lang w:val="en-US"/>
        </w:rPr>
      </w:pPr>
      <w:proofErr w:type="gramStart"/>
      <w:r w:rsidRPr="00D143EA">
        <w:rPr>
          <w:lang w:val="en-US"/>
        </w:rPr>
        <w:t>names(</w:t>
      </w:r>
      <w:proofErr w:type="gramEnd"/>
      <w:r w:rsidRPr="00D143EA">
        <w:rPr>
          <w:lang w:val="en-US"/>
        </w:rPr>
        <w:t>data1)</w:t>
      </w:r>
    </w:p>
    <w:p w14:paraId="4CECE0C9" w14:textId="77777777" w:rsidR="00A42FFF" w:rsidRPr="00D143EA" w:rsidRDefault="00A42FFF" w:rsidP="00D143EA">
      <w:pPr>
        <w:pStyle w:val="Textocomentario"/>
        <w:rPr>
          <w:lang w:val="en-US"/>
        </w:rPr>
      </w:pPr>
      <w:proofErr w:type="gramStart"/>
      <w:r w:rsidRPr="00D143EA">
        <w:rPr>
          <w:lang w:val="en-US"/>
        </w:rPr>
        <w:t>head(</w:t>
      </w:r>
      <w:proofErr w:type="gramEnd"/>
      <w:r w:rsidRPr="00D143EA">
        <w:rPr>
          <w:lang w:val="en-US"/>
        </w:rPr>
        <w:t>data1)</w:t>
      </w:r>
    </w:p>
    <w:p w14:paraId="367856E9" w14:textId="77777777" w:rsidR="00A42FFF" w:rsidRPr="00A42FFF" w:rsidRDefault="00A42FFF" w:rsidP="00D143EA">
      <w:pPr>
        <w:pStyle w:val="Textocomentario"/>
        <w:rPr>
          <w:lang w:val="en-US"/>
        </w:rPr>
      </w:pPr>
      <w:r w:rsidRPr="00A42FFF">
        <w:rPr>
          <w:lang w:val="en-US"/>
        </w:rPr>
        <w:t>str(data1)</w:t>
      </w:r>
    </w:p>
    <w:p w14:paraId="41AB04F5" w14:textId="77777777" w:rsidR="00A42FFF" w:rsidRPr="002E0BAD" w:rsidRDefault="00A42FFF" w:rsidP="00D143EA">
      <w:pPr>
        <w:pStyle w:val="Textocomentario"/>
      </w:pPr>
      <w:proofErr w:type="spellStart"/>
      <w:r w:rsidRPr="002E0BAD">
        <w:t>summary</w:t>
      </w:r>
      <w:proofErr w:type="spellEnd"/>
      <w:r w:rsidRPr="002E0BAD">
        <w:t>(data1)</w:t>
      </w:r>
    </w:p>
    <w:p w14:paraId="58E9FC73" w14:textId="77777777" w:rsidR="00A42FFF" w:rsidRPr="002E0BAD" w:rsidRDefault="00A42FFF" w:rsidP="00D143EA">
      <w:pPr>
        <w:pStyle w:val="Textocomentario"/>
      </w:pPr>
      <w:r w:rsidRPr="002E0BAD">
        <w:t>#Obtener respuestas en 0 y 1</w:t>
      </w:r>
    </w:p>
    <w:p w14:paraId="2386B2A1" w14:textId="77777777" w:rsidR="00A42FFF" w:rsidRPr="00D143EA" w:rsidRDefault="00A42FFF" w:rsidP="00D143EA">
      <w:pPr>
        <w:pStyle w:val="Textocomentario"/>
        <w:rPr>
          <w:lang w:val="en-US"/>
        </w:rPr>
      </w:pPr>
      <w:r w:rsidRPr="00D143EA">
        <w:rPr>
          <w:lang w:val="en-US"/>
        </w:rPr>
        <w:t xml:space="preserve">scored &lt;- </w:t>
      </w:r>
      <w:proofErr w:type="spellStart"/>
      <w:r w:rsidRPr="00D143EA">
        <w:rPr>
          <w:lang w:val="en-US"/>
        </w:rPr>
        <w:t>sapply</w:t>
      </w:r>
      <w:proofErr w:type="spellEnd"/>
      <w:r w:rsidRPr="00D143EA">
        <w:rPr>
          <w:lang w:val="en-US"/>
        </w:rPr>
        <w:t xml:space="preserve">( </w:t>
      </w:r>
      <w:proofErr w:type="spellStart"/>
      <w:r w:rsidRPr="00D143EA">
        <w:rPr>
          <w:lang w:val="en-US"/>
        </w:rPr>
        <w:t>seq</w:t>
      </w:r>
      <w:proofErr w:type="spellEnd"/>
      <w:r w:rsidRPr="00D143EA">
        <w:rPr>
          <w:lang w:val="en-US"/>
        </w:rPr>
        <w:t xml:space="preserve">(1,length(key2)), FUN = function(ii){ 1*(data1[,ii] == key2[ii]) } ) </w:t>
      </w:r>
    </w:p>
    <w:p w14:paraId="017F7EB8" w14:textId="77777777" w:rsidR="00A42FFF" w:rsidRPr="00D143EA" w:rsidRDefault="00A42FFF" w:rsidP="00D143EA">
      <w:pPr>
        <w:pStyle w:val="Textocomentario"/>
        <w:rPr>
          <w:lang w:val="en-US"/>
        </w:rPr>
      </w:pPr>
      <w:proofErr w:type="gramStart"/>
      <w:r w:rsidRPr="00D143EA">
        <w:rPr>
          <w:lang w:val="en-US"/>
        </w:rPr>
        <w:t>scored</w:t>
      </w:r>
      <w:proofErr w:type="gramEnd"/>
    </w:p>
    <w:p w14:paraId="132CFD1D" w14:textId="77777777" w:rsidR="00A42FFF" w:rsidRPr="00D143EA" w:rsidRDefault="00A42FFF" w:rsidP="00D143EA">
      <w:pPr>
        <w:pStyle w:val="Textocomentario"/>
        <w:rPr>
          <w:lang w:val="en-US"/>
        </w:rPr>
      </w:pPr>
      <w:proofErr w:type="gramStart"/>
      <w:r w:rsidRPr="00D143EA">
        <w:rPr>
          <w:lang w:val="en-US"/>
        </w:rPr>
        <w:t>summary(</w:t>
      </w:r>
      <w:proofErr w:type="gramEnd"/>
      <w:r w:rsidRPr="00D143EA">
        <w:rPr>
          <w:lang w:val="en-US"/>
        </w:rPr>
        <w:t>scored)</w:t>
      </w:r>
    </w:p>
    <w:p w14:paraId="3FF6F1B7" w14:textId="77777777" w:rsidR="00A42FFF" w:rsidRPr="00D143EA" w:rsidRDefault="00A42FFF" w:rsidP="00D143EA">
      <w:pPr>
        <w:pStyle w:val="Textocomentario"/>
        <w:rPr>
          <w:lang w:val="en-US"/>
        </w:rPr>
      </w:pPr>
      <w:proofErr w:type="gramStart"/>
      <w:r w:rsidRPr="00D143EA">
        <w:rPr>
          <w:lang w:val="en-US"/>
        </w:rPr>
        <w:t>describe(</w:t>
      </w:r>
      <w:proofErr w:type="gramEnd"/>
      <w:r w:rsidRPr="00D143EA">
        <w:rPr>
          <w:lang w:val="en-US"/>
        </w:rPr>
        <w:t>scored)</w:t>
      </w:r>
    </w:p>
    <w:p w14:paraId="7FA3D6F3" w14:textId="77777777" w:rsidR="00A42FFF" w:rsidRPr="00D143EA" w:rsidRDefault="00A42FFF" w:rsidP="00D143EA">
      <w:pPr>
        <w:pStyle w:val="Textocomentario"/>
        <w:rPr>
          <w:lang w:val="en-US"/>
        </w:rPr>
      </w:pPr>
      <w:r w:rsidRPr="00D143EA">
        <w:rPr>
          <w:lang w:val="en-US"/>
        </w:rPr>
        <w:t>#four congeneric measures</w:t>
      </w:r>
    </w:p>
    <w:p w14:paraId="4B7A2C27"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scored)</w:t>
      </w:r>
    </w:p>
    <w:p w14:paraId="28FCA205" w14:textId="77777777" w:rsidR="00A42FFF" w:rsidRPr="00D143EA" w:rsidRDefault="00A42FFF" w:rsidP="00D143EA">
      <w:pPr>
        <w:pStyle w:val="Textocomentario"/>
        <w:rPr>
          <w:lang w:val="en-US"/>
        </w:rPr>
      </w:pPr>
      <w:r w:rsidRPr="00D143EA">
        <w:rPr>
          <w:lang w:val="en-US"/>
        </w:rPr>
        <w:t xml:space="preserve">r4 &lt;- </w:t>
      </w:r>
      <w:proofErr w:type="spellStart"/>
      <w:proofErr w:type="gramStart"/>
      <w:r w:rsidRPr="00D143EA">
        <w:rPr>
          <w:lang w:val="en-US"/>
        </w:rPr>
        <w:t>sim.congeneric</w:t>
      </w:r>
      <w:proofErr w:type="spellEnd"/>
      <w:r w:rsidRPr="00D143EA">
        <w:rPr>
          <w:lang w:val="en-US"/>
        </w:rPr>
        <w:t>(</w:t>
      </w:r>
      <w:proofErr w:type="gramEnd"/>
      <w:r w:rsidRPr="00D143EA">
        <w:rPr>
          <w:lang w:val="en-US"/>
        </w:rPr>
        <w:t>scored)</w:t>
      </w:r>
    </w:p>
    <w:p w14:paraId="7EE06916"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r4)</w:t>
      </w:r>
    </w:p>
    <w:p w14:paraId="022C77F1" w14:textId="77777777" w:rsidR="00A42FFF" w:rsidRPr="00D143EA" w:rsidRDefault="00A42FFF"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r4)</w:t>
      </w:r>
    </w:p>
    <w:p w14:paraId="7F021145"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r9)</w:t>
      </w:r>
    </w:p>
    <w:p w14:paraId="0D5D712B" w14:textId="77777777" w:rsidR="00A42FFF" w:rsidRPr="00D143EA" w:rsidRDefault="00A42FFF" w:rsidP="00D143EA">
      <w:pPr>
        <w:pStyle w:val="Textocomentario"/>
        <w:rPr>
          <w:lang w:val="en-US"/>
        </w:rPr>
      </w:pPr>
    </w:p>
    <w:p w14:paraId="54CB34CB" w14:textId="77777777" w:rsidR="00A42FFF" w:rsidRPr="00D143EA" w:rsidRDefault="00A42FFF" w:rsidP="00D143EA">
      <w:pPr>
        <w:pStyle w:val="Textocomentario"/>
        <w:rPr>
          <w:lang w:val="en-US"/>
        </w:rPr>
      </w:pPr>
      <w:r w:rsidRPr="00D143EA">
        <w:rPr>
          <w:lang w:val="en-US"/>
        </w:rPr>
        <w:t>#four congeneric measures</w:t>
      </w:r>
    </w:p>
    <w:p w14:paraId="12B5361A"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scored)</w:t>
      </w:r>
    </w:p>
    <w:p w14:paraId="4CE93B91" w14:textId="77777777" w:rsidR="00A42FFF" w:rsidRPr="00D143EA" w:rsidRDefault="00A42FFF" w:rsidP="00D143EA">
      <w:pPr>
        <w:pStyle w:val="Textocomentario"/>
        <w:rPr>
          <w:lang w:val="en-US"/>
        </w:rPr>
      </w:pPr>
      <w:r w:rsidRPr="00D143EA">
        <w:rPr>
          <w:lang w:val="en-US"/>
        </w:rPr>
        <w:t>#nine hierarchical measures -- should actually use omega</w:t>
      </w:r>
    </w:p>
    <w:p w14:paraId="2A9F0564" w14:textId="77777777" w:rsidR="00A42FFF" w:rsidRPr="00D143EA" w:rsidRDefault="00A42FFF" w:rsidP="00D143EA">
      <w:pPr>
        <w:pStyle w:val="Textocomentario"/>
        <w:rPr>
          <w:lang w:val="en-US"/>
        </w:rPr>
      </w:pPr>
      <w:r w:rsidRPr="00D143EA">
        <w:rPr>
          <w:lang w:val="en-US"/>
        </w:rPr>
        <w:t xml:space="preserve">r9 &lt;- </w:t>
      </w:r>
      <w:proofErr w:type="spellStart"/>
      <w:proofErr w:type="gramStart"/>
      <w:r w:rsidRPr="00D143EA">
        <w:rPr>
          <w:lang w:val="en-US"/>
        </w:rPr>
        <w:t>sim.hierarchical</w:t>
      </w:r>
      <w:proofErr w:type="spellEnd"/>
      <w:r w:rsidRPr="00D143EA">
        <w:rPr>
          <w:lang w:val="en-US"/>
        </w:rPr>
        <w:t>(</w:t>
      </w:r>
      <w:proofErr w:type="gramEnd"/>
      <w:r w:rsidRPr="00D143EA">
        <w:rPr>
          <w:lang w:val="en-US"/>
        </w:rPr>
        <w:t>scored)</w:t>
      </w:r>
    </w:p>
    <w:p w14:paraId="319E8D65" w14:textId="77777777" w:rsidR="00A42FFF" w:rsidRPr="00D143EA" w:rsidRDefault="00A42FFF" w:rsidP="00D143EA">
      <w:pPr>
        <w:pStyle w:val="Textocomentario"/>
        <w:rPr>
          <w:lang w:val="en-US"/>
        </w:rPr>
      </w:pPr>
      <w:proofErr w:type="gramStart"/>
      <w:r w:rsidRPr="00D143EA">
        <w:rPr>
          <w:lang w:val="en-US"/>
        </w:rPr>
        <w:t>alpha(</w:t>
      </w:r>
      <w:proofErr w:type="gramEnd"/>
      <w:r w:rsidRPr="00D143EA">
        <w:rPr>
          <w:lang w:val="en-US"/>
        </w:rPr>
        <w:t>r9)</w:t>
      </w:r>
    </w:p>
    <w:p w14:paraId="2AA31AC8" w14:textId="77777777" w:rsidR="00A42FFF" w:rsidRPr="00D143EA" w:rsidRDefault="00A42FFF" w:rsidP="00D143EA">
      <w:pPr>
        <w:pStyle w:val="Textocomentario"/>
        <w:rPr>
          <w:lang w:val="en-US"/>
        </w:rPr>
      </w:pPr>
    </w:p>
    <w:p w14:paraId="4E47423F" w14:textId="77777777" w:rsidR="00A42FFF" w:rsidRPr="00D143EA" w:rsidRDefault="00A42FFF" w:rsidP="00D143EA">
      <w:pPr>
        <w:pStyle w:val="Textocomentario"/>
        <w:rPr>
          <w:lang w:val="en-US"/>
        </w:rPr>
      </w:pPr>
    </w:p>
    <w:p w14:paraId="1EC551B1"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1 y obtener </w:t>
      </w:r>
      <w:proofErr w:type="spellStart"/>
      <w:r w:rsidRPr="002E0BAD">
        <w:t>Alpha</w:t>
      </w:r>
      <w:proofErr w:type="spellEnd"/>
    </w:p>
    <w:p w14:paraId="12DBAEDF" w14:textId="77777777" w:rsidR="00A42FFF" w:rsidRPr="002E0BAD" w:rsidRDefault="00A42FFF" w:rsidP="00D143EA">
      <w:pPr>
        <w:pStyle w:val="Textocomentario"/>
      </w:pPr>
    </w:p>
    <w:p w14:paraId="10D06400" w14:textId="77777777" w:rsidR="00A42FFF" w:rsidRPr="00D143EA" w:rsidRDefault="00A42FFF" w:rsidP="00D143EA">
      <w:pPr>
        <w:pStyle w:val="Textocomentario"/>
        <w:rPr>
          <w:lang w:val="en-US"/>
        </w:rPr>
      </w:pPr>
      <w:r w:rsidRPr="00D143EA">
        <w:rPr>
          <w:lang w:val="en-US"/>
        </w:rPr>
        <w:t>dataeje1a &lt;- scored[,c(1:8)]</w:t>
      </w:r>
    </w:p>
    <w:p w14:paraId="25991650" w14:textId="77777777" w:rsidR="00A42FFF" w:rsidRPr="00D143EA" w:rsidRDefault="00A42FFF" w:rsidP="00D143EA">
      <w:pPr>
        <w:pStyle w:val="Textocomentario"/>
        <w:rPr>
          <w:lang w:val="en-US"/>
        </w:rPr>
      </w:pPr>
      <w:r w:rsidRPr="00D143EA">
        <w:rPr>
          <w:lang w:val="en-US"/>
        </w:rPr>
        <w:t>dataeje1a</w:t>
      </w:r>
    </w:p>
    <w:p w14:paraId="7CF9CB62" w14:textId="77777777" w:rsidR="00A42FFF" w:rsidRPr="00D143EA" w:rsidRDefault="00A42FFF" w:rsidP="00D143EA">
      <w:pPr>
        <w:pStyle w:val="Textocomentario"/>
        <w:rPr>
          <w:lang w:val="en-US"/>
        </w:rPr>
      </w:pPr>
      <w:r w:rsidRPr="00D143EA">
        <w:rPr>
          <w:lang w:val="en-US"/>
        </w:rPr>
        <w:t>dataeje1b &lt;- scored[,c(26:34)]</w:t>
      </w:r>
    </w:p>
    <w:p w14:paraId="15FC6404" w14:textId="77777777" w:rsidR="00A42FFF" w:rsidRPr="00D143EA" w:rsidRDefault="00A42FFF" w:rsidP="00D143EA">
      <w:pPr>
        <w:pStyle w:val="Textocomentario"/>
        <w:rPr>
          <w:lang w:val="en-US"/>
        </w:rPr>
      </w:pPr>
      <w:r w:rsidRPr="00D143EA">
        <w:rPr>
          <w:lang w:val="en-US"/>
        </w:rPr>
        <w:t>dataeje1b</w:t>
      </w:r>
    </w:p>
    <w:p w14:paraId="0E95B935" w14:textId="77777777" w:rsidR="00A42FFF" w:rsidRPr="00D143EA" w:rsidRDefault="00A42FFF" w:rsidP="00D143EA">
      <w:pPr>
        <w:pStyle w:val="Textocomentario"/>
        <w:rPr>
          <w:lang w:val="en-US"/>
        </w:rPr>
      </w:pPr>
      <w:r w:rsidRPr="00D143EA">
        <w:rPr>
          <w:lang w:val="en-US"/>
        </w:rPr>
        <w:t xml:space="preserve">dataeje1 &lt;- </w:t>
      </w:r>
      <w:proofErr w:type="spellStart"/>
      <w:r w:rsidRPr="00D143EA">
        <w:rPr>
          <w:lang w:val="en-US"/>
        </w:rPr>
        <w:t>data.frame</w:t>
      </w:r>
      <w:proofErr w:type="spellEnd"/>
      <w:r w:rsidRPr="00D143EA">
        <w:rPr>
          <w:lang w:val="en-US"/>
        </w:rPr>
        <w:t>(dataeje1a &lt;- scored[,c(1:8)], dataeje1b &lt;- scored[,c(26:34)])</w:t>
      </w:r>
    </w:p>
    <w:p w14:paraId="20EEF23C" w14:textId="77777777" w:rsidR="00A42FFF" w:rsidRPr="002E0BAD" w:rsidRDefault="00A42FFF" w:rsidP="00D143EA">
      <w:pPr>
        <w:pStyle w:val="Textocomentario"/>
      </w:pPr>
      <w:r w:rsidRPr="002E0BAD">
        <w:t>dataeje1</w:t>
      </w:r>
    </w:p>
    <w:p w14:paraId="09CFA252" w14:textId="77777777" w:rsidR="00A42FFF" w:rsidRPr="002E0BAD" w:rsidRDefault="00A42FFF" w:rsidP="00D143EA">
      <w:pPr>
        <w:pStyle w:val="Textocomentario"/>
      </w:pPr>
      <w:proofErr w:type="spellStart"/>
      <w:r w:rsidRPr="002E0BAD">
        <w:t>summary</w:t>
      </w:r>
      <w:proofErr w:type="spellEnd"/>
      <w:r w:rsidRPr="002E0BAD">
        <w:t>(dataeje1)</w:t>
      </w:r>
    </w:p>
    <w:p w14:paraId="7D92D1F1" w14:textId="77777777" w:rsidR="00A42FFF" w:rsidRPr="002E0BAD" w:rsidRDefault="00A42FFF" w:rsidP="00D143EA">
      <w:pPr>
        <w:pStyle w:val="Textocomentario"/>
      </w:pPr>
      <w:r w:rsidRPr="002E0BAD">
        <w:t>describe(dataeje1)</w:t>
      </w:r>
    </w:p>
    <w:p w14:paraId="048D0690" w14:textId="77777777" w:rsidR="00A42FFF" w:rsidRPr="002E0BAD" w:rsidRDefault="00A42FFF" w:rsidP="00D143EA">
      <w:pPr>
        <w:pStyle w:val="Textocomentario"/>
      </w:pPr>
      <w:proofErr w:type="spellStart"/>
      <w:r w:rsidRPr="002E0BAD">
        <w:t>alpha</w:t>
      </w:r>
      <w:proofErr w:type="spellEnd"/>
      <w:r w:rsidRPr="002E0BAD">
        <w:t>(dataeje1)</w:t>
      </w:r>
    </w:p>
    <w:p w14:paraId="3141671B"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351D3167" w14:textId="77777777" w:rsidR="00A42FFF" w:rsidRPr="002E0BAD" w:rsidRDefault="00A42FFF" w:rsidP="00D143EA">
      <w:pPr>
        <w:pStyle w:val="Textocomentario"/>
      </w:pPr>
    </w:p>
    <w:p w14:paraId="3BFD17E8" w14:textId="77777777" w:rsidR="00A42FFF" w:rsidRPr="00D143EA" w:rsidRDefault="00A42FFF" w:rsidP="00D143EA">
      <w:pPr>
        <w:pStyle w:val="Textocomentario"/>
        <w:rPr>
          <w:lang w:val="en-US"/>
        </w:rPr>
      </w:pPr>
      <w:r w:rsidRPr="00D143EA">
        <w:rPr>
          <w:lang w:val="en-US"/>
        </w:rPr>
        <w:t>dataeje2a &lt;- scored[,c(9:14)]</w:t>
      </w:r>
    </w:p>
    <w:p w14:paraId="778AF0CD" w14:textId="77777777" w:rsidR="00A42FFF" w:rsidRPr="00D143EA" w:rsidRDefault="00A42FFF" w:rsidP="00D143EA">
      <w:pPr>
        <w:pStyle w:val="Textocomentario"/>
        <w:rPr>
          <w:lang w:val="en-US"/>
        </w:rPr>
      </w:pPr>
      <w:r w:rsidRPr="00D143EA">
        <w:rPr>
          <w:lang w:val="en-US"/>
        </w:rPr>
        <w:t>dataeje2a</w:t>
      </w:r>
    </w:p>
    <w:p w14:paraId="2844DA4A" w14:textId="77777777" w:rsidR="00A42FFF" w:rsidRPr="00D143EA" w:rsidRDefault="00A42FFF" w:rsidP="00D143EA">
      <w:pPr>
        <w:pStyle w:val="Textocomentario"/>
        <w:rPr>
          <w:lang w:val="en-US"/>
        </w:rPr>
      </w:pPr>
      <w:r w:rsidRPr="00D143EA">
        <w:rPr>
          <w:lang w:val="en-US"/>
        </w:rPr>
        <w:t>dataeje2b &lt;- scored[,c(35:39)]</w:t>
      </w:r>
    </w:p>
    <w:p w14:paraId="74771F6C" w14:textId="77777777" w:rsidR="00A42FFF" w:rsidRPr="00D143EA" w:rsidRDefault="00A42FFF" w:rsidP="00D143EA">
      <w:pPr>
        <w:pStyle w:val="Textocomentario"/>
        <w:rPr>
          <w:lang w:val="en-US"/>
        </w:rPr>
      </w:pPr>
      <w:r w:rsidRPr="00D143EA">
        <w:rPr>
          <w:lang w:val="en-US"/>
        </w:rPr>
        <w:t>dataeje2b</w:t>
      </w:r>
    </w:p>
    <w:p w14:paraId="18FD6A92" w14:textId="77777777" w:rsidR="00A42FFF" w:rsidRPr="00D143EA" w:rsidRDefault="00A42FFF" w:rsidP="00D143EA">
      <w:pPr>
        <w:pStyle w:val="Textocomentario"/>
        <w:rPr>
          <w:lang w:val="en-US"/>
        </w:rPr>
      </w:pPr>
      <w:r w:rsidRPr="00D143EA">
        <w:rPr>
          <w:lang w:val="en-US"/>
        </w:rPr>
        <w:t xml:space="preserve">dataeje2 &lt;- </w:t>
      </w:r>
      <w:proofErr w:type="spellStart"/>
      <w:r w:rsidRPr="00D143EA">
        <w:rPr>
          <w:lang w:val="en-US"/>
        </w:rPr>
        <w:t>data.frame</w:t>
      </w:r>
      <w:proofErr w:type="spellEnd"/>
      <w:r w:rsidRPr="00D143EA">
        <w:rPr>
          <w:lang w:val="en-US"/>
        </w:rPr>
        <w:t>(dataeje2a &lt;- scored[,c(9:14)], dataeje2b &lt;- scored[,c(35:39)])</w:t>
      </w:r>
    </w:p>
    <w:p w14:paraId="4CEE3217" w14:textId="77777777" w:rsidR="00A42FFF" w:rsidRPr="002E0BAD" w:rsidRDefault="00A42FFF" w:rsidP="00D143EA">
      <w:pPr>
        <w:pStyle w:val="Textocomentario"/>
      </w:pPr>
      <w:r w:rsidRPr="002E0BAD">
        <w:t>dataeje2</w:t>
      </w:r>
    </w:p>
    <w:p w14:paraId="69046808" w14:textId="77777777" w:rsidR="00A42FFF" w:rsidRPr="002E0BAD" w:rsidRDefault="00A42FFF" w:rsidP="00D143EA">
      <w:pPr>
        <w:pStyle w:val="Textocomentario"/>
      </w:pPr>
      <w:proofErr w:type="spellStart"/>
      <w:r w:rsidRPr="002E0BAD">
        <w:t>summary</w:t>
      </w:r>
      <w:proofErr w:type="spellEnd"/>
      <w:r w:rsidRPr="002E0BAD">
        <w:t>(dataeje2)</w:t>
      </w:r>
    </w:p>
    <w:p w14:paraId="6917E647" w14:textId="77777777" w:rsidR="00A42FFF" w:rsidRPr="002E0BAD" w:rsidRDefault="00A42FFF" w:rsidP="00D143EA">
      <w:pPr>
        <w:pStyle w:val="Textocomentario"/>
      </w:pPr>
      <w:r w:rsidRPr="002E0BAD">
        <w:t>describe(dataeje2)</w:t>
      </w:r>
    </w:p>
    <w:p w14:paraId="54EA16CC" w14:textId="77777777" w:rsidR="00A42FFF" w:rsidRPr="002E0BAD" w:rsidRDefault="00A42FFF" w:rsidP="00D143EA">
      <w:pPr>
        <w:pStyle w:val="Textocomentario"/>
      </w:pPr>
      <w:proofErr w:type="spellStart"/>
      <w:r w:rsidRPr="002E0BAD">
        <w:t>alpha</w:t>
      </w:r>
      <w:proofErr w:type="spellEnd"/>
      <w:r w:rsidRPr="002E0BAD">
        <w:t>(dataeje2)</w:t>
      </w:r>
    </w:p>
    <w:p w14:paraId="33796441"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3 y obtener </w:t>
      </w:r>
      <w:proofErr w:type="spellStart"/>
      <w:r w:rsidRPr="002E0BAD">
        <w:t>Alpha</w:t>
      </w:r>
      <w:proofErr w:type="spellEnd"/>
    </w:p>
    <w:p w14:paraId="5307EAC7" w14:textId="77777777" w:rsidR="00A42FFF" w:rsidRPr="002E0BAD" w:rsidRDefault="00A42FFF" w:rsidP="00D143EA">
      <w:pPr>
        <w:pStyle w:val="Textocomentario"/>
      </w:pPr>
    </w:p>
    <w:p w14:paraId="71C6B3F9" w14:textId="77777777" w:rsidR="00A42FFF" w:rsidRPr="00D143EA" w:rsidRDefault="00A42FFF" w:rsidP="00D143EA">
      <w:pPr>
        <w:pStyle w:val="Textocomentario"/>
        <w:rPr>
          <w:lang w:val="en-US"/>
        </w:rPr>
      </w:pPr>
      <w:r w:rsidRPr="00D143EA">
        <w:rPr>
          <w:lang w:val="en-US"/>
        </w:rPr>
        <w:t>dataeje3a &lt;- scored[,c(15:25)]</w:t>
      </w:r>
    </w:p>
    <w:p w14:paraId="6EF355EF" w14:textId="77777777" w:rsidR="00A42FFF" w:rsidRPr="00D143EA" w:rsidRDefault="00A42FFF" w:rsidP="00D143EA">
      <w:pPr>
        <w:pStyle w:val="Textocomentario"/>
        <w:rPr>
          <w:lang w:val="en-US"/>
        </w:rPr>
      </w:pPr>
      <w:r w:rsidRPr="00D143EA">
        <w:rPr>
          <w:lang w:val="en-US"/>
        </w:rPr>
        <w:t>dataeje3a</w:t>
      </w:r>
    </w:p>
    <w:p w14:paraId="0834A30B" w14:textId="77777777" w:rsidR="00A42FFF" w:rsidRPr="00D143EA" w:rsidRDefault="00A42FFF" w:rsidP="00D143EA">
      <w:pPr>
        <w:pStyle w:val="Textocomentario"/>
        <w:rPr>
          <w:lang w:val="en-US"/>
        </w:rPr>
      </w:pPr>
      <w:r w:rsidRPr="00D143EA">
        <w:rPr>
          <w:lang w:val="en-US"/>
        </w:rPr>
        <w:t>dataeje3b &lt;- scored[,c(40:46)]</w:t>
      </w:r>
    </w:p>
    <w:p w14:paraId="665FA227" w14:textId="77777777" w:rsidR="00A42FFF" w:rsidRPr="00D143EA" w:rsidRDefault="00A42FFF" w:rsidP="00D143EA">
      <w:pPr>
        <w:pStyle w:val="Textocomentario"/>
        <w:rPr>
          <w:lang w:val="en-US"/>
        </w:rPr>
      </w:pPr>
      <w:r w:rsidRPr="00D143EA">
        <w:rPr>
          <w:lang w:val="en-US"/>
        </w:rPr>
        <w:t>dataeje3b</w:t>
      </w:r>
    </w:p>
    <w:p w14:paraId="7DDCA51B" w14:textId="77777777" w:rsidR="00A42FFF" w:rsidRPr="00D143EA" w:rsidRDefault="00A42FFF" w:rsidP="00D143EA">
      <w:pPr>
        <w:pStyle w:val="Textocomentario"/>
        <w:rPr>
          <w:lang w:val="en-US"/>
        </w:rPr>
      </w:pPr>
      <w:r w:rsidRPr="00D143EA">
        <w:rPr>
          <w:lang w:val="en-US"/>
        </w:rPr>
        <w:t xml:space="preserve">dataeje3 &lt;- </w:t>
      </w:r>
      <w:proofErr w:type="spellStart"/>
      <w:r w:rsidRPr="00D143EA">
        <w:rPr>
          <w:lang w:val="en-US"/>
        </w:rPr>
        <w:t>data.frame</w:t>
      </w:r>
      <w:proofErr w:type="spellEnd"/>
      <w:r w:rsidRPr="00D143EA">
        <w:rPr>
          <w:lang w:val="en-US"/>
        </w:rPr>
        <w:t>(dataeje3a &lt;- scored[,c(15:25)], dataeje3b &lt;- scored[,c(40:46)])</w:t>
      </w:r>
    </w:p>
    <w:p w14:paraId="14B6EF14" w14:textId="77777777" w:rsidR="00A42FFF" w:rsidRPr="00D143EA" w:rsidRDefault="00A42FFF" w:rsidP="00D143EA">
      <w:pPr>
        <w:pStyle w:val="Textocomentario"/>
        <w:rPr>
          <w:lang w:val="en-US"/>
        </w:rPr>
      </w:pPr>
      <w:r w:rsidRPr="00D143EA">
        <w:rPr>
          <w:lang w:val="en-US"/>
        </w:rPr>
        <w:t>dataeje3</w:t>
      </w:r>
    </w:p>
    <w:p w14:paraId="48FE85E4" w14:textId="77777777" w:rsidR="00A42FFF" w:rsidRPr="00D143EA" w:rsidRDefault="00A42FFF" w:rsidP="00D143EA">
      <w:pPr>
        <w:pStyle w:val="Textocomentario"/>
        <w:rPr>
          <w:lang w:val="en-US"/>
        </w:rPr>
      </w:pPr>
      <w:r w:rsidRPr="00D143EA">
        <w:rPr>
          <w:lang w:val="en-US"/>
        </w:rPr>
        <w:t>summary(dataeje3)</w:t>
      </w:r>
    </w:p>
    <w:p w14:paraId="67635B6F" w14:textId="77777777" w:rsidR="00A42FFF" w:rsidRPr="00D143EA" w:rsidRDefault="00A42FFF" w:rsidP="00D143EA">
      <w:pPr>
        <w:pStyle w:val="Textocomentario"/>
        <w:rPr>
          <w:lang w:val="en-US"/>
        </w:rPr>
      </w:pPr>
      <w:r w:rsidRPr="00D143EA">
        <w:rPr>
          <w:lang w:val="en-US"/>
        </w:rPr>
        <w:t>describe(dataeje3)</w:t>
      </w:r>
    </w:p>
    <w:p w14:paraId="69B7A8D5" w14:textId="77777777" w:rsidR="00A42FFF" w:rsidRPr="00D143EA" w:rsidRDefault="00A42FFF" w:rsidP="00D143EA">
      <w:pPr>
        <w:pStyle w:val="Textocomentario"/>
        <w:rPr>
          <w:lang w:val="en-US"/>
        </w:rPr>
      </w:pPr>
      <w:r w:rsidRPr="00D143EA">
        <w:rPr>
          <w:lang w:val="en-US"/>
        </w:rPr>
        <w:t>alpha(dataeje3)</w:t>
      </w:r>
    </w:p>
    <w:p w14:paraId="45D4E8B7" w14:textId="77777777" w:rsidR="00A42FFF" w:rsidRPr="00D143EA" w:rsidRDefault="00A42FFF" w:rsidP="00D143EA">
      <w:pPr>
        <w:pStyle w:val="Textocomentario"/>
        <w:rPr>
          <w:lang w:val="en-US"/>
        </w:rPr>
      </w:pPr>
    </w:p>
    <w:p w14:paraId="13F09F8E" w14:textId="77777777" w:rsidR="00A42FFF" w:rsidRPr="00D143EA" w:rsidRDefault="00A42FFF" w:rsidP="00D143EA">
      <w:pPr>
        <w:pStyle w:val="Textocomentario"/>
        <w:rPr>
          <w:lang w:val="en-US"/>
        </w:rPr>
      </w:pPr>
      <w:r w:rsidRPr="00D143EA">
        <w:rPr>
          <w:lang w:val="en-US"/>
        </w:rPr>
        <w:t>#run IRT analysis</w:t>
      </w:r>
    </w:p>
    <w:p w14:paraId="1125D3B8" w14:textId="77777777" w:rsidR="00A42FFF" w:rsidRPr="002E0BAD" w:rsidRDefault="00A42FFF" w:rsidP="00D143EA">
      <w:pPr>
        <w:pStyle w:val="Textocomentario"/>
      </w:pPr>
      <w:r w:rsidRPr="002E0BAD">
        <w:t xml:space="preserve">#Tomar </w:t>
      </w:r>
      <w:proofErr w:type="spellStart"/>
      <w:r w:rsidRPr="002E0BAD">
        <w:t>items</w:t>
      </w:r>
      <w:proofErr w:type="spellEnd"/>
      <w:r w:rsidRPr="002E0BAD">
        <w:t xml:space="preserve"> del eje 2 y obtener </w:t>
      </w:r>
      <w:proofErr w:type="spellStart"/>
      <w:r w:rsidRPr="002E0BAD">
        <w:t>Alpha</w:t>
      </w:r>
      <w:proofErr w:type="spellEnd"/>
    </w:p>
    <w:p w14:paraId="7337F81B" w14:textId="77777777" w:rsidR="00A42FFF" w:rsidRPr="002E0BAD" w:rsidRDefault="00A42FFF" w:rsidP="00D143EA">
      <w:pPr>
        <w:pStyle w:val="Textocomentario"/>
      </w:pPr>
    </w:p>
    <w:p w14:paraId="453621D7" w14:textId="77777777" w:rsidR="00A42FFF" w:rsidRPr="00D143EA" w:rsidRDefault="00A42FFF" w:rsidP="00D143EA">
      <w:pPr>
        <w:pStyle w:val="Textocomentario"/>
        <w:rPr>
          <w:lang w:val="en-US"/>
        </w:rPr>
      </w:pPr>
      <w:r w:rsidRPr="00D143EA">
        <w:rPr>
          <w:lang w:val="en-US"/>
        </w:rPr>
        <w:t>mod1 &lt;- tam(dataeje1)</w:t>
      </w:r>
    </w:p>
    <w:p w14:paraId="48BCFCA9" w14:textId="77777777" w:rsidR="00A42FFF" w:rsidRPr="00D143EA" w:rsidRDefault="00A42FFF" w:rsidP="00D143EA">
      <w:pPr>
        <w:pStyle w:val="Textocomentario"/>
        <w:rPr>
          <w:lang w:val="en-US"/>
        </w:rPr>
      </w:pPr>
      <w:r w:rsidRPr="00D143EA">
        <w:rPr>
          <w:lang w:val="en-US"/>
        </w:rPr>
        <w:t>summary(mod1)</w:t>
      </w:r>
    </w:p>
    <w:p w14:paraId="1535CB25" w14:textId="77777777" w:rsidR="00A42FFF" w:rsidRPr="00D143EA" w:rsidRDefault="00A42FFF" w:rsidP="00D143EA">
      <w:pPr>
        <w:pStyle w:val="Textocomentario"/>
        <w:rPr>
          <w:lang w:val="en-US"/>
        </w:rPr>
      </w:pPr>
      <w:r w:rsidRPr="00D143EA">
        <w:rPr>
          <w:lang w:val="en-US"/>
        </w:rPr>
        <w:t>mod2 &lt;- tam(dataeje2)</w:t>
      </w:r>
    </w:p>
    <w:p w14:paraId="4BBF058F" w14:textId="77777777" w:rsidR="00A42FFF" w:rsidRPr="00D143EA" w:rsidRDefault="00A42FFF" w:rsidP="00D143EA">
      <w:pPr>
        <w:pStyle w:val="Textocomentario"/>
        <w:rPr>
          <w:lang w:val="en-US"/>
        </w:rPr>
      </w:pPr>
      <w:r w:rsidRPr="00D143EA">
        <w:rPr>
          <w:lang w:val="en-US"/>
        </w:rPr>
        <w:t>summary(mod2)</w:t>
      </w:r>
    </w:p>
    <w:p w14:paraId="7A4524D9" w14:textId="77777777" w:rsidR="00A42FFF" w:rsidRPr="00D143EA" w:rsidRDefault="00A42FFF" w:rsidP="00D143EA">
      <w:pPr>
        <w:pStyle w:val="Textocomentario"/>
        <w:rPr>
          <w:lang w:val="en-US"/>
        </w:rPr>
      </w:pPr>
      <w:r w:rsidRPr="00D143EA">
        <w:rPr>
          <w:lang w:val="en-US"/>
        </w:rPr>
        <w:t>mod3 &lt;- tam(dataeje3)</w:t>
      </w:r>
    </w:p>
    <w:p w14:paraId="49A39A3C" w14:textId="77777777" w:rsidR="00A42FFF" w:rsidRPr="00D143EA" w:rsidRDefault="00A42FFF" w:rsidP="00D143EA">
      <w:pPr>
        <w:pStyle w:val="Textocomentario"/>
        <w:rPr>
          <w:lang w:val="en-US"/>
        </w:rPr>
      </w:pPr>
      <w:r w:rsidRPr="00D143EA">
        <w:rPr>
          <w:lang w:val="en-US"/>
        </w:rPr>
        <w:t>summary(mod3)</w:t>
      </w:r>
    </w:p>
    <w:p w14:paraId="2460BDF3" w14:textId="77777777" w:rsidR="00A42FFF" w:rsidRPr="00D143EA" w:rsidRDefault="00A42FFF" w:rsidP="00D143EA">
      <w:pPr>
        <w:pStyle w:val="Textocomentario"/>
        <w:rPr>
          <w:lang w:val="en-US"/>
        </w:rPr>
      </w:pPr>
    </w:p>
    <w:p w14:paraId="2E63D810" w14:textId="77777777" w:rsidR="00A42FFF" w:rsidRPr="00D143EA" w:rsidRDefault="00A42FFF" w:rsidP="00D143EA">
      <w:pPr>
        <w:pStyle w:val="Textocomentario"/>
        <w:rPr>
          <w:lang w:val="en-US"/>
        </w:rPr>
      </w:pPr>
    </w:p>
    <w:p w14:paraId="4764ADE9" w14:textId="77777777" w:rsidR="00A42FFF" w:rsidRPr="00D143EA" w:rsidRDefault="00A42FFF" w:rsidP="00D143EA">
      <w:pPr>
        <w:pStyle w:val="Textocomentario"/>
        <w:rPr>
          <w:lang w:val="en-US"/>
        </w:rPr>
      </w:pPr>
      <w:r w:rsidRPr="00D143EA">
        <w:rPr>
          <w:lang w:val="en-US"/>
        </w:rPr>
        <w:t>#Ability estimate - Weighted Likelihood Estimate</w:t>
      </w:r>
    </w:p>
    <w:p w14:paraId="7C70A426" w14:textId="77777777" w:rsidR="00A42FFF" w:rsidRPr="00D143EA" w:rsidRDefault="00A42FFF" w:rsidP="00D143EA">
      <w:pPr>
        <w:pStyle w:val="Textocomentario"/>
        <w:rPr>
          <w:lang w:val="en-US"/>
        </w:rPr>
      </w:pPr>
      <w:r w:rsidRPr="00D143EA">
        <w:rPr>
          <w:lang w:val="en-US"/>
        </w:rPr>
        <w:t xml:space="preserve">Abil1 &lt;- </w:t>
      </w:r>
      <w:proofErr w:type="spellStart"/>
      <w:r w:rsidRPr="00D143EA">
        <w:rPr>
          <w:lang w:val="en-US"/>
        </w:rPr>
        <w:t>tam.wle</w:t>
      </w:r>
      <w:proofErr w:type="spellEnd"/>
      <w:r w:rsidRPr="00D143EA">
        <w:rPr>
          <w:lang w:val="en-US"/>
        </w:rPr>
        <w:t>(mod1)</w:t>
      </w:r>
    </w:p>
    <w:p w14:paraId="08564436" w14:textId="77777777" w:rsidR="00A42FFF" w:rsidRPr="00D143EA" w:rsidRDefault="00A42FFF" w:rsidP="00D143EA">
      <w:pPr>
        <w:pStyle w:val="Textocomentario"/>
        <w:rPr>
          <w:lang w:val="en-US"/>
        </w:rPr>
      </w:pPr>
      <w:r w:rsidRPr="00D143EA">
        <w:rPr>
          <w:lang w:val="en-US"/>
        </w:rPr>
        <w:t xml:space="preserve">Abil2 &lt;- </w:t>
      </w:r>
      <w:proofErr w:type="spellStart"/>
      <w:r w:rsidRPr="00D143EA">
        <w:rPr>
          <w:lang w:val="en-US"/>
        </w:rPr>
        <w:t>tam.wle</w:t>
      </w:r>
      <w:proofErr w:type="spellEnd"/>
      <w:r w:rsidRPr="00D143EA">
        <w:rPr>
          <w:lang w:val="en-US"/>
        </w:rPr>
        <w:t>(mod2)</w:t>
      </w:r>
    </w:p>
    <w:p w14:paraId="70838F93" w14:textId="77777777" w:rsidR="00A42FFF" w:rsidRPr="00D143EA" w:rsidRDefault="00A42FFF" w:rsidP="00D143EA">
      <w:pPr>
        <w:pStyle w:val="Textocomentario"/>
        <w:rPr>
          <w:lang w:val="en-US"/>
        </w:rPr>
      </w:pPr>
      <w:r w:rsidRPr="00D143EA">
        <w:rPr>
          <w:lang w:val="en-US"/>
        </w:rPr>
        <w:t xml:space="preserve">Abil3 &lt;- </w:t>
      </w:r>
      <w:proofErr w:type="spellStart"/>
      <w:r w:rsidRPr="00D143EA">
        <w:rPr>
          <w:lang w:val="en-US"/>
        </w:rPr>
        <w:t>tam.wle</w:t>
      </w:r>
      <w:proofErr w:type="spellEnd"/>
      <w:r w:rsidRPr="00D143EA">
        <w:rPr>
          <w:lang w:val="en-US"/>
        </w:rPr>
        <w:t>(mod3)</w:t>
      </w:r>
    </w:p>
    <w:p w14:paraId="0227F0F1" w14:textId="77777777" w:rsidR="00A42FFF" w:rsidRPr="00D143EA" w:rsidRDefault="00A42FFF" w:rsidP="00D143EA">
      <w:pPr>
        <w:pStyle w:val="Textocomentario"/>
        <w:rPr>
          <w:lang w:val="en-US"/>
        </w:rPr>
      </w:pPr>
    </w:p>
    <w:p w14:paraId="51530ED0" w14:textId="77777777" w:rsidR="00A42FFF" w:rsidRPr="00D143EA" w:rsidRDefault="00A42FFF" w:rsidP="00D143EA">
      <w:pPr>
        <w:pStyle w:val="Textocomentario"/>
        <w:rPr>
          <w:lang w:val="en-US"/>
        </w:rPr>
      </w:pPr>
      <w:r w:rsidRPr="00D143EA">
        <w:rPr>
          <w:lang w:val="en-US"/>
        </w:rPr>
        <w:t>#CTT statistics</w:t>
      </w:r>
    </w:p>
    <w:p w14:paraId="7A6C236B" w14:textId="77777777" w:rsidR="00A42FFF" w:rsidRPr="00D143EA" w:rsidRDefault="00A42FFF" w:rsidP="00D143EA">
      <w:pPr>
        <w:pStyle w:val="Textocomentario"/>
        <w:rPr>
          <w:lang w:val="en-US"/>
        </w:rPr>
      </w:pPr>
      <w:r w:rsidRPr="00D143EA">
        <w:rPr>
          <w:lang w:val="en-US"/>
        </w:rPr>
        <w:t xml:space="preserve">ctt1 &lt;- </w:t>
      </w:r>
      <w:proofErr w:type="spellStart"/>
      <w:r w:rsidRPr="00D143EA">
        <w:rPr>
          <w:lang w:val="en-US"/>
        </w:rPr>
        <w:t>tam.ctt</w:t>
      </w:r>
      <w:proofErr w:type="spellEnd"/>
      <w:r w:rsidRPr="00D143EA">
        <w:rPr>
          <w:lang w:val="en-US"/>
        </w:rPr>
        <w:t>(dataeje1, Abil1$theta)</w:t>
      </w:r>
    </w:p>
    <w:p w14:paraId="2197B942" w14:textId="77777777" w:rsidR="00A42FFF" w:rsidRPr="00D143EA" w:rsidRDefault="00A42FFF" w:rsidP="00D143EA">
      <w:pPr>
        <w:pStyle w:val="Textocomentario"/>
        <w:rPr>
          <w:lang w:val="en-US"/>
        </w:rPr>
      </w:pPr>
      <w:r w:rsidRPr="00D143EA">
        <w:rPr>
          <w:lang w:val="en-US"/>
        </w:rPr>
        <w:t>ctt1</w:t>
      </w:r>
    </w:p>
    <w:p w14:paraId="54AAD658" w14:textId="77777777" w:rsidR="00A42FFF" w:rsidRPr="00D143EA" w:rsidRDefault="00A42FFF" w:rsidP="00D143EA">
      <w:pPr>
        <w:pStyle w:val="Textocomentario"/>
        <w:rPr>
          <w:lang w:val="en-US"/>
        </w:rPr>
      </w:pPr>
      <w:r w:rsidRPr="00D143EA">
        <w:rPr>
          <w:lang w:val="en-US"/>
        </w:rPr>
        <w:t>write.csv(ctt1,"AbilEje1_ctt1.csv")</w:t>
      </w:r>
    </w:p>
    <w:p w14:paraId="38EDBEBE" w14:textId="77777777" w:rsidR="00A42FFF" w:rsidRPr="00D143EA" w:rsidRDefault="00A42FFF" w:rsidP="00D143EA">
      <w:pPr>
        <w:pStyle w:val="Textocomentario"/>
        <w:rPr>
          <w:lang w:val="en-US"/>
        </w:rPr>
      </w:pPr>
      <w:r w:rsidRPr="00D143EA">
        <w:rPr>
          <w:lang w:val="en-US"/>
        </w:rPr>
        <w:t xml:space="preserve">ctt2 &lt;- </w:t>
      </w:r>
      <w:proofErr w:type="spellStart"/>
      <w:r w:rsidRPr="00D143EA">
        <w:rPr>
          <w:lang w:val="en-US"/>
        </w:rPr>
        <w:t>tam.ctt</w:t>
      </w:r>
      <w:proofErr w:type="spellEnd"/>
      <w:r w:rsidRPr="00D143EA">
        <w:rPr>
          <w:lang w:val="en-US"/>
        </w:rPr>
        <w:t>(dataeje2, Abil2$theta)</w:t>
      </w:r>
    </w:p>
    <w:p w14:paraId="13BB5186" w14:textId="77777777" w:rsidR="00A42FFF" w:rsidRPr="00D143EA" w:rsidRDefault="00A42FFF" w:rsidP="00D143EA">
      <w:pPr>
        <w:pStyle w:val="Textocomentario"/>
        <w:rPr>
          <w:lang w:val="en-US"/>
        </w:rPr>
      </w:pPr>
      <w:r w:rsidRPr="00D143EA">
        <w:rPr>
          <w:lang w:val="en-US"/>
        </w:rPr>
        <w:t>ctt2</w:t>
      </w:r>
    </w:p>
    <w:p w14:paraId="143334A2" w14:textId="77777777" w:rsidR="00A42FFF" w:rsidRPr="00D143EA" w:rsidRDefault="00A42FFF" w:rsidP="00D143EA">
      <w:pPr>
        <w:pStyle w:val="Textocomentario"/>
        <w:rPr>
          <w:lang w:val="en-US"/>
        </w:rPr>
      </w:pPr>
      <w:r w:rsidRPr="00D143EA">
        <w:rPr>
          <w:lang w:val="en-US"/>
        </w:rPr>
        <w:t>write.csv(ctt2,"AbilEje2_ctt2.csv")</w:t>
      </w:r>
    </w:p>
    <w:p w14:paraId="0B76F21D" w14:textId="77777777" w:rsidR="00A42FFF" w:rsidRPr="00D143EA" w:rsidRDefault="00A42FFF" w:rsidP="00D143EA">
      <w:pPr>
        <w:pStyle w:val="Textocomentario"/>
        <w:rPr>
          <w:lang w:val="en-US"/>
        </w:rPr>
      </w:pPr>
      <w:r w:rsidRPr="00D143EA">
        <w:rPr>
          <w:lang w:val="en-US"/>
        </w:rPr>
        <w:t xml:space="preserve">ctt3 &lt;- </w:t>
      </w:r>
      <w:proofErr w:type="spellStart"/>
      <w:r w:rsidRPr="00D143EA">
        <w:rPr>
          <w:lang w:val="en-US"/>
        </w:rPr>
        <w:t>tam.ctt</w:t>
      </w:r>
      <w:proofErr w:type="spellEnd"/>
      <w:r w:rsidRPr="00D143EA">
        <w:rPr>
          <w:lang w:val="en-US"/>
        </w:rPr>
        <w:t>(dataeje3, Abil3$theta)</w:t>
      </w:r>
    </w:p>
    <w:p w14:paraId="6D32EC0B" w14:textId="77777777" w:rsidR="00A42FFF" w:rsidRPr="00D143EA" w:rsidRDefault="00A42FFF" w:rsidP="00D143EA">
      <w:pPr>
        <w:pStyle w:val="Textocomentario"/>
        <w:rPr>
          <w:lang w:val="en-US"/>
        </w:rPr>
      </w:pPr>
      <w:r w:rsidRPr="00D143EA">
        <w:rPr>
          <w:lang w:val="en-US"/>
        </w:rPr>
        <w:t>ctt3</w:t>
      </w:r>
    </w:p>
    <w:p w14:paraId="559653F6" w14:textId="77777777" w:rsidR="00A42FFF" w:rsidRPr="00D143EA" w:rsidRDefault="00A42FFF" w:rsidP="00D143EA">
      <w:pPr>
        <w:pStyle w:val="Textocomentario"/>
        <w:rPr>
          <w:lang w:val="en-US"/>
        </w:rPr>
      </w:pPr>
      <w:r w:rsidRPr="00D143EA">
        <w:rPr>
          <w:lang w:val="en-US"/>
        </w:rPr>
        <w:t>write.csv(ctt3,"AbilEje3_ctt3.csv")</w:t>
      </w:r>
    </w:p>
  </w:comment>
  <w:comment w:id="83" w:author="Alejandro" w:date="2019-05-20T16:35:00Z" w:initials="A">
    <w:p w14:paraId="57ABE2B2" w14:textId="6841F15A" w:rsidR="00A42FFF" w:rsidRDefault="00A42FFF">
      <w:pPr>
        <w:pStyle w:val="Textocomentario"/>
      </w:pPr>
      <w:r>
        <w:rPr>
          <w:rStyle w:val="Refdecomentario"/>
        </w:rPr>
        <w:annotationRef/>
      </w:r>
      <w:r>
        <w:t>Me tomé la libertad de identificar con comentarios varias de las referencias, para facilitar su anexo a la Bibliografía una vez que se haya decidido qué se queda y qué se va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55521EA8" w15:done="0"/>
  <w15:commentEx w15:paraId="17031129" w15:done="0"/>
  <w15:commentEx w15:paraId="3BBF22E1" w15:done="0"/>
  <w15:commentEx w15:paraId="0F005819" w15:done="0"/>
  <w15:commentEx w15:paraId="7102219B" w15:done="0"/>
  <w15:commentEx w15:paraId="0B7024C7" w15:done="0"/>
  <w15:commentEx w15:paraId="307802C4" w15:done="0"/>
  <w15:commentEx w15:paraId="22CC35BE" w15:done="0"/>
  <w15:commentEx w15:paraId="48488DB4" w15:done="0"/>
  <w15:commentEx w15:paraId="1EC2EE9A" w15:done="0"/>
  <w15:commentEx w15:paraId="4649B4C7" w15:done="0"/>
  <w15:commentEx w15:paraId="359C122C" w15:done="0"/>
  <w15:commentEx w15:paraId="5BFBEE13" w15:done="0"/>
  <w15:commentEx w15:paraId="6F574816" w15:done="0"/>
  <w15:commentEx w15:paraId="559653F6" w15:done="0"/>
  <w15:commentEx w15:paraId="57ABE2B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A07329" w14:textId="77777777" w:rsidR="00191753" w:rsidRDefault="00191753" w:rsidP="00D143EA">
      <w:pPr>
        <w:spacing w:after="0" w:line="240" w:lineRule="auto"/>
      </w:pPr>
      <w:r>
        <w:separator/>
      </w:r>
    </w:p>
  </w:endnote>
  <w:endnote w:type="continuationSeparator" w:id="0">
    <w:p w14:paraId="408E698E" w14:textId="77777777" w:rsidR="00191753" w:rsidRDefault="00191753"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F69417" w14:textId="77777777" w:rsidR="00191753" w:rsidRDefault="00191753" w:rsidP="00D143EA">
      <w:pPr>
        <w:spacing w:after="0" w:line="240" w:lineRule="auto"/>
      </w:pPr>
      <w:r>
        <w:separator/>
      </w:r>
    </w:p>
  </w:footnote>
  <w:footnote w:type="continuationSeparator" w:id="0">
    <w:p w14:paraId="443278DE" w14:textId="77777777" w:rsidR="00191753" w:rsidRDefault="00191753" w:rsidP="00D143EA">
      <w:pPr>
        <w:spacing w:after="0" w:line="240" w:lineRule="auto"/>
      </w:pPr>
      <w:r>
        <w:continuationSeparator/>
      </w:r>
    </w:p>
  </w:footnote>
  <w:footnote w:id="1">
    <w:p w14:paraId="031FE8DA" w14:textId="77777777" w:rsidR="00A42FFF" w:rsidRPr="00245CEA" w:rsidRDefault="00A42FFF" w:rsidP="00D143EA">
      <w:pPr>
        <w:pStyle w:val="Textonotapie"/>
        <w:rPr>
          <w:lang w:val="es-MX"/>
        </w:rPr>
      </w:pPr>
      <w:r>
        <w:rPr>
          <w:rStyle w:val="Refdenotaalpie"/>
        </w:rPr>
        <w:footnoteRef/>
      </w:r>
      <w:r w:rsidRPr="00245CEA">
        <w:rPr>
          <w:lang w:val="es-MX"/>
        </w:rPr>
        <w:t xml:space="preserve"> </w:t>
      </w:r>
      <w:r>
        <w:rPr>
          <w:lang w:val="es-MX"/>
        </w:rPr>
        <w:t>Fidelidad estructural del modelo cognitivo de la prueba.</w:t>
      </w:r>
    </w:p>
  </w:footnote>
  <w:footnote w:id="2">
    <w:p w14:paraId="7A34968F" w14:textId="77777777" w:rsidR="00A42FFF" w:rsidRPr="001B4871" w:rsidRDefault="00A42FFF" w:rsidP="00D143EA">
      <w:pPr>
        <w:pStyle w:val="Textonotapie"/>
        <w:jc w:val="both"/>
        <w:rPr>
          <w:lang w:val="es-MX"/>
        </w:rPr>
      </w:pPr>
      <w:r>
        <w:rPr>
          <w:rStyle w:val="Refdenotaalpie"/>
        </w:rPr>
        <w:footnoteRef/>
      </w:r>
      <w:r w:rsidRPr="00D44E6D">
        <w:rPr>
          <w:lang w:val="es-MX"/>
        </w:rPr>
        <w:t xml:space="preserve"> </w:t>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1" w:history="1">
        <w:r w:rsidRPr="001B4871">
          <w:rPr>
            <w:rStyle w:val="Hipervnculo"/>
            <w:lang w:val="es-MX"/>
          </w:rPr>
          <w:t>http://libros.conaliteg.gob.mx/content/restricted/libros/carrusel.jsf?idLibro=1269</w:t>
        </w:r>
      </w:hyperlink>
    </w:p>
    <w:p w14:paraId="4E80E1F7" w14:textId="77777777" w:rsidR="00A42FFF" w:rsidRDefault="00A42FFF" w:rsidP="00D143EA">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2" w:history="1">
        <w:r w:rsidRPr="00B755D5">
          <w:rPr>
            <w:rStyle w:val="Hipervnculo"/>
            <w:lang w:val="es-MX"/>
          </w:rPr>
          <w:t>http://libros.conaliteg.gob.mx/content/restricted/libros/carrusel.jsf?idLibro=1270</w:t>
        </w:r>
      </w:hyperlink>
    </w:p>
    <w:p w14:paraId="41698E6E" w14:textId="77777777" w:rsidR="00A42FFF" w:rsidRPr="00D44E6D" w:rsidRDefault="00A42FFF" w:rsidP="00D143EA">
      <w:pPr>
        <w:pStyle w:val="Textonotapie"/>
        <w:jc w:val="both"/>
      </w:pPr>
      <w:r w:rsidRPr="00D44E6D">
        <w:rPr>
          <w:lang w:val="es-MX"/>
        </w:rPr>
        <w:t xml:space="preserve">Secretaría de Educación Pública (2011). Programas de estudios 2011. Guía para el maestro. Educación Básica. Primaria. Sexto grado. México. </w:t>
      </w:r>
      <w:r w:rsidRPr="00D44E6D">
        <w:t xml:space="preserve">SEP. URL: </w:t>
      </w:r>
      <w:hyperlink r:id="rId3" w:history="1">
        <w:r w:rsidRPr="00B755D5">
          <w:rPr>
            <w:rStyle w:val="Hipervnculo"/>
          </w:rPr>
          <w:t>http://edu.jalisco.gob.mx/cepse/sites/edu.jalisco.gob.mx.cepse/files/sep_2011_programas_de_estudio_2011.guia_para_el_maestrosexto_grado.pdf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17BD6" w14:textId="77777777" w:rsidR="00A42FFF" w:rsidRDefault="00A42FFF">
    <w:pPr>
      <w:pStyle w:val="Encabezado"/>
    </w:pPr>
    <w:r>
      <w:rPr>
        <w:noProof/>
      </w:rPr>
      <w:pict w14:anchorId="0989F9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82.35pt;height:64.7pt;rotation:315;z-index:-251656192;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41906" w14:textId="77777777" w:rsidR="00A42FFF" w:rsidRPr="00042F1A" w:rsidRDefault="00A42FFF" w:rsidP="00D143EA">
    <w:pPr>
      <w:pStyle w:val="Encabezado"/>
      <w:pBdr>
        <w:bottom w:val="thickThinSmallGap" w:sz="24" w:space="1" w:color="823B0B" w:themeColor="accent2" w:themeShade="7F"/>
      </w:pBdr>
      <w:tabs>
        <w:tab w:val="clear" w:pos="9360"/>
        <w:tab w:val="left" w:pos="9630"/>
      </w:tabs>
      <w:jc w:val="right"/>
      <w:rPr>
        <w:rFonts w:asciiTheme="majorHAnsi" w:eastAsiaTheme="majorEastAsia" w:hAnsiTheme="majorHAnsi" w:cstheme="majorBidi"/>
        <w:sz w:val="32"/>
        <w:szCs w:val="32"/>
        <w:lang w:val="es-MX"/>
      </w:rPr>
    </w:pPr>
    <w:r>
      <w:rPr>
        <w:noProof/>
      </w:rPr>
      <w:pict w14:anchorId="0D3BB1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582.35pt;height:64.7pt;rotation:315;z-index:-251655168;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r w:rsidRPr="00042F1A">
      <w:rPr>
        <w:rFonts w:asciiTheme="majorHAnsi" w:eastAsiaTheme="majorEastAsia" w:hAnsiTheme="majorHAnsi" w:cstheme="majorBidi"/>
        <w:sz w:val="32"/>
        <w:szCs w:val="32"/>
        <w:lang w:val="es-MX"/>
      </w:rPr>
      <w:t>Capítulo III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254F3" w14:textId="77777777" w:rsidR="00A42FFF" w:rsidRDefault="00A42FFF">
    <w:pPr>
      <w:pStyle w:val="Encabezado"/>
    </w:pPr>
    <w:r>
      <w:rPr>
        <w:noProof/>
      </w:rPr>
      <w:pict w14:anchorId="460A8F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0;margin-top:0;width:582.35pt;height:64.7pt;rotation:315;z-index:-251657216;mso-position-horizontal:center;mso-position-horizontal-relative:margin;mso-position-vertical:center;mso-position-vertical-relative:margin" o:allowincell="f" fillcolor="silver" stroked="f">
          <v:fill opacity=".5"/>
          <v:textpath style="font-family:&quot;Arial&quot;;font-size:1pt" string="CONFIDENCIAL INEE"/>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A42FFF" w:rsidRDefault="00A42FFF">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7916912D" w:rsidR="00A42FFF" w:rsidRPr="008E1F0C" w:rsidRDefault="00A42FFF" w:rsidP="00D143EA">
    <w:pPr>
      <w:pStyle w:val="Encabezado"/>
      <w:pBdr>
        <w:bottom w:val="thickThinSmallGap" w:sz="24" w:space="1" w:color="823B0B" w:themeColor="accent2" w:themeShade="7F"/>
      </w:pBdr>
      <w:tabs>
        <w:tab w:val="clear" w:pos="9360"/>
        <w:tab w:val="right" w:pos="9630"/>
      </w:tabs>
      <w:jc w:val="right"/>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left:0;text-align:left;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r w:rsidRPr="00DC0EE3">
      <w:rPr>
        <w:rFonts w:asciiTheme="majorHAnsi" w:eastAsiaTheme="majorEastAsia" w:hAnsiTheme="majorHAnsi" w:cstheme="majorBidi"/>
        <w:sz w:val="32"/>
        <w:szCs w:val="32"/>
        <w:lang w:val="es-MX"/>
      </w:rPr>
      <w:t>Capítulo</w:t>
    </w:r>
    <w:r>
      <w:rPr>
        <w:rFonts w:asciiTheme="majorHAnsi" w:eastAsiaTheme="majorEastAsia" w:hAnsiTheme="majorHAnsi" w:cstheme="majorBidi"/>
        <w:sz w:val="32"/>
        <w:szCs w:val="32"/>
      </w:rPr>
      <w:t xml:space="preserve"> IV</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A42FFF" w:rsidRDefault="00A42FFF">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A42FFF" w:rsidRDefault="00A42FFF"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Ramsés Vázquez Lira">
    <w15:presenceInfo w15:providerId="Windows Live" w15:userId="85e0d8638100df29"/>
  </w15:person>
  <w15:person w15:author="Ramses Vazquez Lira">
    <w15:presenceInfo w15:providerId="AD" w15:userId="S-1-5-21-1268683857-3413048154-3417360476-52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26B85"/>
    <w:rsid w:val="00035E83"/>
    <w:rsid w:val="00042315"/>
    <w:rsid w:val="00055F5A"/>
    <w:rsid w:val="00062F6D"/>
    <w:rsid w:val="00075716"/>
    <w:rsid w:val="000949B2"/>
    <w:rsid w:val="000C0BFA"/>
    <w:rsid w:val="000C60E2"/>
    <w:rsid w:val="000E16C3"/>
    <w:rsid w:val="000F1B5F"/>
    <w:rsid w:val="0012417F"/>
    <w:rsid w:val="00167315"/>
    <w:rsid w:val="001800B6"/>
    <w:rsid w:val="00186431"/>
    <w:rsid w:val="00191753"/>
    <w:rsid w:val="00194AEE"/>
    <w:rsid w:val="001F08FA"/>
    <w:rsid w:val="00200F0E"/>
    <w:rsid w:val="00226ADD"/>
    <w:rsid w:val="002354EE"/>
    <w:rsid w:val="00237D61"/>
    <w:rsid w:val="00240926"/>
    <w:rsid w:val="00282FF7"/>
    <w:rsid w:val="002A6B02"/>
    <w:rsid w:val="002D47A9"/>
    <w:rsid w:val="002F13DB"/>
    <w:rsid w:val="002F68E3"/>
    <w:rsid w:val="00336961"/>
    <w:rsid w:val="00350C40"/>
    <w:rsid w:val="003525F3"/>
    <w:rsid w:val="003A2BA7"/>
    <w:rsid w:val="003E196A"/>
    <w:rsid w:val="003E5353"/>
    <w:rsid w:val="003F6B42"/>
    <w:rsid w:val="00407239"/>
    <w:rsid w:val="00422BF9"/>
    <w:rsid w:val="00424F34"/>
    <w:rsid w:val="00455AFF"/>
    <w:rsid w:val="004A182B"/>
    <w:rsid w:val="004A2EE0"/>
    <w:rsid w:val="004A65DB"/>
    <w:rsid w:val="004B008B"/>
    <w:rsid w:val="004B20C7"/>
    <w:rsid w:val="00501BB4"/>
    <w:rsid w:val="00522BB3"/>
    <w:rsid w:val="00525BFF"/>
    <w:rsid w:val="00542DA4"/>
    <w:rsid w:val="00555B85"/>
    <w:rsid w:val="005624F6"/>
    <w:rsid w:val="0056465E"/>
    <w:rsid w:val="0059184F"/>
    <w:rsid w:val="00597C3D"/>
    <w:rsid w:val="005C164B"/>
    <w:rsid w:val="005D342C"/>
    <w:rsid w:val="005E2281"/>
    <w:rsid w:val="005F4923"/>
    <w:rsid w:val="00606421"/>
    <w:rsid w:val="00624E34"/>
    <w:rsid w:val="00632870"/>
    <w:rsid w:val="00653881"/>
    <w:rsid w:val="0065470E"/>
    <w:rsid w:val="0068004F"/>
    <w:rsid w:val="00684032"/>
    <w:rsid w:val="006937DC"/>
    <w:rsid w:val="00696211"/>
    <w:rsid w:val="006A3874"/>
    <w:rsid w:val="006B25C6"/>
    <w:rsid w:val="006C2C5B"/>
    <w:rsid w:val="006E1BA9"/>
    <w:rsid w:val="006E5F08"/>
    <w:rsid w:val="006F3BDE"/>
    <w:rsid w:val="006F49FB"/>
    <w:rsid w:val="00733E1B"/>
    <w:rsid w:val="00734B73"/>
    <w:rsid w:val="007608AD"/>
    <w:rsid w:val="00763DE3"/>
    <w:rsid w:val="00780D22"/>
    <w:rsid w:val="007C4B42"/>
    <w:rsid w:val="007C63AD"/>
    <w:rsid w:val="007E09FD"/>
    <w:rsid w:val="007E66DA"/>
    <w:rsid w:val="00807782"/>
    <w:rsid w:val="0082219B"/>
    <w:rsid w:val="0084771B"/>
    <w:rsid w:val="00862BFE"/>
    <w:rsid w:val="00866E14"/>
    <w:rsid w:val="00872ECE"/>
    <w:rsid w:val="00882616"/>
    <w:rsid w:val="0088422C"/>
    <w:rsid w:val="00897EE5"/>
    <w:rsid w:val="008A4337"/>
    <w:rsid w:val="009253A5"/>
    <w:rsid w:val="00937D93"/>
    <w:rsid w:val="00950B2F"/>
    <w:rsid w:val="009518D7"/>
    <w:rsid w:val="00996053"/>
    <w:rsid w:val="009E0580"/>
    <w:rsid w:val="00A122BF"/>
    <w:rsid w:val="00A42FFF"/>
    <w:rsid w:val="00A54A4A"/>
    <w:rsid w:val="00AD31E3"/>
    <w:rsid w:val="00B35EE4"/>
    <w:rsid w:val="00B8670E"/>
    <w:rsid w:val="00BC50F5"/>
    <w:rsid w:val="00BD0B1E"/>
    <w:rsid w:val="00C119DF"/>
    <w:rsid w:val="00C20A7C"/>
    <w:rsid w:val="00C449EA"/>
    <w:rsid w:val="00C664B4"/>
    <w:rsid w:val="00C66C85"/>
    <w:rsid w:val="00C86609"/>
    <w:rsid w:val="00C96798"/>
    <w:rsid w:val="00CB1FD9"/>
    <w:rsid w:val="00CD6A54"/>
    <w:rsid w:val="00CF105E"/>
    <w:rsid w:val="00CF72B2"/>
    <w:rsid w:val="00D000D6"/>
    <w:rsid w:val="00D143EA"/>
    <w:rsid w:val="00D3437B"/>
    <w:rsid w:val="00D578AA"/>
    <w:rsid w:val="00D61269"/>
    <w:rsid w:val="00D902D0"/>
    <w:rsid w:val="00DA41A4"/>
    <w:rsid w:val="00DA5905"/>
    <w:rsid w:val="00E01BD2"/>
    <w:rsid w:val="00E455E1"/>
    <w:rsid w:val="00E72881"/>
    <w:rsid w:val="00E86701"/>
    <w:rsid w:val="00EA3B38"/>
    <w:rsid w:val="00EC19C1"/>
    <w:rsid w:val="00EF71E5"/>
    <w:rsid w:val="00F2075A"/>
    <w:rsid w:val="00F30A97"/>
    <w:rsid w:val="00F43323"/>
    <w:rsid w:val="00F75873"/>
    <w:rsid w:val="00F925BF"/>
    <w:rsid w:val="00F93577"/>
    <w:rsid w:val="00FA4E92"/>
    <w:rsid w:val="00FE074C"/>
    <w:rsid w:val="00FE2961"/>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ublicaciones.inee.edu.mx/buscadorPub/P1/D/246/P1D246.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image" Target="media/image4.jpe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7.wmf"/><Relationship Id="rId34"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image" Target="media/image9.png"/><Relationship Id="rId33"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6.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oleObject2.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wmf"/><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image" Target="media/image5.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11.png"/><Relationship Id="rId30" Type="http://schemas.openxmlformats.org/officeDocument/2006/relationships/image" Target="media/image14.png"/><Relationship Id="rId35"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edu.jalisco.gob.mx/cepse/sites/edu.jalisco.gob.mx.cepse/files/sep_2011_programas_de_estudio_2011.guia_para_el_maestrosexto_grado.pdf" TargetMode="External"/><Relationship Id="rId2" Type="http://schemas.openxmlformats.org/officeDocument/2006/relationships/hyperlink" Target="http://libros.conaliteg.gob.mx/content/restricted/libros/carrusel.jsf?idLibro=1270" TargetMode="External"/><Relationship Id="rId1" Type="http://schemas.openxmlformats.org/officeDocument/2006/relationships/hyperlink" Target="http://libros.conaliteg.gob.mx/content/restricted/libros/carrusel.jsf?idLibro=126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1A297-B0B7-43A7-A182-9080ED12C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31</Pages>
  <Words>8285</Words>
  <Characters>45568</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11</cp:revision>
  <dcterms:created xsi:type="dcterms:W3CDTF">2019-05-20T22:44:00Z</dcterms:created>
  <dcterms:modified xsi:type="dcterms:W3CDTF">2019-06-10T03:02:00Z</dcterms:modified>
</cp:coreProperties>
</file>