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2A69" w14:textId="769F9AC4" w:rsidR="00597C3D" w:rsidRPr="004B008B" w:rsidRDefault="00D3437B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B008B">
        <w:rPr>
          <w:rFonts w:ascii="Arial" w:hAnsi="Arial" w:cs="Arial"/>
          <w:b/>
          <w:sz w:val="24"/>
          <w:szCs w:val="24"/>
          <w:lang w:val="en-US"/>
        </w:rPr>
        <w:t xml:space="preserve">Attribute based identification </w:t>
      </w:r>
      <w:r w:rsidR="004B008B">
        <w:rPr>
          <w:rFonts w:ascii="Arial" w:hAnsi="Arial" w:cs="Arial"/>
          <w:b/>
          <w:sz w:val="24"/>
          <w:szCs w:val="24"/>
          <w:lang w:val="en-US"/>
        </w:rPr>
        <w:t xml:space="preserve">in mathematic processes </w:t>
      </w:r>
      <w:r w:rsidR="007C4B42">
        <w:rPr>
          <w:rFonts w:ascii="Arial" w:hAnsi="Arial" w:cs="Arial"/>
          <w:b/>
          <w:sz w:val="24"/>
          <w:szCs w:val="24"/>
          <w:lang w:val="en-US"/>
        </w:rPr>
        <w:t>in a large scale assessment: The Mexican case</w:t>
      </w:r>
    </w:p>
    <w:p w14:paraId="6B6B7B00" w14:textId="03EB77D3" w:rsidR="000F1B5F" w:rsidRPr="00696211" w:rsidRDefault="3CE10774" w:rsidP="3CE10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6211">
        <w:rPr>
          <w:rFonts w:ascii="Arial" w:hAnsi="Arial" w:cs="Arial"/>
          <w:sz w:val="24"/>
          <w:szCs w:val="24"/>
        </w:rPr>
        <w:t xml:space="preserve">GDRR, JCPM, RVL, </w:t>
      </w:r>
      <w:commentRangeStart w:id="0"/>
      <w:r w:rsidRPr="00696211">
        <w:rPr>
          <w:rFonts w:ascii="Arial" w:hAnsi="Arial" w:cs="Arial"/>
          <w:sz w:val="24"/>
          <w:szCs w:val="24"/>
        </w:rPr>
        <w:t>AFCDP</w:t>
      </w:r>
      <w:commentRangeEnd w:id="0"/>
      <w:r w:rsidR="00167315">
        <w:rPr>
          <w:rStyle w:val="Refdecomentario"/>
        </w:rPr>
        <w:commentReference w:id="0"/>
      </w:r>
    </w:p>
    <w:p w14:paraId="190B091A" w14:textId="649E3C99" w:rsidR="3CE10774" w:rsidRPr="00696211" w:rsidRDefault="3CE10774" w:rsidP="3CE10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A216D" w14:textId="59DE09CF" w:rsidR="00CF105E" w:rsidRPr="00AD31E3" w:rsidRDefault="00CF105E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t>Resumen</w:t>
      </w:r>
    </w:p>
    <w:p w14:paraId="30B14BA0" w14:textId="7ECD51C5" w:rsidR="00194AEE" w:rsidRPr="00AD31E3" w:rsidRDefault="00194AEE" w:rsidP="00AD31E3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Los modelos de diagnóstico cognitivo (CDM)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son modelos psicométricos de</w:t>
      </w:r>
      <w:r w:rsidR="00525BF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sarrollados </w:t>
      </w:r>
      <w:r w:rsidR="00763DE3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>identificar con</w:t>
      </w:r>
      <w:r w:rsidR="0069621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detalle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, a partir de la aplicación de una prueba,</w:t>
      </w:r>
      <w:r w:rsidR="0069621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fortalezas y debilidades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lo largo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l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conjunto de </w:t>
      </w:r>
      <w:r w:rsidR="00525BF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conocimientos y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habilidades</w:t>
      </w:r>
      <w:r w:rsidR="009960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cognitivas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que conforman 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>el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dominio</w:t>
      </w:r>
      <w:r w:rsidR="006C2C5B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interés</w:t>
      </w:r>
      <w:r w:rsidR="009960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permitiendo identificar el perfil de cada sustentante y 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>orientar el desarrollo de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acciones de mejora.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esta 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investigación se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presenta la aplicación de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una técnica de </w:t>
      </w:r>
      <w:proofErr w:type="spellStart"/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>retrofitting</w:t>
      </w:r>
      <w:proofErr w:type="spellEnd"/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E2961" w:rsidRP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>usando</w:t>
      </w:r>
      <w:r w:rsidR="003A2BA7" w:rsidRP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modelo DINA (</w:t>
      </w:r>
      <w:commentRangeStart w:id="1"/>
      <w:r w:rsidR="002A6B0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de la Torre, 2009</w:t>
      </w:r>
      <w:commentRangeEnd w:id="1"/>
      <w:r w:rsidR="002A6B02" w:rsidRPr="00AD31E3">
        <w:rPr>
          <w:rStyle w:val="Refdecomentario"/>
          <w:rFonts w:ascii="Arial" w:hAnsi="Arial" w:cs="Arial"/>
          <w:sz w:val="24"/>
          <w:szCs w:val="24"/>
        </w:rPr>
        <w:commentReference w:id="1"/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sobre los datos obtenidos en </w:t>
      </w:r>
      <w:r w:rsidR="00C449EA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una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evaluación estandarizada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Matemáticas aplicada a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gran escala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>estudiantes de educación básica en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México: 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PLANEA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commentRangeStart w:id="2"/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INEE, 201</w:t>
      </w:r>
      <w:r w:rsidR="00F9357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7</w:t>
      </w:r>
      <w:commentRangeEnd w:id="2"/>
      <w:r w:rsidR="0068004F" w:rsidRPr="00AD31E3">
        <w:rPr>
          <w:rStyle w:val="Refdecomentario"/>
          <w:rFonts w:ascii="Arial" w:hAnsi="Arial" w:cs="Arial"/>
          <w:sz w:val="24"/>
          <w:szCs w:val="24"/>
        </w:rPr>
        <w:commentReference w:id="2"/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construyendo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la matriz Q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>a partir de una revisión curricular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entrevistas cognitivas a expertos y alumnos.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E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l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ajuste del modelo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con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los datos</w:t>
      </w:r>
      <w:r w:rsidR="0059184F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mostró ser mejor que con otros CDM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Como resultado de este trabajo, se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pudo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elaborar</w:t>
      </w:r>
      <w:r w:rsidR="005D342C" w:rsidRP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un diagnóstico cognitivo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nacional, cuyas </w:t>
      </w:r>
      <w:r w:rsidR="0084771B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implicaciones educativ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as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y 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empíricas con fines de apoyo pedagógico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la mejora en el aula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se discuten a detalle</w:t>
      </w:r>
      <w:r w:rsidR="00EF71E5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0B34EA2" w14:textId="477E68AB" w:rsidR="00EF71E5" w:rsidRPr="00AD31E3" w:rsidRDefault="00007B45" w:rsidP="00AD31E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Keywords: 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attribu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te mastery, cognitive diagnosis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modeling, DINA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model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mathematics, large scale assessment</w:t>
      </w:r>
    </w:p>
    <w:p w14:paraId="648D5990" w14:textId="77777777" w:rsidR="00007B45" w:rsidRPr="00007B45" w:rsidRDefault="00007B45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26B2032" w14:textId="3A839239" w:rsidR="00CB1FD9" w:rsidRPr="00AD31E3" w:rsidRDefault="00CB1FD9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t>Introducción</w:t>
      </w:r>
    </w:p>
    <w:p w14:paraId="0495DA25" w14:textId="6B030AE9" w:rsidR="0082219B" w:rsidRPr="00AD31E3" w:rsidRDefault="0088422C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GoBack"/>
      <w:r>
        <w:rPr>
          <w:rFonts w:ascii="Arial" w:hAnsi="Arial" w:cs="Arial"/>
          <w:color w:val="FF0000"/>
          <w:sz w:val="24"/>
          <w:szCs w:val="24"/>
        </w:rPr>
        <w:t>Una reciente y</w:t>
      </w:r>
      <w:r w:rsidR="00042315" w:rsidRPr="00AD31E3">
        <w:rPr>
          <w:rFonts w:ascii="Arial" w:hAnsi="Arial" w:cs="Arial"/>
          <w:sz w:val="24"/>
          <w:szCs w:val="24"/>
        </w:rPr>
        <w:t xml:space="preserve"> robusta línea de investigación en</w:t>
      </w:r>
      <w:r w:rsidR="008A4337">
        <w:rPr>
          <w:rFonts w:ascii="Arial" w:hAnsi="Arial" w:cs="Arial"/>
          <w:sz w:val="24"/>
          <w:szCs w:val="24"/>
        </w:rPr>
        <w:t xml:space="preserve"> psicometría se ha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042315" w:rsidRPr="00AD31E3">
        <w:rPr>
          <w:rFonts w:ascii="Arial" w:hAnsi="Arial" w:cs="Arial"/>
          <w:sz w:val="24"/>
          <w:szCs w:val="24"/>
        </w:rPr>
        <w:t>enfocado</w:t>
      </w:r>
      <w:r w:rsidR="0065470E" w:rsidRPr="00AD31E3">
        <w:rPr>
          <w:rFonts w:ascii="Arial" w:hAnsi="Arial" w:cs="Arial"/>
          <w:sz w:val="24"/>
          <w:szCs w:val="24"/>
        </w:rPr>
        <w:t xml:space="preserve"> en medir múltiples dimensiones de </w:t>
      </w:r>
      <w:r w:rsidR="00062F6D">
        <w:rPr>
          <w:rFonts w:ascii="Arial" w:hAnsi="Arial" w:cs="Arial"/>
          <w:color w:val="FF0000"/>
          <w:sz w:val="24"/>
          <w:szCs w:val="24"/>
        </w:rPr>
        <w:t xml:space="preserve">un </w:t>
      </w:r>
      <w:r w:rsidR="0065470E" w:rsidRPr="00AD31E3">
        <w:rPr>
          <w:rFonts w:ascii="Arial" w:hAnsi="Arial" w:cs="Arial"/>
          <w:sz w:val="24"/>
          <w:szCs w:val="24"/>
        </w:rPr>
        <w:t>construc</w:t>
      </w:r>
      <w:r w:rsidR="00042315" w:rsidRPr="00AD31E3">
        <w:rPr>
          <w:rFonts w:ascii="Arial" w:hAnsi="Arial" w:cs="Arial"/>
          <w:sz w:val="24"/>
          <w:szCs w:val="24"/>
        </w:rPr>
        <w:t>to</w:t>
      </w:r>
      <w:r w:rsidR="0065470E" w:rsidRPr="00AD31E3">
        <w:rPr>
          <w:rFonts w:ascii="Arial" w:hAnsi="Arial" w:cs="Arial"/>
          <w:sz w:val="24"/>
          <w:szCs w:val="24"/>
        </w:rPr>
        <w:t xml:space="preserve"> latente para proporcio</w:t>
      </w:r>
      <w:r w:rsidR="00062F6D">
        <w:rPr>
          <w:rFonts w:ascii="Arial" w:hAnsi="Arial" w:cs="Arial"/>
          <w:sz w:val="24"/>
          <w:szCs w:val="24"/>
        </w:rPr>
        <w:t xml:space="preserve">nar información </w:t>
      </w:r>
      <w:r w:rsidR="00062F6D">
        <w:rPr>
          <w:rFonts w:ascii="Arial" w:hAnsi="Arial" w:cs="Arial"/>
          <w:color w:val="FF0000"/>
          <w:sz w:val="24"/>
          <w:szCs w:val="24"/>
        </w:rPr>
        <w:t>específica y</w:t>
      </w:r>
      <w:r w:rsidR="00062F6D">
        <w:rPr>
          <w:rFonts w:ascii="Arial" w:hAnsi="Arial" w:cs="Arial"/>
          <w:sz w:val="24"/>
          <w:szCs w:val="24"/>
        </w:rPr>
        <w:t xml:space="preserve"> más detallada </w:t>
      </w:r>
      <w:r w:rsidR="0065470E" w:rsidRPr="00AD31E3">
        <w:rPr>
          <w:rFonts w:ascii="Arial" w:hAnsi="Arial" w:cs="Arial"/>
          <w:sz w:val="24"/>
          <w:szCs w:val="24"/>
        </w:rPr>
        <w:t xml:space="preserve">a los </w:t>
      </w:r>
      <w:r w:rsidR="00042315" w:rsidRPr="00AD31E3">
        <w:rPr>
          <w:rFonts w:ascii="Arial" w:hAnsi="Arial" w:cs="Arial"/>
          <w:sz w:val="24"/>
          <w:szCs w:val="24"/>
        </w:rPr>
        <w:t>evaluados</w:t>
      </w:r>
      <w:r w:rsidR="00062F6D">
        <w:rPr>
          <w:rFonts w:ascii="Arial" w:hAnsi="Arial" w:cs="Arial"/>
          <w:color w:val="FF0000"/>
          <w:sz w:val="24"/>
          <w:szCs w:val="24"/>
        </w:rPr>
        <w:t>, acerca de su desempeño a lo largo de cada dominio evaluado</w:t>
      </w:r>
      <w:r w:rsidR="00937D93" w:rsidRPr="00AD31E3">
        <w:rPr>
          <w:rFonts w:ascii="Arial" w:hAnsi="Arial" w:cs="Arial"/>
          <w:sz w:val="24"/>
          <w:szCs w:val="24"/>
        </w:rPr>
        <w:t>. De manera</w:t>
      </w:r>
      <w:r w:rsidR="005F4923" w:rsidRPr="00AD31E3">
        <w:rPr>
          <w:rFonts w:ascii="Arial" w:hAnsi="Arial" w:cs="Arial"/>
          <w:sz w:val="24"/>
          <w:szCs w:val="24"/>
        </w:rPr>
        <w:t xml:space="preserve"> general, el objetivo de los diversos modelos de</w:t>
      </w:r>
      <w:r w:rsidR="0065470E" w:rsidRPr="00AD31E3">
        <w:rPr>
          <w:rFonts w:ascii="Arial" w:hAnsi="Arial" w:cs="Arial"/>
          <w:sz w:val="24"/>
          <w:szCs w:val="24"/>
        </w:rPr>
        <w:t xml:space="preserve"> diagnóstico cognitivo es </w:t>
      </w:r>
      <w:r w:rsidR="00062F6D">
        <w:rPr>
          <w:rFonts w:ascii="Arial" w:hAnsi="Arial" w:cs="Arial"/>
          <w:color w:val="FF0000"/>
          <w:sz w:val="24"/>
          <w:szCs w:val="24"/>
        </w:rPr>
        <w:t>identificar</w:t>
      </w:r>
      <w:r w:rsidR="0065470E" w:rsidRPr="00AD31E3">
        <w:rPr>
          <w:rFonts w:ascii="Arial" w:hAnsi="Arial" w:cs="Arial"/>
          <w:sz w:val="24"/>
          <w:szCs w:val="24"/>
        </w:rPr>
        <w:t xml:space="preserve"> el estado de dominio de los </w:t>
      </w:r>
      <w:r w:rsidR="005F4923" w:rsidRPr="00AD31E3">
        <w:rPr>
          <w:rFonts w:ascii="Arial" w:hAnsi="Arial" w:cs="Arial"/>
          <w:sz w:val="24"/>
          <w:szCs w:val="24"/>
        </w:rPr>
        <w:t>evaluados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062F6D">
        <w:rPr>
          <w:rFonts w:ascii="Arial" w:hAnsi="Arial" w:cs="Arial"/>
          <w:sz w:val="24"/>
          <w:szCs w:val="24"/>
        </w:rPr>
        <w:t xml:space="preserve">en </w:t>
      </w:r>
      <w:r w:rsidR="00062F6D">
        <w:rPr>
          <w:rFonts w:ascii="Arial" w:hAnsi="Arial" w:cs="Arial"/>
          <w:color w:val="FF0000"/>
          <w:sz w:val="24"/>
          <w:szCs w:val="24"/>
        </w:rPr>
        <w:t>un conjunto de</w:t>
      </w:r>
      <w:r w:rsidR="0065470E" w:rsidRPr="00AD31E3">
        <w:rPr>
          <w:rFonts w:ascii="Arial" w:hAnsi="Arial" w:cs="Arial"/>
          <w:sz w:val="24"/>
          <w:szCs w:val="24"/>
        </w:rPr>
        <w:t xml:space="preserve"> habilidades</w:t>
      </w:r>
      <w:r w:rsidR="00062F6D">
        <w:rPr>
          <w:rFonts w:ascii="Arial" w:hAnsi="Arial" w:cs="Arial"/>
          <w:color w:val="FF0000"/>
          <w:sz w:val="24"/>
          <w:szCs w:val="24"/>
        </w:rPr>
        <w:t>, conocimientos</w:t>
      </w:r>
      <w:r w:rsidR="0065470E" w:rsidRPr="00AD31E3">
        <w:rPr>
          <w:rFonts w:ascii="Arial" w:hAnsi="Arial" w:cs="Arial"/>
          <w:sz w:val="24"/>
          <w:szCs w:val="24"/>
        </w:rPr>
        <w:t xml:space="preserve"> o atributos latentes </w:t>
      </w:r>
      <w:r w:rsidR="00E01BD2" w:rsidRPr="00AD31E3">
        <w:rPr>
          <w:rFonts w:ascii="Arial" w:hAnsi="Arial" w:cs="Arial"/>
          <w:sz w:val="24"/>
          <w:szCs w:val="24"/>
        </w:rPr>
        <w:t xml:space="preserve">para </w:t>
      </w:r>
      <w:r w:rsidR="0065470E" w:rsidRPr="00AD31E3">
        <w:rPr>
          <w:rFonts w:ascii="Arial" w:hAnsi="Arial" w:cs="Arial"/>
          <w:sz w:val="24"/>
          <w:szCs w:val="24"/>
        </w:rPr>
        <w:t>proporcionar</w:t>
      </w:r>
      <w:r w:rsidR="00E01BD2" w:rsidRPr="00AD31E3">
        <w:rPr>
          <w:rFonts w:ascii="Arial" w:hAnsi="Arial" w:cs="Arial"/>
          <w:sz w:val="24"/>
          <w:szCs w:val="24"/>
        </w:rPr>
        <w:t xml:space="preserve"> </w:t>
      </w:r>
      <w:r w:rsidR="00062F6D">
        <w:rPr>
          <w:rFonts w:ascii="Arial" w:hAnsi="Arial" w:cs="Arial"/>
          <w:color w:val="FF0000"/>
          <w:sz w:val="24"/>
          <w:szCs w:val="24"/>
        </w:rPr>
        <w:lastRenderedPageBreak/>
        <w:t xml:space="preserve">retroalimentar con la construcción de un perfil diagnóstico que permita a los agentes involucrados identificar sus áreas de fortaleza y mejora para el desarrollo de estrategias de mejora. Por su parte, la aplicación de estos modelos al </w:t>
      </w:r>
      <w:r w:rsidR="007608AD">
        <w:rPr>
          <w:rFonts w:ascii="Arial" w:hAnsi="Arial" w:cs="Arial"/>
          <w:color w:val="FF0000"/>
          <w:sz w:val="24"/>
          <w:szCs w:val="24"/>
        </w:rPr>
        <w:t>ámbito educativo permite</w:t>
      </w:r>
      <w:r w:rsidR="00A54A4A">
        <w:rPr>
          <w:rFonts w:ascii="Arial" w:hAnsi="Arial" w:cs="Arial"/>
          <w:color w:val="FF0000"/>
          <w:sz w:val="24"/>
          <w:szCs w:val="24"/>
        </w:rPr>
        <w:t xml:space="preserve"> a</w:t>
      </w:r>
      <w:r w:rsidR="00E01BD2" w:rsidRPr="00AD31E3">
        <w:rPr>
          <w:rFonts w:ascii="Arial" w:hAnsi="Arial" w:cs="Arial"/>
          <w:sz w:val="24"/>
          <w:szCs w:val="24"/>
        </w:rPr>
        <w:t xml:space="preserve"> padres de familia,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E01BD2" w:rsidRPr="00AD31E3">
        <w:rPr>
          <w:rFonts w:ascii="Arial" w:hAnsi="Arial" w:cs="Arial"/>
          <w:sz w:val="24"/>
          <w:szCs w:val="24"/>
        </w:rPr>
        <w:t>docentes o directores</w:t>
      </w:r>
      <w:r w:rsidR="0065470E" w:rsidRPr="00AD31E3">
        <w:rPr>
          <w:rFonts w:ascii="Arial" w:hAnsi="Arial" w:cs="Arial"/>
          <w:sz w:val="24"/>
          <w:szCs w:val="24"/>
        </w:rPr>
        <w:t xml:space="preserve"> tomar </w:t>
      </w:r>
      <w:r w:rsidR="00E01BD2" w:rsidRPr="00AD31E3">
        <w:rPr>
          <w:rFonts w:ascii="Arial" w:hAnsi="Arial" w:cs="Arial"/>
          <w:sz w:val="24"/>
          <w:szCs w:val="24"/>
        </w:rPr>
        <w:t xml:space="preserve">mejores </w:t>
      </w:r>
      <w:r w:rsidR="0065470E" w:rsidRPr="00AD31E3">
        <w:rPr>
          <w:rFonts w:ascii="Arial" w:hAnsi="Arial" w:cs="Arial"/>
          <w:sz w:val="24"/>
          <w:szCs w:val="24"/>
        </w:rPr>
        <w:t xml:space="preserve">decisiones con respecto a la </w:t>
      </w:r>
      <w:r w:rsidR="00E01BD2" w:rsidRPr="00AD31E3">
        <w:rPr>
          <w:rFonts w:ascii="Arial" w:hAnsi="Arial" w:cs="Arial"/>
          <w:sz w:val="24"/>
          <w:szCs w:val="24"/>
        </w:rPr>
        <w:t>implementación de materiales de apoyo hacia los estudiantes</w:t>
      </w:r>
      <w:r w:rsidR="0065470E" w:rsidRPr="00AD31E3">
        <w:rPr>
          <w:rFonts w:ascii="Arial" w:hAnsi="Arial" w:cs="Arial"/>
          <w:sz w:val="24"/>
          <w:szCs w:val="24"/>
        </w:rPr>
        <w:t>.</w:t>
      </w:r>
      <w:r w:rsidR="00D902D0" w:rsidRPr="00AD31E3">
        <w:rPr>
          <w:rFonts w:ascii="Arial" w:hAnsi="Arial" w:cs="Arial"/>
          <w:sz w:val="24"/>
          <w:szCs w:val="24"/>
        </w:rPr>
        <w:t xml:space="preserve"> </w:t>
      </w:r>
      <w:r w:rsidR="007608AD">
        <w:rPr>
          <w:rFonts w:ascii="Arial" w:hAnsi="Arial" w:cs="Arial"/>
          <w:color w:val="FF0000"/>
          <w:sz w:val="24"/>
          <w:szCs w:val="24"/>
        </w:rPr>
        <w:t>Para ello,</w:t>
      </w:r>
      <w:r w:rsidR="00866E14" w:rsidRPr="007608AD">
        <w:rPr>
          <w:rFonts w:ascii="Arial" w:hAnsi="Arial" w:cs="Arial"/>
          <w:color w:val="FF0000"/>
          <w:sz w:val="24"/>
          <w:szCs w:val="24"/>
        </w:rPr>
        <w:t xml:space="preserve"> </w:t>
      </w:r>
      <w:r w:rsidR="00866E14" w:rsidRPr="00AD31E3">
        <w:rPr>
          <w:rFonts w:ascii="Arial" w:hAnsi="Arial" w:cs="Arial"/>
          <w:sz w:val="24"/>
          <w:szCs w:val="24"/>
        </w:rPr>
        <w:t>existe una amplia gama de modelos de diagnóstico cognitivo (C</w:t>
      </w:r>
      <w:r w:rsidR="007C63AD" w:rsidRPr="00AD31E3">
        <w:rPr>
          <w:rFonts w:ascii="Arial" w:hAnsi="Arial" w:cs="Arial"/>
          <w:sz w:val="24"/>
          <w:szCs w:val="24"/>
        </w:rPr>
        <w:t>DM</w:t>
      </w:r>
      <w:r w:rsidR="00866E14" w:rsidRPr="00AD31E3">
        <w:rPr>
          <w:rFonts w:ascii="Arial" w:hAnsi="Arial" w:cs="Arial"/>
          <w:sz w:val="24"/>
          <w:szCs w:val="24"/>
        </w:rPr>
        <w:t>),</w:t>
      </w:r>
      <w:r w:rsidR="008A4337">
        <w:rPr>
          <w:rFonts w:ascii="Arial" w:hAnsi="Arial" w:cs="Arial"/>
          <w:sz w:val="24"/>
          <w:szCs w:val="24"/>
        </w:rPr>
        <w:t xml:space="preserve"> para una revisión más extensa consulta</w:t>
      </w:r>
      <w:r w:rsidR="00866E14" w:rsidRPr="00AD31E3">
        <w:rPr>
          <w:rFonts w:ascii="Arial" w:hAnsi="Arial" w:cs="Arial"/>
          <w:sz w:val="24"/>
          <w:szCs w:val="24"/>
        </w:rPr>
        <w:t xml:space="preserve">r </w:t>
      </w:r>
      <w:commentRangeStart w:id="4"/>
      <w:r w:rsidR="00866E14" w:rsidRPr="00AD31E3">
        <w:rPr>
          <w:rFonts w:ascii="Arial" w:hAnsi="Arial" w:cs="Arial"/>
          <w:sz w:val="24"/>
          <w:szCs w:val="24"/>
        </w:rPr>
        <w:t>(</w:t>
      </w:r>
      <w:proofErr w:type="spellStart"/>
      <w:r w:rsidR="00350C40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350C40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50C40" w:rsidRPr="00AD31E3">
        <w:rPr>
          <w:rFonts w:ascii="Arial" w:hAnsi="Arial" w:cs="Arial"/>
          <w:sz w:val="24"/>
          <w:szCs w:val="24"/>
        </w:rPr>
        <w:t>Leighton</w:t>
      </w:r>
      <w:proofErr w:type="spellEnd"/>
      <w:r w:rsidR="00350C40" w:rsidRPr="00AD31E3">
        <w:rPr>
          <w:rFonts w:ascii="Arial" w:hAnsi="Arial" w:cs="Arial"/>
          <w:sz w:val="24"/>
          <w:szCs w:val="24"/>
        </w:rPr>
        <w:t xml:space="preserve">, 2017; </w:t>
      </w:r>
      <w:commentRangeStart w:id="5"/>
      <w:r w:rsidR="00350C40" w:rsidRPr="00AD31E3">
        <w:rPr>
          <w:rFonts w:ascii="Arial" w:hAnsi="Arial" w:cs="Arial"/>
          <w:sz w:val="24"/>
          <w:szCs w:val="24"/>
        </w:rPr>
        <w:t>van der Linden, 2016</w:t>
      </w:r>
      <w:commentRangeEnd w:id="5"/>
      <w:r w:rsidR="00350C40" w:rsidRPr="00AD31E3">
        <w:rPr>
          <w:rStyle w:val="Refdecomentario"/>
          <w:rFonts w:ascii="Arial" w:hAnsi="Arial" w:cs="Arial"/>
          <w:sz w:val="24"/>
          <w:szCs w:val="24"/>
        </w:rPr>
        <w:commentReference w:id="5"/>
      </w:r>
      <w:r w:rsidR="00866E14" w:rsidRPr="00AD31E3">
        <w:rPr>
          <w:rFonts w:ascii="Arial" w:hAnsi="Arial" w:cs="Arial"/>
          <w:sz w:val="24"/>
          <w:szCs w:val="24"/>
        </w:rPr>
        <w:t>)</w:t>
      </w:r>
      <w:commentRangeEnd w:id="4"/>
      <w:r w:rsidR="00350C40" w:rsidRPr="00AD31E3">
        <w:rPr>
          <w:rStyle w:val="Refdecomentario"/>
          <w:rFonts w:ascii="Arial" w:hAnsi="Arial" w:cs="Arial"/>
          <w:sz w:val="24"/>
          <w:szCs w:val="24"/>
        </w:rPr>
        <w:commentReference w:id="4"/>
      </w:r>
      <w:r w:rsidR="009E0580" w:rsidRPr="00AD31E3">
        <w:rPr>
          <w:rFonts w:ascii="Arial" w:hAnsi="Arial" w:cs="Arial"/>
          <w:sz w:val="24"/>
          <w:szCs w:val="24"/>
        </w:rPr>
        <w:t xml:space="preserve">. </w:t>
      </w:r>
    </w:p>
    <w:p w14:paraId="70B60B7F" w14:textId="77777777" w:rsidR="009253A5" w:rsidRDefault="006F49FB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6"/>
      <w:r w:rsidRPr="00AD31E3">
        <w:rPr>
          <w:rFonts w:ascii="Arial" w:hAnsi="Arial" w:cs="Arial"/>
          <w:sz w:val="24"/>
          <w:szCs w:val="24"/>
        </w:rPr>
        <w:t xml:space="preserve">Los CDM pueden </w:t>
      </w:r>
      <w:r w:rsidR="00A54A4A">
        <w:rPr>
          <w:rFonts w:ascii="Arial" w:hAnsi="Arial" w:cs="Arial"/>
          <w:color w:val="FF0000"/>
          <w:sz w:val="24"/>
          <w:szCs w:val="24"/>
        </w:rPr>
        <w:t>entenderse</w:t>
      </w:r>
      <w:r w:rsidRPr="00AD31E3">
        <w:rPr>
          <w:rFonts w:ascii="Arial" w:hAnsi="Arial" w:cs="Arial"/>
          <w:sz w:val="24"/>
          <w:szCs w:val="24"/>
        </w:rPr>
        <w:t xml:space="preserve"> </w:t>
      </w:r>
      <w:commentRangeEnd w:id="6"/>
      <w:r w:rsidR="005C164B">
        <w:rPr>
          <w:rStyle w:val="Refdecomentario"/>
        </w:rPr>
        <w:commentReference w:id="6"/>
      </w:r>
      <w:r w:rsidR="00226ADD" w:rsidRPr="00AD31E3">
        <w:rPr>
          <w:rFonts w:ascii="Arial" w:hAnsi="Arial" w:cs="Arial"/>
          <w:sz w:val="24"/>
          <w:szCs w:val="24"/>
        </w:rPr>
        <w:t>como modelos de clase</w:t>
      </w:r>
      <w:r w:rsidRPr="00AD31E3">
        <w:rPr>
          <w:rFonts w:ascii="Arial" w:hAnsi="Arial" w:cs="Arial"/>
          <w:sz w:val="24"/>
          <w:szCs w:val="24"/>
        </w:rPr>
        <w:t>s</w:t>
      </w:r>
      <w:r w:rsidR="00226ADD" w:rsidRPr="00AD31E3">
        <w:rPr>
          <w:rFonts w:ascii="Arial" w:hAnsi="Arial" w:cs="Arial"/>
          <w:sz w:val="24"/>
          <w:szCs w:val="24"/>
        </w:rPr>
        <w:t xml:space="preserve"> latente</w:t>
      </w:r>
      <w:r w:rsidRPr="00AD31E3">
        <w:rPr>
          <w:rFonts w:ascii="Arial" w:hAnsi="Arial" w:cs="Arial"/>
          <w:sz w:val="24"/>
          <w:szCs w:val="24"/>
        </w:rPr>
        <w:t>s</w:t>
      </w:r>
      <w:r w:rsidR="00226ADD" w:rsidRPr="00AD31E3">
        <w:rPr>
          <w:rFonts w:ascii="Arial" w:hAnsi="Arial" w:cs="Arial"/>
          <w:sz w:val="24"/>
          <w:szCs w:val="24"/>
        </w:rPr>
        <w:t xml:space="preserve"> restringidos que modelan </w:t>
      </w:r>
      <w:r w:rsidR="004B20C7" w:rsidRPr="00AD31E3">
        <w:rPr>
          <w:rFonts w:ascii="Arial" w:hAnsi="Arial" w:cs="Arial"/>
          <w:sz w:val="24"/>
          <w:szCs w:val="24"/>
        </w:rPr>
        <w:t xml:space="preserve">las </w:t>
      </w:r>
      <w:r w:rsidR="00226ADD" w:rsidRPr="00AD31E3">
        <w:rPr>
          <w:rFonts w:ascii="Arial" w:hAnsi="Arial" w:cs="Arial"/>
          <w:sz w:val="24"/>
          <w:szCs w:val="24"/>
        </w:rPr>
        <w:t xml:space="preserve">respuestas </w:t>
      </w:r>
      <w:r w:rsidR="00A54A4A">
        <w:rPr>
          <w:rFonts w:ascii="Arial" w:hAnsi="Arial" w:cs="Arial"/>
          <w:color w:val="FF0000"/>
          <w:sz w:val="24"/>
          <w:szCs w:val="24"/>
        </w:rPr>
        <w:t>observadas como una</w:t>
      </w:r>
      <w:r w:rsidR="00226ADD" w:rsidRPr="00AD31E3">
        <w:rPr>
          <w:rFonts w:ascii="Arial" w:hAnsi="Arial" w:cs="Arial"/>
          <w:sz w:val="24"/>
          <w:szCs w:val="24"/>
        </w:rPr>
        <w:t xml:space="preserve"> función de variables latentes discretas</w:t>
      </w:r>
      <w:r w:rsidR="004B20C7" w:rsidRPr="00AD31E3">
        <w:rPr>
          <w:rFonts w:ascii="Arial" w:hAnsi="Arial" w:cs="Arial"/>
          <w:sz w:val="24"/>
          <w:szCs w:val="24"/>
        </w:rPr>
        <w:t xml:space="preserve"> </w:t>
      </w:r>
      <w:r w:rsidR="00A54A4A">
        <w:rPr>
          <w:rFonts w:ascii="Arial" w:hAnsi="Arial" w:cs="Arial"/>
          <w:color w:val="FF0000"/>
          <w:sz w:val="24"/>
          <w:szCs w:val="24"/>
        </w:rPr>
        <w:t>que capturan</w:t>
      </w:r>
      <w:r w:rsidR="004B20C7" w:rsidRPr="00A54A4A">
        <w:rPr>
          <w:rFonts w:ascii="Arial" w:hAnsi="Arial" w:cs="Arial"/>
          <w:color w:val="FF0000"/>
          <w:sz w:val="24"/>
          <w:szCs w:val="24"/>
        </w:rPr>
        <w:t xml:space="preserve"> </w:t>
      </w:r>
      <w:r w:rsidR="004B20C7" w:rsidRPr="00AD31E3">
        <w:rPr>
          <w:rFonts w:ascii="Arial" w:hAnsi="Arial" w:cs="Arial"/>
          <w:sz w:val="24"/>
          <w:szCs w:val="24"/>
        </w:rPr>
        <w:t>las operaciones cognitivas subyacentes</w:t>
      </w:r>
      <w:r w:rsidR="00226ADD" w:rsidRPr="00AD31E3">
        <w:rPr>
          <w:rFonts w:ascii="Arial" w:hAnsi="Arial" w:cs="Arial"/>
          <w:sz w:val="24"/>
          <w:szCs w:val="24"/>
        </w:rPr>
        <w:t xml:space="preserve"> (</w:t>
      </w:r>
      <w:commentRangeStart w:id="7"/>
      <w:proofErr w:type="spellStart"/>
      <w:r w:rsidR="00226ADD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226ADD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226ADD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226ADD" w:rsidRPr="00AD31E3">
        <w:rPr>
          <w:rFonts w:ascii="Arial" w:hAnsi="Arial" w:cs="Arial"/>
          <w:sz w:val="24"/>
          <w:szCs w:val="24"/>
        </w:rPr>
        <w:t>, 2006</w:t>
      </w:r>
      <w:commentRangeEnd w:id="7"/>
      <w:r w:rsidR="00A54A4A">
        <w:rPr>
          <w:rStyle w:val="Refdecomentario"/>
        </w:rPr>
        <w:commentReference w:id="7"/>
      </w:r>
      <w:r w:rsidR="00226ADD" w:rsidRPr="00AD31E3">
        <w:rPr>
          <w:rFonts w:ascii="Arial" w:hAnsi="Arial" w:cs="Arial"/>
          <w:sz w:val="24"/>
          <w:szCs w:val="24"/>
        </w:rPr>
        <w:t xml:space="preserve">). </w:t>
      </w:r>
      <w:r w:rsidR="00A54A4A">
        <w:rPr>
          <w:rFonts w:ascii="Arial" w:hAnsi="Arial" w:cs="Arial"/>
          <w:color w:val="FF0000"/>
          <w:sz w:val="24"/>
          <w:szCs w:val="24"/>
        </w:rPr>
        <w:t>En otras palabras</w:t>
      </w:r>
      <w:r w:rsidR="00226ADD" w:rsidRPr="00AD31E3">
        <w:rPr>
          <w:rFonts w:ascii="Arial" w:hAnsi="Arial" w:cs="Arial"/>
          <w:sz w:val="24"/>
          <w:szCs w:val="24"/>
        </w:rPr>
        <w:t xml:space="preserve">, los CDM </w:t>
      </w:r>
      <w:r w:rsidR="00A54A4A">
        <w:rPr>
          <w:rFonts w:ascii="Arial" w:hAnsi="Arial" w:cs="Arial"/>
          <w:color w:val="FF0000"/>
          <w:sz w:val="24"/>
          <w:szCs w:val="24"/>
        </w:rPr>
        <w:t xml:space="preserve">interpretan el desempeño de los participantes a través de </w:t>
      </w:r>
      <w:r w:rsidR="00226ADD" w:rsidRPr="00AD31E3">
        <w:rPr>
          <w:rFonts w:ascii="Arial" w:hAnsi="Arial" w:cs="Arial"/>
          <w:sz w:val="24"/>
          <w:szCs w:val="24"/>
        </w:rPr>
        <w:t xml:space="preserve">una </w:t>
      </w:r>
      <w:r w:rsidR="004B20C7" w:rsidRPr="00AD31E3">
        <w:rPr>
          <w:rFonts w:ascii="Arial" w:hAnsi="Arial" w:cs="Arial"/>
          <w:sz w:val="24"/>
          <w:szCs w:val="24"/>
        </w:rPr>
        <w:t>serie</w:t>
      </w:r>
      <w:r w:rsidR="00226ADD" w:rsidRPr="00AD31E3">
        <w:rPr>
          <w:rFonts w:ascii="Arial" w:hAnsi="Arial" w:cs="Arial"/>
          <w:sz w:val="24"/>
          <w:szCs w:val="24"/>
        </w:rPr>
        <w:t xml:space="preserve"> de atributos </w:t>
      </w:r>
      <w:r w:rsidR="004B20C7" w:rsidRPr="00AD31E3">
        <w:rPr>
          <w:rFonts w:ascii="Arial" w:hAnsi="Arial" w:cs="Arial"/>
          <w:sz w:val="24"/>
          <w:szCs w:val="24"/>
        </w:rPr>
        <w:t>cognitivos</w:t>
      </w:r>
      <w:r w:rsidR="00A54A4A">
        <w:rPr>
          <w:rFonts w:ascii="Arial" w:hAnsi="Arial" w:cs="Arial"/>
          <w:sz w:val="24"/>
          <w:szCs w:val="24"/>
        </w:rPr>
        <w:t xml:space="preserve"> </w:t>
      </w:r>
      <w:r w:rsidR="00A54A4A">
        <w:rPr>
          <w:rFonts w:ascii="Arial" w:hAnsi="Arial" w:cs="Arial"/>
          <w:color w:val="FF0000"/>
          <w:sz w:val="24"/>
          <w:szCs w:val="24"/>
        </w:rPr>
        <w:t>particulares</w:t>
      </w:r>
      <w:r w:rsidR="004B20C7" w:rsidRPr="00AD31E3">
        <w:rPr>
          <w:rFonts w:ascii="Arial" w:hAnsi="Arial" w:cs="Arial"/>
          <w:sz w:val="24"/>
          <w:szCs w:val="24"/>
        </w:rPr>
        <w:t xml:space="preserve"> binarios</w:t>
      </w:r>
      <w:r w:rsidR="000E16C3">
        <w:rPr>
          <w:rFonts w:ascii="Arial" w:hAnsi="Arial" w:cs="Arial"/>
          <w:sz w:val="24"/>
          <w:szCs w:val="24"/>
        </w:rPr>
        <w:t xml:space="preserve">, </w:t>
      </w:r>
      <w:r w:rsidR="000E16C3">
        <w:rPr>
          <w:rFonts w:ascii="Arial" w:hAnsi="Arial" w:cs="Arial"/>
          <w:color w:val="FF0000"/>
          <w:sz w:val="24"/>
          <w:szCs w:val="24"/>
        </w:rPr>
        <w:t>a diferencia de</w:t>
      </w:r>
      <w:r w:rsidR="00424F34">
        <w:rPr>
          <w:rFonts w:ascii="Arial" w:hAnsi="Arial" w:cs="Arial"/>
          <w:color w:val="FF0000"/>
          <w:sz w:val="24"/>
          <w:szCs w:val="24"/>
        </w:rPr>
        <w:t xml:space="preserve"> </w:t>
      </w:r>
      <w:r w:rsidR="000E16C3" w:rsidRPr="00AD31E3">
        <w:rPr>
          <w:rFonts w:ascii="Arial" w:hAnsi="Arial" w:cs="Arial"/>
          <w:sz w:val="24"/>
          <w:szCs w:val="24"/>
        </w:rPr>
        <w:t xml:space="preserve">los modelos </w:t>
      </w:r>
      <w:r w:rsidR="000E16C3">
        <w:rPr>
          <w:rFonts w:ascii="Arial" w:hAnsi="Arial" w:cs="Arial"/>
          <w:color w:val="FF0000"/>
          <w:sz w:val="24"/>
          <w:szCs w:val="24"/>
        </w:rPr>
        <w:t xml:space="preserve">derivados de la Teoría Clásica de los Test (TCT) o la Teoría de Respuesta al Ítem (TRI) que interpretan el desempeño de los sustentantes </w:t>
      </w:r>
      <w:r w:rsidR="009253A5">
        <w:rPr>
          <w:rFonts w:ascii="Arial" w:hAnsi="Arial" w:cs="Arial"/>
          <w:color w:val="FF0000"/>
          <w:sz w:val="24"/>
          <w:szCs w:val="24"/>
        </w:rPr>
        <w:t>como reflejo de su</w:t>
      </w:r>
      <w:r w:rsidR="000E16C3">
        <w:rPr>
          <w:rFonts w:ascii="Arial" w:hAnsi="Arial" w:cs="Arial"/>
          <w:color w:val="FF0000"/>
          <w:sz w:val="24"/>
          <w:szCs w:val="24"/>
        </w:rPr>
        <w:t xml:space="preserve"> posición </w:t>
      </w:r>
      <w:r w:rsidR="009253A5">
        <w:rPr>
          <w:rFonts w:ascii="Arial" w:hAnsi="Arial" w:cs="Arial"/>
          <w:color w:val="FF0000"/>
          <w:sz w:val="24"/>
          <w:szCs w:val="24"/>
        </w:rPr>
        <w:t>a lo largo de un</w:t>
      </w:r>
      <w:r w:rsidR="00226ADD" w:rsidRPr="00AD31E3">
        <w:rPr>
          <w:rFonts w:ascii="Arial" w:hAnsi="Arial" w:cs="Arial"/>
          <w:sz w:val="24"/>
          <w:szCs w:val="24"/>
        </w:rPr>
        <w:t xml:space="preserve"> continuo </w:t>
      </w:r>
      <w:r w:rsidR="009253A5">
        <w:rPr>
          <w:rFonts w:ascii="Arial" w:hAnsi="Arial" w:cs="Arial"/>
          <w:color w:val="FF0000"/>
          <w:sz w:val="24"/>
          <w:szCs w:val="24"/>
        </w:rPr>
        <w:t>que representa el dominio de una única variable o habilidad latente.</w:t>
      </w:r>
      <w:r w:rsidR="00226ADD" w:rsidRPr="00AD31E3">
        <w:rPr>
          <w:rFonts w:ascii="Arial" w:hAnsi="Arial" w:cs="Arial"/>
          <w:sz w:val="24"/>
          <w:szCs w:val="24"/>
        </w:rPr>
        <w:t xml:space="preserve"> </w:t>
      </w:r>
    </w:p>
    <w:p w14:paraId="45D4752C" w14:textId="04555568" w:rsidR="007E66DA" w:rsidRDefault="00240926" w:rsidP="00AD31E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Para lograr que una evaluación sea diagnóstica con componentes cognitivos</w:t>
      </w:r>
      <w:r w:rsidR="00055F5A">
        <w:rPr>
          <w:rFonts w:ascii="Arial" w:hAnsi="Arial" w:cs="Arial"/>
          <w:sz w:val="24"/>
          <w:szCs w:val="24"/>
        </w:rPr>
        <w:t xml:space="preserve"> </w:t>
      </w:r>
      <w:r w:rsidR="00055F5A">
        <w:rPr>
          <w:rFonts w:ascii="Arial" w:hAnsi="Arial" w:cs="Arial"/>
          <w:color w:val="FF0000"/>
          <w:sz w:val="24"/>
          <w:szCs w:val="24"/>
        </w:rPr>
        <w:t>(o bien, un diagnóstico cognitivo)</w:t>
      </w:r>
      <w:r w:rsidRPr="00AD31E3">
        <w:rPr>
          <w:rFonts w:ascii="Arial" w:hAnsi="Arial" w:cs="Arial"/>
          <w:sz w:val="24"/>
          <w:szCs w:val="24"/>
        </w:rPr>
        <w:t xml:space="preserve">, el diseño debe permitir que las teorías de aprendizaje, cognición y pedagogía se integren con las teorías de medición para desarrollar evaluaciones que no </w:t>
      </w:r>
      <w:r w:rsidR="000949B2">
        <w:rPr>
          <w:rFonts w:ascii="Arial" w:hAnsi="Arial" w:cs="Arial"/>
          <w:color w:val="FF0000"/>
          <w:sz w:val="24"/>
          <w:szCs w:val="24"/>
        </w:rPr>
        <w:t>se limiten a medir y evaluar</w:t>
      </w:r>
      <w:r w:rsidRPr="00AD31E3">
        <w:rPr>
          <w:rFonts w:ascii="Arial" w:hAnsi="Arial" w:cs="Arial"/>
          <w:sz w:val="24"/>
          <w:szCs w:val="24"/>
        </w:rPr>
        <w:t xml:space="preserve">, sino que </w:t>
      </w:r>
      <w:r w:rsidR="000949B2">
        <w:rPr>
          <w:rFonts w:ascii="Arial" w:hAnsi="Arial" w:cs="Arial"/>
          <w:color w:val="FF0000"/>
          <w:sz w:val="24"/>
          <w:szCs w:val="24"/>
        </w:rPr>
        <w:t>sirvan como insumo para impulsar la mejora d</w:t>
      </w:r>
      <w:r w:rsidRPr="00AD31E3">
        <w:rPr>
          <w:rFonts w:ascii="Arial" w:hAnsi="Arial" w:cs="Arial"/>
          <w:sz w:val="24"/>
          <w:szCs w:val="24"/>
        </w:rPr>
        <w:t>el aprendizaje de los estudiantes (</w:t>
      </w:r>
      <w:commentRangeStart w:id="8"/>
      <w:proofErr w:type="spellStart"/>
      <w:r w:rsidRPr="00AD31E3">
        <w:rPr>
          <w:rFonts w:ascii="Arial" w:hAnsi="Arial" w:cs="Arial"/>
          <w:sz w:val="24"/>
          <w:szCs w:val="24"/>
        </w:rPr>
        <w:t>Chudowsky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Pe</w:t>
      </w:r>
      <w:r w:rsidR="000C0BFA" w:rsidRPr="00AD31E3">
        <w:rPr>
          <w:rFonts w:ascii="Arial" w:hAnsi="Arial" w:cs="Arial"/>
          <w:sz w:val="24"/>
          <w:szCs w:val="24"/>
        </w:rPr>
        <w:t>llegrino</w:t>
      </w:r>
      <w:proofErr w:type="spellEnd"/>
      <w:r w:rsidR="000C0BFA" w:rsidRPr="00AD31E3">
        <w:rPr>
          <w:rFonts w:ascii="Arial" w:hAnsi="Arial" w:cs="Arial"/>
          <w:sz w:val="24"/>
          <w:szCs w:val="24"/>
        </w:rPr>
        <w:t>, 2003</w:t>
      </w:r>
      <w:commentRangeEnd w:id="8"/>
      <w:r w:rsidR="009253A5">
        <w:rPr>
          <w:rStyle w:val="Refdecomentario"/>
        </w:rPr>
        <w:commentReference w:id="8"/>
      </w:r>
      <w:r w:rsidR="000C0BFA" w:rsidRPr="00AD31E3">
        <w:rPr>
          <w:rFonts w:ascii="Arial" w:hAnsi="Arial" w:cs="Arial"/>
          <w:sz w:val="24"/>
          <w:szCs w:val="24"/>
        </w:rPr>
        <w:t xml:space="preserve">; </w:t>
      </w:r>
      <w:commentRangeStart w:id="9"/>
      <w:proofErr w:type="spellStart"/>
      <w:r w:rsidR="000C0BFA" w:rsidRPr="00AD31E3">
        <w:rPr>
          <w:rFonts w:ascii="Arial" w:hAnsi="Arial" w:cs="Arial"/>
          <w:sz w:val="24"/>
          <w:szCs w:val="24"/>
        </w:rPr>
        <w:t>Shepard</w:t>
      </w:r>
      <w:proofErr w:type="spellEnd"/>
      <w:r w:rsidR="000C0BFA" w:rsidRPr="00AD31E3">
        <w:rPr>
          <w:rFonts w:ascii="Arial" w:hAnsi="Arial" w:cs="Arial"/>
          <w:sz w:val="24"/>
          <w:szCs w:val="24"/>
        </w:rPr>
        <w:t>, 2000</w:t>
      </w:r>
      <w:commentRangeEnd w:id="9"/>
      <w:r w:rsidR="00055F5A">
        <w:rPr>
          <w:rStyle w:val="Refdecomentario"/>
        </w:rPr>
        <w:commentReference w:id="9"/>
      </w:r>
      <w:r w:rsidR="000C0BFA" w:rsidRPr="00AD31E3">
        <w:rPr>
          <w:rFonts w:ascii="Arial" w:hAnsi="Arial" w:cs="Arial"/>
          <w:sz w:val="24"/>
          <w:szCs w:val="24"/>
        </w:rPr>
        <w:t>).</w:t>
      </w:r>
      <w:r w:rsidR="00C96798">
        <w:rPr>
          <w:rFonts w:ascii="Arial" w:hAnsi="Arial" w:cs="Arial"/>
          <w:sz w:val="24"/>
          <w:szCs w:val="24"/>
        </w:rPr>
        <w:t xml:space="preserve"> </w:t>
      </w:r>
    </w:p>
    <w:p w14:paraId="58BA2AC8" w14:textId="6C99BDF8" w:rsidR="00C96798" w:rsidRPr="00C96798" w:rsidRDefault="00C96798" w:rsidP="00AD31E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La gran mayoría de los modelos de diagnóstico cognitivo requieren de la construcción de una matriz que permita identificar por cada ítem, cuáles son las habilidades</w:t>
      </w:r>
      <w:r w:rsidR="002F68E3">
        <w:rPr>
          <w:rFonts w:ascii="Arial" w:hAnsi="Arial" w:cs="Arial"/>
          <w:color w:val="FF0000"/>
          <w:sz w:val="24"/>
          <w:szCs w:val="24"/>
        </w:rPr>
        <w:t xml:space="preserve"> o variables latentes asociadas al dominio general que se pretende evaluar que entran en juego</w:t>
      </w:r>
      <w:r w:rsidR="00237D61">
        <w:rPr>
          <w:rFonts w:ascii="Arial" w:hAnsi="Arial" w:cs="Arial"/>
          <w:color w:val="FF0000"/>
          <w:sz w:val="24"/>
          <w:szCs w:val="24"/>
        </w:rPr>
        <w:t xml:space="preserve">. El arreglo resultante es conocido en la literatura  como matriz Q, y su construcción requiere del trabajo conjunto de expertos en el dominio evaluado que permitan identificar de manera particular las habilidades o atributos requeridos, un conjunto de sustentantes evaluados que den cuenta de los </w:t>
      </w:r>
      <w:r w:rsidR="00237D61">
        <w:rPr>
          <w:rFonts w:ascii="Arial" w:hAnsi="Arial" w:cs="Arial"/>
          <w:color w:val="FF0000"/>
          <w:sz w:val="24"/>
          <w:szCs w:val="24"/>
        </w:rPr>
        <w:lastRenderedPageBreak/>
        <w:t>procedimientos seguidos para dar respuesta a cada ítem y de expertos en psicometría que estén constantemente revisando que los agrupamientos sugeridos tras la identificación de estos atributos haga sentido a la luz de las respuestas observadas,</w:t>
      </w:r>
      <w:r w:rsidR="002F68E3">
        <w:rPr>
          <w:rFonts w:ascii="Arial" w:hAnsi="Arial" w:cs="Arial"/>
          <w:color w:val="FF0000"/>
          <w:sz w:val="24"/>
          <w:szCs w:val="24"/>
        </w:rPr>
        <w:t xml:space="preserve"> </w:t>
      </w:r>
      <w:r w:rsidR="002F68E3" w:rsidRPr="002F68E3">
        <w:rPr>
          <w:rFonts w:ascii="Arial" w:hAnsi="Arial" w:cs="Arial"/>
          <w:color w:val="FF0000"/>
          <w:sz w:val="24"/>
          <w:szCs w:val="24"/>
          <w:highlight w:val="yellow"/>
        </w:rPr>
        <w:t>(referencias)</w:t>
      </w:r>
      <w:r w:rsidR="00237D61">
        <w:rPr>
          <w:rFonts w:ascii="Arial" w:hAnsi="Arial" w:cs="Arial"/>
          <w:color w:val="FF0000"/>
          <w:sz w:val="24"/>
          <w:szCs w:val="24"/>
        </w:rPr>
        <w:t>.</w:t>
      </w:r>
    </w:p>
    <w:p w14:paraId="0D391F8F" w14:textId="77777777" w:rsidR="00B35EE4" w:rsidRDefault="00B35EE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C7B99" w14:textId="5A445D38" w:rsidR="00E72881" w:rsidRPr="00AD31E3" w:rsidRDefault="00E72881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Descripción de los modelos</w:t>
      </w:r>
    </w:p>
    <w:p w14:paraId="2DDA4655" w14:textId="77777777" w:rsidR="00882616" w:rsidRDefault="00B35EE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Cada uno de los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CDMs</w:t>
      </w:r>
      <w:proofErr w:type="spellEnd"/>
      <w:r>
        <w:rPr>
          <w:rFonts w:ascii="Arial" w:hAnsi="Arial" w:cs="Arial"/>
          <w:sz w:val="24"/>
          <w:szCs w:val="24"/>
        </w:rPr>
        <w:t xml:space="preserve"> hace</w:t>
      </w:r>
      <w:r w:rsidR="004A182B" w:rsidRPr="00AD31E3">
        <w:rPr>
          <w:rFonts w:ascii="Arial" w:hAnsi="Arial" w:cs="Arial"/>
          <w:sz w:val="24"/>
          <w:szCs w:val="24"/>
        </w:rPr>
        <w:t xml:space="preserve"> supuestos específicos sobre cómo </w:t>
      </w:r>
      <w:r>
        <w:rPr>
          <w:rFonts w:ascii="Arial" w:hAnsi="Arial" w:cs="Arial"/>
          <w:color w:val="FF0000"/>
          <w:sz w:val="24"/>
          <w:szCs w:val="24"/>
        </w:rPr>
        <w:t>el dominio de los distintos a</w:t>
      </w:r>
      <w:r w:rsidR="004A182B" w:rsidRPr="00AD31E3">
        <w:rPr>
          <w:rFonts w:ascii="Arial" w:hAnsi="Arial" w:cs="Arial"/>
          <w:sz w:val="24"/>
          <w:szCs w:val="24"/>
        </w:rPr>
        <w:t>tributos</w:t>
      </w:r>
      <w:r w:rsidR="00167315">
        <w:rPr>
          <w:rFonts w:ascii="Arial" w:hAnsi="Arial" w:cs="Arial"/>
          <w:sz w:val="24"/>
          <w:szCs w:val="24"/>
        </w:rPr>
        <w:t xml:space="preserve"> </w:t>
      </w:r>
      <w:r w:rsidR="00167315">
        <w:rPr>
          <w:rFonts w:ascii="Arial" w:hAnsi="Arial" w:cs="Arial"/>
          <w:color w:val="FF0000"/>
          <w:sz w:val="24"/>
          <w:szCs w:val="24"/>
        </w:rPr>
        <w:t>es ponderado</w:t>
      </w:r>
      <w:r w:rsidR="004A182B" w:rsidRPr="00AD31E3">
        <w:rPr>
          <w:rFonts w:ascii="Arial" w:hAnsi="Arial" w:cs="Arial"/>
          <w:sz w:val="24"/>
          <w:szCs w:val="24"/>
        </w:rPr>
        <w:t xml:space="preserve"> pa</w:t>
      </w:r>
      <w:r w:rsidR="00167315">
        <w:rPr>
          <w:rFonts w:ascii="Arial" w:hAnsi="Arial" w:cs="Arial"/>
          <w:sz w:val="24"/>
          <w:szCs w:val="24"/>
        </w:rPr>
        <w:t>ra producir una respuesta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 correcta o incorrecta</w:t>
      </w:r>
      <w:r w:rsidR="004A182B" w:rsidRPr="00AD31E3">
        <w:rPr>
          <w:rFonts w:ascii="Arial" w:hAnsi="Arial" w:cs="Arial"/>
          <w:sz w:val="24"/>
          <w:szCs w:val="24"/>
        </w:rPr>
        <w:t xml:space="preserve">. Una distinción importante </w:t>
      </w:r>
      <w:r w:rsidR="000949B2">
        <w:rPr>
          <w:rFonts w:ascii="Arial" w:hAnsi="Arial" w:cs="Arial"/>
          <w:color w:val="FF0000"/>
          <w:sz w:val="24"/>
          <w:szCs w:val="24"/>
        </w:rPr>
        <w:t>tiene que ver con si el</w:t>
      </w:r>
      <w:r w:rsidR="004A182B" w:rsidRPr="00AD31E3">
        <w:rPr>
          <w:rFonts w:ascii="Arial" w:hAnsi="Arial" w:cs="Arial"/>
          <w:sz w:val="24"/>
          <w:szCs w:val="24"/>
        </w:rPr>
        <w:t xml:space="preserve"> modelo </w:t>
      </w:r>
      <w:r w:rsidR="000949B2" w:rsidRPr="000949B2">
        <w:rPr>
          <w:rFonts w:ascii="Arial" w:hAnsi="Arial" w:cs="Arial"/>
          <w:color w:val="FF0000"/>
          <w:sz w:val="24"/>
          <w:szCs w:val="24"/>
        </w:rPr>
        <w:t>es</w:t>
      </w:r>
      <w:r w:rsidR="004A182B" w:rsidRPr="00AD31E3">
        <w:rPr>
          <w:rFonts w:ascii="Arial" w:hAnsi="Arial" w:cs="Arial"/>
          <w:sz w:val="24"/>
          <w:szCs w:val="24"/>
        </w:rPr>
        <w:t xml:space="preserve"> conjuntivo o disyuntivo (</w:t>
      </w:r>
      <w:commentRangeStart w:id="10"/>
      <w:proofErr w:type="spellStart"/>
      <w:r w:rsidR="004A182B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2010</w:t>
      </w:r>
      <w:commentRangeEnd w:id="10"/>
      <w:r w:rsidR="009253A5">
        <w:rPr>
          <w:rStyle w:val="Refdecomentario"/>
        </w:rPr>
        <w:commentReference w:id="10"/>
      </w:r>
      <w:r w:rsidR="004A182B" w:rsidRPr="00AD31E3">
        <w:rPr>
          <w:rFonts w:ascii="Arial" w:hAnsi="Arial" w:cs="Arial"/>
          <w:sz w:val="24"/>
          <w:szCs w:val="24"/>
        </w:rPr>
        <w:t>). Los modelos conjuntivos</w:t>
      </w:r>
      <w:r w:rsidR="000949B2">
        <w:rPr>
          <w:rFonts w:ascii="Arial" w:hAnsi="Arial" w:cs="Arial"/>
          <w:color w:val="FF0000"/>
          <w:sz w:val="24"/>
          <w:szCs w:val="24"/>
        </w:rPr>
        <w:t xml:space="preserve"> asumen que se requiere el dominio de </w:t>
      </w:r>
      <w:r w:rsidR="004A182B" w:rsidRPr="00AD31E3">
        <w:rPr>
          <w:rFonts w:ascii="Arial" w:hAnsi="Arial" w:cs="Arial"/>
          <w:sz w:val="24"/>
          <w:szCs w:val="24"/>
        </w:rPr>
        <w:t xml:space="preserve">todos los atributos </w:t>
      </w:r>
      <w:r w:rsidR="00167315">
        <w:rPr>
          <w:rFonts w:ascii="Arial" w:hAnsi="Arial" w:cs="Arial"/>
          <w:color w:val="FF0000"/>
          <w:sz w:val="24"/>
          <w:szCs w:val="24"/>
        </w:rPr>
        <w:t>asociados a cada ítem</w:t>
      </w:r>
      <w:r w:rsidR="004A182B" w:rsidRPr="00167315">
        <w:rPr>
          <w:rFonts w:ascii="Arial" w:hAnsi="Arial" w:cs="Arial"/>
          <w:color w:val="FF0000"/>
          <w:sz w:val="24"/>
          <w:szCs w:val="24"/>
        </w:rPr>
        <w:t xml:space="preserve"> </w:t>
      </w:r>
      <w:r w:rsidR="004A182B" w:rsidRPr="00AD31E3">
        <w:rPr>
          <w:rFonts w:ascii="Arial" w:hAnsi="Arial" w:cs="Arial"/>
          <w:sz w:val="24"/>
          <w:szCs w:val="24"/>
        </w:rPr>
        <w:t xml:space="preserve">para </w:t>
      </w:r>
      <w:r w:rsidR="00167315">
        <w:rPr>
          <w:rFonts w:ascii="Arial" w:hAnsi="Arial" w:cs="Arial"/>
          <w:color w:val="FF0000"/>
          <w:sz w:val="24"/>
          <w:szCs w:val="24"/>
        </w:rPr>
        <w:t>poder responder de manera exitosa</w:t>
      </w:r>
      <w:r w:rsidR="004A182B" w:rsidRPr="00AD31E3">
        <w:rPr>
          <w:rFonts w:ascii="Arial" w:hAnsi="Arial" w:cs="Arial"/>
          <w:sz w:val="24"/>
          <w:szCs w:val="24"/>
        </w:rPr>
        <w:t xml:space="preserve">. En contraste, los modelos disyuntivos 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asumen que la falta de dominio </w:t>
      </w:r>
      <w:r w:rsidR="004A182B" w:rsidRPr="00AD31E3">
        <w:rPr>
          <w:rFonts w:ascii="Arial" w:hAnsi="Arial" w:cs="Arial"/>
          <w:sz w:val="24"/>
          <w:szCs w:val="24"/>
        </w:rPr>
        <w:t xml:space="preserve">de un atributo puede 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ser compensada </w:t>
      </w:r>
      <w:r w:rsidR="004A182B" w:rsidRPr="00AD31E3">
        <w:rPr>
          <w:rFonts w:ascii="Arial" w:hAnsi="Arial" w:cs="Arial"/>
          <w:sz w:val="24"/>
          <w:szCs w:val="24"/>
        </w:rPr>
        <w:t xml:space="preserve">por </w:t>
      </w:r>
      <w:r w:rsidR="00167315">
        <w:rPr>
          <w:rFonts w:ascii="Arial" w:hAnsi="Arial" w:cs="Arial"/>
          <w:color w:val="FF0000"/>
          <w:sz w:val="24"/>
          <w:szCs w:val="24"/>
        </w:rPr>
        <w:t>el dominio</w:t>
      </w:r>
      <w:r w:rsidR="004A182B" w:rsidRPr="00AD31E3">
        <w:rPr>
          <w:rFonts w:ascii="Arial" w:hAnsi="Arial" w:cs="Arial"/>
          <w:sz w:val="24"/>
          <w:szCs w:val="24"/>
        </w:rPr>
        <w:t xml:space="preserve"> de otros atributos. </w:t>
      </w:r>
      <w:r w:rsidR="00882616">
        <w:rPr>
          <w:rFonts w:ascii="Arial" w:hAnsi="Arial" w:cs="Arial"/>
          <w:color w:val="FF0000"/>
          <w:sz w:val="24"/>
          <w:szCs w:val="24"/>
        </w:rPr>
        <w:t>Por ejemplo, algunos</w:t>
      </w:r>
      <w:r w:rsidR="004A182B" w:rsidRPr="00AD31E3">
        <w:rPr>
          <w:rFonts w:ascii="Arial" w:hAnsi="Arial" w:cs="Arial"/>
          <w:sz w:val="24"/>
          <w:szCs w:val="24"/>
        </w:rPr>
        <w:t xml:space="preserve"> CDM asumen que el dominio de los atributos tiene un efecto aditivo. </w:t>
      </w:r>
    </w:p>
    <w:p w14:paraId="2B759D0D" w14:textId="77777777" w:rsidR="006937DC" w:rsidRDefault="00882616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Algunos de los</w:t>
      </w:r>
      <w:r w:rsidR="004A182B" w:rsidRPr="00AD31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CDM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más desarrollados y utilizados en la literatura son </w:t>
      </w:r>
      <w:r w:rsidR="004A182B" w:rsidRPr="00AD31E3">
        <w:rPr>
          <w:rFonts w:ascii="Arial" w:hAnsi="Arial" w:cs="Arial"/>
          <w:sz w:val="24"/>
          <w:szCs w:val="24"/>
        </w:rPr>
        <w:t>el modelo</w:t>
      </w:r>
      <w:r w:rsidR="006937DC">
        <w:rPr>
          <w:rFonts w:ascii="Arial" w:hAnsi="Arial" w:cs="Arial"/>
          <w:color w:val="FF0000"/>
          <w:sz w:val="24"/>
          <w:szCs w:val="24"/>
        </w:rPr>
        <w:t xml:space="preserve"> conjuntivo</w:t>
      </w:r>
      <w:r w:rsidR="004A182B" w:rsidRPr="00AD31E3">
        <w:rPr>
          <w:rFonts w:ascii="Arial" w:hAnsi="Arial" w:cs="Arial"/>
          <w:sz w:val="24"/>
          <w:szCs w:val="24"/>
        </w:rPr>
        <w:t xml:space="preserve"> DINA (entrada determinística, ruidosa "y" puerta; </w:t>
      </w:r>
      <w:commentRangeStart w:id="11"/>
      <w:proofErr w:type="spellStart"/>
      <w:r w:rsidR="004A182B" w:rsidRPr="00AD31E3">
        <w:rPr>
          <w:rFonts w:ascii="Arial" w:hAnsi="Arial" w:cs="Arial"/>
          <w:sz w:val="24"/>
          <w:szCs w:val="24"/>
        </w:rPr>
        <w:t>Junker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Sijtsma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2001</w:t>
      </w:r>
      <w:commentRangeEnd w:id="11"/>
      <w:r w:rsidR="00167315">
        <w:rPr>
          <w:rStyle w:val="Refdecomentario"/>
        </w:rPr>
        <w:commentReference w:id="11"/>
      </w:r>
      <w:r w:rsidR="006937DC">
        <w:rPr>
          <w:rFonts w:ascii="Arial" w:hAnsi="Arial" w:cs="Arial"/>
          <w:sz w:val="24"/>
          <w:szCs w:val="24"/>
        </w:rPr>
        <w:t xml:space="preserve">; de la Torre, 2009) </w:t>
      </w:r>
      <w:r w:rsidR="006937DC">
        <w:rPr>
          <w:rFonts w:ascii="Arial" w:hAnsi="Arial" w:cs="Arial"/>
          <w:color w:val="FF0000"/>
          <w:sz w:val="24"/>
          <w:szCs w:val="24"/>
        </w:rPr>
        <w:t xml:space="preserve">y su variante disyuntiva, el modelo </w:t>
      </w:r>
      <w:r w:rsidR="004A182B" w:rsidRPr="00AD31E3">
        <w:rPr>
          <w:rFonts w:ascii="Arial" w:hAnsi="Arial" w:cs="Arial"/>
          <w:sz w:val="24"/>
          <w:szCs w:val="24"/>
        </w:rPr>
        <w:t xml:space="preserve">DINO (entrada determinística, ruidosa "o" puerta;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2006), y el A-CDM (CDM aditivo; de la Torre, 2011). Según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(2010), otros CDM bien conocidos son el modelo NIDA (determinista de entrada ruidosa y;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Junker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Sijtsma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2001, </w:t>
      </w:r>
      <w:commentRangeStart w:id="12"/>
      <w:r w:rsidR="004A182B" w:rsidRPr="00AD31E3">
        <w:rPr>
          <w:rFonts w:ascii="Arial" w:hAnsi="Arial" w:cs="Arial"/>
          <w:sz w:val="24"/>
          <w:szCs w:val="24"/>
        </w:rPr>
        <w:t>Maris, 1999</w:t>
      </w:r>
      <w:commentRangeEnd w:id="12"/>
      <w:r w:rsidR="00E455E1">
        <w:rPr>
          <w:rStyle w:val="Refdecomentario"/>
        </w:rPr>
        <w:commentReference w:id="12"/>
      </w:r>
      <w:r w:rsidR="004A182B" w:rsidRPr="00AD31E3">
        <w:rPr>
          <w:rFonts w:ascii="Arial" w:hAnsi="Arial" w:cs="Arial"/>
          <w:sz w:val="24"/>
          <w:szCs w:val="24"/>
        </w:rPr>
        <w:t xml:space="preserve">), el NIDO (determinista de entrada ruidosa o,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y Douglas, 2006), y el R-RUM (modelo unificado de reparación reducida; </w:t>
      </w:r>
      <w:commentRangeStart w:id="13"/>
      <w:proofErr w:type="spellStart"/>
      <w:r w:rsidR="004A182B" w:rsidRPr="00AD31E3">
        <w:rPr>
          <w:rFonts w:ascii="Arial" w:hAnsi="Arial" w:cs="Arial"/>
          <w:sz w:val="24"/>
          <w:szCs w:val="24"/>
        </w:rPr>
        <w:t>Hartz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2002</w:t>
      </w:r>
      <w:commentRangeEnd w:id="13"/>
      <w:r w:rsidR="00E455E1">
        <w:rPr>
          <w:rStyle w:val="Refdecomentario"/>
        </w:rPr>
        <w:commentReference w:id="13"/>
      </w:r>
      <w:r w:rsidR="004A182B" w:rsidRPr="00AD31E3">
        <w:rPr>
          <w:rFonts w:ascii="Arial" w:hAnsi="Arial" w:cs="Arial"/>
          <w:sz w:val="24"/>
          <w:szCs w:val="24"/>
        </w:rPr>
        <w:t xml:space="preserve">). </w:t>
      </w:r>
    </w:p>
    <w:p w14:paraId="0BB90217" w14:textId="5A16B976" w:rsidR="00E72881" w:rsidRPr="00AD31E3" w:rsidRDefault="004A182B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Además, los investigadores han propuesto CDM generales que respetan los supuestos de modelos específicos (véase, por ejemplo, </w:t>
      </w:r>
      <w:proofErr w:type="spellStart"/>
      <w:r w:rsidRPr="00AD31E3">
        <w:rPr>
          <w:rFonts w:ascii="Arial" w:hAnsi="Arial" w:cs="Arial"/>
          <w:sz w:val="24"/>
          <w:szCs w:val="24"/>
        </w:rPr>
        <w:t>Henson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31E3">
        <w:rPr>
          <w:rFonts w:ascii="Arial" w:hAnsi="Arial" w:cs="Arial"/>
          <w:sz w:val="24"/>
          <w:szCs w:val="24"/>
        </w:rPr>
        <w:t>Templin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D31E3">
        <w:rPr>
          <w:rFonts w:ascii="Arial" w:hAnsi="Arial" w:cs="Arial"/>
          <w:sz w:val="24"/>
          <w:szCs w:val="24"/>
        </w:rPr>
        <w:t>Willse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, 2009; von </w:t>
      </w:r>
      <w:proofErr w:type="spellStart"/>
      <w:r w:rsidRPr="00AD31E3">
        <w:rPr>
          <w:rFonts w:ascii="Arial" w:hAnsi="Arial" w:cs="Arial"/>
          <w:sz w:val="24"/>
          <w:szCs w:val="24"/>
        </w:rPr>
        <w:t>Davier</w:t>
      </w:r>
      <w:proofErr w:type="spellEnd"/>
      <w:r w:rsidRPr="00AD31E3">
        <w:rPr>
          <w:rFonts w:ascii="Arial" w:hAnsi="Arial" w:cs="Arial"/>
          <w:sz w:val="24"/>
          <w:szCs w:val="24"/>
        </w:rPr>
        <w:t>, 2005). Ejemplos de CDM generales son el modelo G-DINA (DINA generalizada; de la Tor</w:t>
      </w:r>
      <w:r w:rsidR="00C86609" w:rsidRPr="00AD31E3">
        <w:rPr>
          <w:rFonts w:ascii="Arial" w:hAnsi="Arial" w:cs="Arial"/>
          <w:sz w:val="24"/>
          <w:szCs w:val="24"/>
        </w:rPr>
        <w:t>re, 2011), el modelo de diagnóstico cognitivo</w:t>
      </w:r>
      <w:r w:rsidRPr="00AD31E3">
        <w:rPr>
          <w:rFonts w:ascii="Arial" w:hAnsi="Arial" w:cs="Arial"/>
          <w:sz w:val="24"/>
          <w:szCs w:val="24"/>
        </w:rPr>
        <w:t xml:space="preserve"> log-lineal (LCDM; </w:t>
      </w:r>
      <w:commentRangeStart w:id="14"/>
      <w:proofErr w:type="spellStart"/>
      <w:r w:rsidRPr="00AD31E3">
        <w:rPr>
          <w:rFonts w:ascii="Arial" w:hAnsi="Arial" w:cs="Arial"/>
          <w:sz w:val="24"/>
          <w:szCs w:val="24"/>
        </w:rPr>
        <w:t>Henson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31E3">
        <w:rPr>
          <w:rFonts w:ascii="Arial" w:hAnsi="Arial" w:cs="Arial"/>
          <w:sz w:val="24"/>
          <w:szCs w:val="24"/>
        </w:rPr>
        <w:t>Templin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Willse</w:t>
      </w:r>
      <w:proofErr w:type="spellEnd"/>
      <w:r w:rsidRPr="00AD31E3">
        <w:rPr>
          <w:rFonts w:ascii="Arial" w:hAnsi="Arial" w:cs="Arial"/>
          <w:sz w:val="24"/>
          <w:szCs w:val="24"/>
        </w:rPr>
        <w:t>, 2009</w:t>
      </w:r>
      <w:commentRangeEnd w:id="14"/>
      <w:r w:rsidR="00167315">
        <w:rPr>
          <w:rStyle w:val="Refdecomentario"/>
        </w:rPr>
        <w:commentReference w:id="14"/>
      </w:r>
      <w:r w:rsidRPr="00AD31E3">
        <w:rPr>
          <w:rFonts w:ascii="Arial" w:hAnsi="Arial" w:cs="Arial"/>
          <w:sz w:val="24"/>
          <w:szCs w:val="24"/>
        </w:rPr>
        <w:t xml:space="preserve">) y el modelo de diagnóstico general (GDM; von </w:t>
      </w:r>
      <w:proofErr w:type="spellStart"/>
      <w:proofErr w:type="gramStart"/>
      <w:r w:rsidRPr="00AD31E3">
        <w:rPr>
          <w:rFonts w:ascii="Arial" w:hAnsi="Arial" w:cs="Arial"/>
          <w:sz w:val="24"/>
          <w:szCs w:val="24"/>
        </w:rPr>
        <w:t>Davier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AD31E3">
        <w:rPr>
          <w:rFonts w:ascii="Arial" w:hAnsi="Arial" w:cs="Arial"/>
          <w:sz w:val="24"/>
          <w:szCs w:val="24"/>
        </w:rPr>
        <w:t xml:space="preserve"> 2005). Estos modelos describen la probabilidad de éxito en términos </w:t>
      </w:r>
      <w:r w:rsidRPr="00AD31E3">
        <w:rPr>
          <w:rFonts w:ascii="Arial" w:hAnsi="Arial" w:cs="Arial"/>
          <w:sz w:val="24"/>
          <w:szCs w:val="24"/>
        </w:rPr>
        <w:lastRenderedPageBreak/>
        <w:t>de la suma de los efectos debidos a la presencia de atributos específicos y sus interacciones.</w:t>
      </w:r>
    </w:p>
    <w:p w14:paraId="6B2EEEA2" w14:textId="6A2C38D0" w:rsidR="00C20A7C" w:rsidRPr="00AD31E3" w:rsidRDefault="00C20A7C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5"/>
      <w:r w:rsidRPr="00AD31E3">
        <w:rPr>
          <w:rFonts w:ascii="Arial" w:hAnsi="Arial" w:cs="Arial"/>
          <w:sz w:val="24"/>
          <w:szCs w:val="24"/>
        </w:rPr>
        <w:t>Modelo DINA</w:t>
      </w:r>
      <w:commentRangeEnd w:id="15"/>
      <w:r w:rsidR="00C66C85" w:rsidRPr="00AD31E3">
        <w:rPr>
          <w:rStyle w:val="Refdecomentario"/>
          <w:rFonts w:ascii="Arial" w:hAnsi="Arial" w:cs="Arial"/>
          <w:sz w:val="24"/>
          <w:szCs w:val="24"/>
        </w:rPr>
        <w:commentReference w:id="15"/>
      </w:r>
    </w:p>
    <w:p w14:paraId="7B22ED0C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El modelo DINA divide las clases latentes en dos grupos para cada elemento j. El modelo DINA tiene un parámetro de deslizamiento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un parámetro de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por elemento j. El modelo especifica que, para el elemento j, solo los examinados que hayan dominado todos los atributos requeridos tendrán una probabilidad de éxito igual a 1 -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, mientras que todos los demás examinados tendrán una probabilidad de éxito igual a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. Dados los parámetros de deslizamiento y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>, la función de respuesta del elemento (IRF) se escribe como</w:t>
      </w:r>
    </w:p>
    <w:p w14:paraId="05ECD5E8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590D1" w14:textId="65938E0B" w:rsidR="00501BB4" w:rsidRDefault="002354EE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4E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2BB8A22" wp14:editId="4F859262">
            <wp:extent cx="5612130" cy="557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BA84" w14:textId="09E2951F" w:rsidR="00653881" w:rsidRPr="00AD31E3" w:rsidRDefault="00653881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1759F" w14:textId="62BF7C52" w:rsidR="00501BB4" w:rsidRPr="00AD31E3" w:rsidRDefault="00DA5905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donde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59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EDD8431" wp14:editId="3AE94DA0">
            <wp:extent cx="1005840" cy="24992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12" cy="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BB4" w:rsidRPr="00AD31E3">
        <w:rPr>
          <w:rFonts w:ascii="Arial" w:hAnsi="Arial" w:cs="Arial"/>
          <w:sz w:val="24"/>
          <w:szCs w:val="24"/>
        </w:rPr>
        <w:t xml:space="preserve"> es el componente determinista del modelo. Tenga en cuenta que el </w:t>
      </w:r>
      <w:proofErr w:type="spellStart"/>
      <w:r w:rsidR="00501BB4" w:rsidRPr="00AD31E3">
        <w:rPr>
          <w:rFonts w:ascii="Arial" w:hAnsi="Arial" w:cs="Arial"/>
          <w:sz w:val="24"/>
          <w:szCs w:val="24"/>
        </w:rPr>
        <w:t>njl</w:t>
      </w:r>
      <w:proofErr w:type="spellEnd"/>
      <w:r w:rsidR="00501BB4" w:rsidRPr="00AD31E3">
        <w:rPr>
          <w:rFonts w:ascii="Arial" w:hAnsi="Arial" w:cs="Arial"/>
          <w:sz w:val="24"/>
          <w:szCs w:val="24"/>
        </w:rPr>
        <w:t xml:space="preserve"> es un indicador binario que indica si el examinado posee o no todas las habilidades necesarias para el elemento j.</w:t>
      </w:r>
    </w:p>
    <w:p w14:paraId="5BEA2A7A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CA85B3" w14:textId="77777777" w:rsidR="00DA5905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El parámetro de deslizamiento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es la probabilidad de que los examinados en la clase latente l cuyo </w:t>
      </w:r>
      <w:proofErr w:type="spellStart"/>
      <w:r w:rsidRPr="00AD31E3">
        <w:rPr>
          <w:rFonts w:ascii="Arial" w:hAnsi="Arial" w:cs="Arial"/>
          <w:sz w:val="24"/>
          <w:szCs w:val="24"/>
        </w:rPr>
        <w:t>njl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= 1 se deslice y respondan incorrectamente el elemento j (es decir, una respuesta incorrecta a pesar de que el examinado haya dominado todas las habilidades necesarias para ese elemento), y el parámetro de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es la probabilidad de que los examinados en la clase l latente cuyo _</w:t>
      </w:r>
      <w:proofErr w:type="spellStart"/>
      <w:r w:rsidRPr="00AD31E3">
        <w:rPr>
          <w:rFonts w:ascii="Arial" w:hAnsi="Arial" w:cs="Arial"/>
          <w:sz w:val="24"/>
          <w:szCs w:val="24"/>
        </w:rPr>
        <w:t>jl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= 0 adivine y respondan correctamente el ítem (es decir, una respuesta correcta a pesar de que el examinado no haya dominado todas las habilidades necesarias para ese ítem). Formalmente,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se definen como</w:t>
      </w:r>
      <w:r w:rsidR="00DA5905">
        <w:rPr>
          <w:rFonts w:ascii="Arial" w:hAnsi="Arial" w:cs="Arial"/>
          <w:sz w:val="24"/>
          <w:szCs w:val="24"/>
        </w:rPr>
        <w:t xml:space="preserve">: </w:t>
      </w:r>
    </w:p>
    <w:p w14:paraId="03968B87" w14:textId="77777777" w:rsidR="004A65DB" w:rsidRDefault="00DA5905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6"/>
      <w:r w:rsidRPr="00DA590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414158B" wp14:editId="4040F032">
            <wp:extent cx="5612130" cy="28043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85CF" w14:textId="4696004E" w:rsidR="00CB1FD9" w:rsidRPr="00DA5905" w:rsidRDefault="00CB1FD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t>Objetivo</w:t>
      </w:r>
      <w:r w:rsidR="00C119DF" w:rsidRPr="00AD31E3">
        <w:rPr>
          <w:rFonts w:ascii="Arial" w:hAnsi="Arial" w:cs="Arial"/>
          <w:b/>
          <w:sz w:val="24"/>
          <w:szCs w:val="24"/>
        </w:rPr>
        <w:t>:</w:t>
      </w:r>
      <w:commentRangeEnd w:id="16"/>
      <w:r w:rsidR="00D000D6" w:rsidRPr="00AD31E3">
        <w:rPr>
          <w:rStyle w:val="Refdecomentario"/>
          <w:rFonts w:ascii="Arial" w:hAnsi="Arial" w:cs="Arial"/>
          <w:b/>
          <w:sz w:val="24"/>
          <w:szCs w:val="24"/>
        </w:rPr>
        <w:commentReference w:id="16"/>
      </w:r>
      <w:r w:rsidR="00C119DF" w:rsidRPr="00AD31E3">
        <w:rPr>
          <w:rFonts w:ascii="Arial" w:hAnsi="Arial" w:cs="Arial"/>
          <w:b/>
          <w:sz w:val="24"/>
          <w:szCs w:val="24"/>
        </w:rPr>
        <w:t xml:space="preserve"> </w:t>
      </w:r>
    </w:p>
    <w:p w14:paraId="584AE95F" w14:textId="77777777" w:rsidR="000C60E2" w:rsidRPr="00AD31E3" w:rsidRDefault="000C60E2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F3EC1" w14:textId="712BF22B" w:rsidR="00684032" w:rsidRPr="00AD31E3" w:rsidRDefault="00684032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Metodología: </w:t>
      </w:r>
      <w:r w:rsidR="00632870" w:rsidRPr="00AD31E3">
        <w:rPr>
          <w:rFonts w:ascii="Arial" w:hAnsi="Arial" w:cs="Arial"/>
          <w:sz w:val="24"/>
          <w:szCs w:val="24"/>
        </w:rPr>
        <w:t>GDRR</w:t>
      </w:r>
      <w:r w:rsidR="005624F6" w:rsidRPr="00AD31E3">
        <w:rPr>
          <w:rFonts w:ascii="Arial" w:hAnsi="Arial" w:cs="Arial"/>
          <w:sz w:val="24"/>
          <w:szCs w:val="24"/>
        </w:rPr>
        <w:t xml:space="preserve"> y JCPM</w:t>
      </w:r>
    </w:p>
    <w:p w14:paraId="44000FFA" w14:textId="7D21A22B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Resultados:</w:t>
      </w:r>
      <w:r w:rsidR="00632870" w:rsidRPr="00AD31E3">
        <w:rPr>
          <w:rFonts w:ascii="Arial" w:hAnsi="Arial" w:cs="Arial"/>
          <w:sz w:val="24"/>
          <w:szCs w:val="24"/>
        </w:rPr>
        <w:t xml:space="preserve"> GDRR</w:t>
      </w:r>
      <w:r w:rsidR="005624F6" w:rsidRPr="00AD31E3">
        <w:rPr>
          <w:rFonts w:ascii="Arial" w:hAnsi="Arial" w:cs="Arial"/>
          <w:sz w:val="24"/>
          <w:szCs w:val="24"/>
        </w:rPr>
        <w:t xml:space="preserve"> y JCPM</w:t>
      </w:r>
    </w:p>
    <w:p w14:paraId="39853295" w14:textId="0379356B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Discusión:</w:t>
      </w:r>
      <w:r w:rsidR="00632870" w:rsidRPr="00AD31E3">
        <w:rPr>
          <w:rFonts w:ascii="Arial" w:hAnsi="Arial" w:cs="Arial"/>
          <w:sz w:val="24"/>
          <w:szCs w:val="24"/>
        </w:rPr>
        <w:t xml:space="preserve"> </w:t>
      </w:r>
      <w:r w:rsidR="005624F6" w:rsidRPr="00AD31E3">
        <w:rPr>
          <w:rFonts w:ascii="Arial" w:hAnsi="Arial" w:cs="Arial"/>
          <w:sz w:val="24"/>
          <w:szCs w:val="24"/>
        </w:rPr>
        <w:t>JCPM, GDRR, RVL</w:t>
      </w:r>
    </w:p>
    <w:p w14:paraId="0C89C749" w14:textId="1F4FDD9E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Conclusiones</w:t>
      </w:r>
      <w:r w:rsidR="00632870" w:rsidRPr="00AD31E3">
        <w:rPr>
          <w:rFonts w:ascii="Arial" w:hAnsi="Arial" w:cs="Arial"/>
          <w:sz w:val="24"/>
          <w:szCs w:val="24"/>
        </w:rPr>
        <w:t>: JCPM, GDRR, RVL</w:t>
      </w:r>
    </w:p>
    <w:p w14:paraId="55F5B2B7" w14:textId="7447F25E" w:rsidR="00632870" w:rsidRPr="00AD31E3" w:rsidRDefault="00632870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7"/>
      <w:r w:rsidRPr="00AD31E3">
        <w:rPr>
          <w:rFonts w:ascii="Arial" w:hAnsi="Arial" w:cs="Arial"/>
          <w:sz w:val="24"/>
          <w:szCs w:val="24"/>
        </w:rPr>
        <w:t>Referencias: RVL</w:t>
      </w:r>
      <w:commentRangeEnd w:id="17"/>
      <w:r w:rsidR="00B8670E">
        <w:rPr>
          <w:rStyle w:val="Refdecomentario"/>
        </w:rPr>
        <w:commentReference w:id="17"/>
      </w:r>
    </w:p>
    <w:bookmarkEnd w:id="3"/>
    <w:p w14:paraId="45DC3601" w14:textId="77777777" w:rsidR="00CB1FD9" w:rsidRPr="00AD31E3" w:rsidRDefault="00CB1FD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B1FD9" w:rsidRPr="00AD3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05-20T17:31:00Z" w:initials="A">
    <w:p w14:paraId="4EB0D949" w14:textId="06A5B7D0" w:rsidR="00167315" w:rsidRDefault="00167315">
      <w:pPr>
        <w:pStyle w:val="Textocomentario"/>
      </w:pPr>
      <w:r>
        <w:rPr>
          <w:rStyle w:val="Refdecomentario"/>
        </w:rPr>
        <w:annotationRef/>
      </w:r>
      <w:r>
        <w:t>Los comentarios insertados por mí (</w:t>
      </w:r>
      <w:proofErr w:type="spellStart"/>
      <w:r>
        <w:t>Fel</w:t>
      </w:r>
      <w:proofErr w:type="spellEnd"/>
      <w:r>
        <w:t xml:space="preserve">) pueden aparecer bajo el nombre de Alejandro o Sandra, porque son los nombres con que se encuentran registradas la computadora que uso en el </w:t>
      </w:r>
      <w:proofErr w:type="spellStart"/>
      <w:r>
        <w:t>lab</w:t>
      </w:r>
      <w:proofErr w:type="spellEnd"/>
      <w:r>
        <w:t xml:space="preserve"> y la computadora de mi mamá, respectivamente </w:t>
      </w:r>
      <w:r>
        <w:sym w:font="Wingdings" w:char="F04A"/>
      </w:r>
    </w:p>
  </w:comment>
  <w:comment w:id="1" w:author="Ramsés Vázquez Lira" w:date="2018-11-25T14:46:00Z" w:initials="RVL">
    <w:p w14:paraId="56966C18" w14:textId="77777777" w:rsid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Times-b" w:hAnsi="AdvTimes-b" w:cs="AdvTimes-b"/>
          <w:sz w:val="28"/>
          <w:szCs w:val="28"/>
        </w:rPr>
      </w:pPr>
      <w:r>
        <w:rPr>
          <w:rStyle w:val="Refdecomentario"/>
        </w:rPr>
        <w:annotationRef/>
      </w:r>
      <w:r>
        <w:rPr>
          <w:rFonts w:ascii="AdvTimes-b" w:hAnsi="AdvTimes-b" w:cs="AdvTimes-b"/>
          <w:sz w:val="28"/>
          <w:szCs w:val="28"/>
        </w:rPr>
        <w:t xml:space="preserve">DINA </w:t>
      </w:r>
      <w:proofErr w:type="spellStart"/>
      <w:r>
        <w:rPr>
          <w:rFonts w:ascii="AdvTimes-b" w:hAnsi="AdvTimes-b" w:cs="AdvTimes-b"/>
          <w:sz w:val="28"/>
          <w:szCs w:val="28"/>
        </w:rPr>
        <w:t>Model</w:t>
      </w:r>
      <w:proofErr w:type="spellEnd"/>
      <w:r>
        <w:rPr>
          <w:rFonts w:ascii="AdvTimes-b" w:hAnsi="AdvTimes-b" w:cs="AdvTimes-b"/>
          <w:sz w:val="28"/>
          <w:szCs w:val="28"/>
        </w:rPr>
        <w:t xml:space="preserve"> and </w:t>
      </w:r>
      <w:proofErr w:type="spellStart"/>
      <w:r>
        <w:rPr>
          <w:rFonts w:ascii="AdvTimes-b" w:hAnsi="AdvTimes-b" w:cs="AdvTimes-b"/>
          <w:sz w:val="28"/>
          <w:szCs w:val="28"/>
        </w:rPr>
        <w:t>Parameter</w:t>
      </w:r>
      <w:proofErr w:type="spellEnd"/>
      <w:r>
        <w:rPr>
          <w:rFonts w:ascii="AdvTimes-b" w:hAnsi="AdvTimes-b" w:cs="AdvTimes-b"/>
          <w:sz w:val="28"/>
          <w:szCs w:val="28"/>
        </w:rPr>
        <w:t xml:space="preserve"> </w:t>
      </w:r>
      <w:proofErr w:type="spellStart"/>
      <w:r>
        <w:rPr>
          <w:rFonts w:ascii="AdvTimes-b" w:hAnsi="AdvTimes-b" w:cs="AdvTimes-b"/>
          <w:sz w:val="28"/>
          <w:szCs w:val="28"/>
        </w:rPr>
        <w:t>Estimation</w:t>
      </w:r>
      <w:proofErr w:type="spellEnd"/>
      <w:r>
        <w:rPr>
          <w:rFonts w:ascii="AdvTimes-b" w:hAnsi="AdvTimes-b" w:cs="AdvTimes-b"/>
          <w:sz w:val="28"/>
          <w:szCs w:val="28"/>
        </w:rPr>
        <w:t xml:space="preserve">: A </w:t>
      </w:r>
      <w:proofErr w:type="spellStart"/>
      <w:r>
        <w:rPr>
          <w:rFonts w:ascii="AdvTimes-b" w:hAnsi="AdvTimes-b" w:cs="AdvTimes-b"/>
          <w:sz w:val="28"/>
          <w:szCs w:val="28"/>
        </w:rPr>
        <w:t>Didactic</w:t>
      </w:r>
      <w:proofErr w:type="spellEnd"/>
    </w:p>
    <w:p w14:paraId="37FE6F2E" w14:textId="77777777" w:rsidR="002A6B02" w:rsidRDefault="002A6B02" w:rsidP="002A6B02">
      <w:pPr>
        <w:pStyle w:val="Textocomentario"/>
        <w:rPr>
          <w:rFonts w:ascii="AdvTimes-b" w:hAnsi="AdvTimes-b" w:cs="AdvTimes-b"/>
        </w:rPr>
      </w:pPr>
      <w:r>
        <w:rPr>
          <w:rFonts w:ascii="AdvTimes-b" w:hAnsi="AdvTimes-b" w:cs="AdvTimes-b"/>
        </w:rPr>
        <w:t>Jimmy de la Torre.</w:t>
      </w:r>
    </w:p>
    <w:p w14:paraId="01D9659F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Journal of Educational and Behavioral Statistics</w:t>
      </w:r>
    </w:p>
    <w:p w14:paraId="0C1C3ADD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March 2009, Vol. 34, No. 1, pp. 115–130</w:t>
      </w:r>
    </w:p>
    <w:p w14:paraId="320AE94F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DOI: 10.3102/1076998607309474</w:t>
      </w:r>
    </w:p>
    <w:p w14:paraId="55521EA8" w14:textId="67A54EEF" w:rsidR="002A6B02" w:rsidRDefault="002A6B02" w:rsidP="002A6B02">
      <w:pPr>
        <w:pStyle w:val="Textocomentario"/>
      </w:pPr>
      <w:r>
        <w:rPr>
          <w:rFonts w:ascii="Symbol" w:hAnsi="Symbol" w:cs="Symbol"/>
          <w:sz w:val="14"/>
          <w:szCs w:val="14"/>
        </w:rPr>
        <w:t></w:t>
      </w:r>
      <w:r>
        <w:rPr>
          <w:rFonts w:ascii="Symbol" w:hAnsi="Symbol" w:cs="Symbol"/>
          <w:sz w:val="14"/>
          <w:szCs w:val="14"/>
        </w:rPr>
        <w:t></w:t>
      </w:r>
      <w:r>
        <w:rPr>
          <w:rFonts w:ascii="AdvP6F0B" w:hAnsi="AdvP6F0B" w:cs="AdvP6F0B"/>
          <w:sz w:val="14"/>
          <w:szCs w:val="14"/>
        </w:rPr>
        <w:t>2009 AERA. http://jebs.aera.net</w:t>
      </w:r>
    </w:p>
  </w:comment>
  <w:comment w:id="2" w:author="Ramsés Vázquez Lira" w:date="2018-11-25T14:47:00Z" w:initials="RVL">
    <w:p w14:paraId="1589EAA0" w14:textId="68E5005C" w:rsidR="0068004F" w:rsidRDefault="0068004F">
      <w:pPr>
        <w:pStyle w:val="Textocomentario"/>
      </w:pPr>
      <w:r>
        <w:rPr>
          <w:rStyle w:val="Refdecomentario"/>
        </w:rPr>
        <w:annotationRef/>
      </w:r>
      <w:hyperlink r:id="rId1" w:history="1">
        <w:r w:rsidR="004A2EE0" w:rsidRPr="00F93BFA">
          <w:rPr>
            <w:rStyle w:val="Hipervnculo"/>
          </w:rPr>
          <w:t>https://publicaciones.inee.edu.mx/buscadorPub/P1/D/246/P1D246.pdf</w:t>
        </w:r>
      </w:hyperlink>
    </w:p>
    <w:p w14:paraId="58F90283" w14:textId="77777777" w:rsidR="004A2EE0" w:rsidRDefault="004A2EE0">
      <w:pPr>
        <w:pStyle w:val="Textocomentario"/>
      </w:pPr>
    </w:p>
    <w:p w14:paraId="17031129" w14:textId="41A7037F" w:rsidR="004A2EE0" w:rsidRDefault="00F93577">
      <w:pPr>
        <w:pStyle w:val="Textocomentario"/>
      </w:pPr>
      <w:r>
        <w:t>INEE (2017). Informe de resultados PLANEA 2015. El aprendizaje de los alumnos de sexto de primaria y tercero de secundaria en México. Lenguaje y Comunicación y Matemáticas. México: autor.</w:t>
      </w:r>
    </w:p>
  </w:comment>
  <w:comment w:id="5" w:author="Ramsés Vázquez Lira" w:date="2018-11-26T13:45:00Z" w:initials="RVL">
    <w:p w14:paraId="3BBF22E1" w14:textId="3AD7BC6D" w:rsidR="00350C40" w:rsidRPr="002354EE" w:rsidRDefault="00350C40">
      <w:pPr>
        <w:pStyle w:val="Textocomentario"/>
      </w:pPr>
      <w:r>
        <w:rPr>
          <w:rStyle w:val="Refdecomentario"/>
        </w:rPr>
        <w:annotationRef/>
      </w:r>
      <w:proofErr w:type="spellStart"/>
      <w:r w:rsidRPr="002354EE">
        <w:t>Handbook</w:t>
      </w:r>
      <w:proofErr w:type="spellEnd"/>
      <w:r w:rsidRPr="002354EE">
        <w:t xml:space="preserve"> of </w:t>
      </w:r>
      <w:proofErr w:type="spellStart"/>
      <w:r w:rsidRPr="002354EE">
        <w:t>Item</w:t>
      </w:r>
      <w:proofErr w:type="spellEnd"/>
      <w:r w:rsidRPr="002354EE">
        <w:t xml:space="preserve"> Response </w:t>
      </w:r>
      <w:proofErr w:type="spellStart"/>
      <w:r w:rsidRPr="002354EE">
        <w:t>Theory</w:t>
      </w:r>
      <w:proofErr w:type="spellEnd"/>
      <w:r w:rsidRPr="002354EE">
        <w:t xml:space="preserve">, </w:t>
      </w:r>
      <w:proofErr w:type="spellStart"/>
      <w:r w:rsidRPr="002354EE">
        <w:t>Three-Volume</w:t>
      </w:r>
      <w:proofErr w:type="spellEnd"/>
      <w:r w:rsidRPr="002354EE">
        <w:t xml:space="preserve"> Set</w:t>
      </w:r>
    </w:p>
  </w:comment>
  <w:comment w:id="4" w:author="Ramsés Vázquez Lira" w:date="2018-11-26T13:40:00Z" w:initials="RVL">
    <w:p w14:paraId="0F005819" w14:textId="4563E003" w:rsidR="00350C40" w:rsidRPr="00350C40" w:rsidRDefault="00350C4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50C40">
        <w:rPr>
          <w:lang w:val="en-US"/>
        </w:rPr>
        <w:t>The Handbook of Cognition and Assessment Frameworks, Methodologies, and Applications</w:t>
      </w:r>
    </w:p>
  </w:comment>
  <w:comment w:id="6" w:author="Ramsés Vázquez Lira" w:date="2018-12-05T11:37:00Z" w:initials="RVL">
    <w:p w14:paraId="7102219B" w14:textId="79D027C6" w:rsidR="005C164B" w:rsidRPr="00696211" w:rsidRDefault="005C164B">
      <w:pPr>
        <w:pStyle w:val="Textocomentario"/>
        <w:rPr>
          <w:lang w:val="en-US"/>
        </w:rPr>
      </w:pPr>
      <w:r>
        <w:rPr>
          <w:rStyle w:val="Refdecomentario"/>
        </w:rPr>
        <w:annotationRef/>
      </w:r>
    </w:p>
  </w:comment>
  <w:comment w:id="7" w:author="Alejandro" w:date="2019-05-20T16:30:00Z" w:initials="A">
    <w:p w14:paraId="591E731D" w14:textId="28203D5A" w:rsidR="00A54A4A" w:rsidRPr="00E455E1" w:rsidRDefault="00A54A4A">
      <w:pPr>
        <w:pStyle w:val="Textocomentario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Style w:val="Refdecomentario"/>
        </w:rPr>
        <w:annotationRef/>
      </w: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Templin, J. L., &amp; Henson, R. A. (2006). Measurement of psychological disorders using cognitive diagnosis models.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Psychological methods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11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(3), 287.</w:t>
      </w:r>
    </w:p>
    <w:p w14:paraId="77DE6C33" w14:textId="77777777" w:rsidR="00A54A4A" w:rsidRPr="00E455E1" w:rsidRDefault="00A54A4A">
      <w:pPr>
        <w:pStyle w:val="Textocomentario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AE9DDCF" w14:textId="3D0F34FA" w:rsidR="00A54A4A" w:rsidRPr="00E455E1" w:rsidRDefault="00A54A4A">
      <w:pPr>
        <w:pStyle w:val="Textocomentario"/>
        <w:rPr>
          <w:rFonts w:ascii="Arial" w:hAnsi="Arial" w:cs="Arial"/>
          <w:color w:val="222222"/>
          <w:shd w:val="clear" w:color="auto" w:fill="FFFFFF"/>
          <w:lang w:val="en-US"/>
        </w:rPr>
      </w:pP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Ó</w:t>
      </w:r>
    </w:p>
    <w:p w14:paraId="68EF1CA6" w14:textId="77777777" w:rsidR="00A54A4A" w:rsidRPr="00E455E1" w:rsidRDefault="00A54A4A">
      <w:pPr>
        <w:pStyle w:val="Textocomentario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B7024C7" w14:textId="26E97293" w:rsidR="00A54A4A" w:rsidRPr="00A54A4A" w:rsidRDefault="00A54A4A">
      <w:pPr>
        <w:pStyle w:val="Textocomentario"/>
        <w:rPr>
          <w:lang w:val="en-US"/>
        </w:rPr>
      </w:pP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Templin, J., &amp; Henson, R. A. (2006). A Bayesian method for incorporating uncertainty into Q-matrix estimation in skills assessment. In </w:t>
      </w:r>
      <w:r w:rsidRPr="00A54A4A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Symposium conducted at the meeting of the American Educational Research Association, San Diego, CA</w:t>
      </w: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</w:comment>
  <w:comment w:id="8" w:author="Alejandro" w:date="2019-05-20T16:48:00Z" w:initials="A">
    <w:p w14:paraId="307802C4" w14:textId="2BB8C711" w:rsidR="009253A5" w:rsidRPr="009253A5" w:rsidRDefault="009253A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Chudowsky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Pellegrino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J. W. (2003). 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Large-scale assessments that support learning: What will it take</w:t>
      </w:r>
      <w:proofErr w:type="gramStart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?.</w:t>
      </w:r>
      <w:proofErr w:type="gramEnd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Theory into practice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42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(1), 75-83.</w:t>
      </w:r>
    </w:p>
  </w:comment>
  <w:comment w:id="9" w:author="Alejandro" w:date="2019-05-20T16:56:00Z" w:initials="A">
    <w:p w14:paraId="22CC35BE" w14:textId="31E93E61" w:rsidR="00055F5A" w:rsidRPr="00E455E1" w:rsidRDefault="00055F5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55F5A">
        <w:rPr>
          <w:rFonts w:ascii="Arial" w:hAnsi="Arial" w:cs="Arial"/>
          <w:color w:val="222222"/>
          <w:shd w:val="clear" w:color="auto" w:fill="FFFFFF"/>
          <w:lang w:val="en-US"/>
        </w:rPr>
        <w:t>Shepard, L. A. (2000). The role of assessment in a learning culture.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Educational researcher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29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(7), 4-14.</w:t>
      </w:r>
    </w:p>
  </w:comment>
  <w:comment w:id="10" w:author="Alejandro" w:date="2019-05-20T16:51:00Z" w:initials="A">
    <w:p w14:paraId="48488DB4" w14:textId="64F61128" w:rsidR="009253A5" w:rsidRPr="00167315" w:rsidRDefault="009253A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Rupp, A. A., Templin, J., &amp; Henson, R. A. (2010). Diagnostic assessment: Theory, methods, and applications. </w:t>
      </w:r>
      <w:r w:rsidRPr="0016731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New York: Guilford</w:t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</w:comment>
  <w:comment w:id="11" w:author="Alejandro" w:date="2019-05-20T17:37:00Z" w:initials="A">
    <w:p w14:paraId="1EC2EE9A" w14:textId="5ABDB2C8" w:rsidR="00167315" w:rsidRPr="00E455E1" w:rsidRDefault="0016731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 xml:space="preserve">Junker, B. W., &amp; </w:t>
      </w:r>
      <w:proofErr w:type="spellStart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Sijtsma</w:t>
      </w:r>
      <w:proofErr w:type="spellEnd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, K. (2001). Cognitive assessment models with few assumptions, and connections with nonparametric item response theory.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Applied Psychological Measurement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25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(3), 258-272.</w:t>
      </w:r>
    </w:p>
  </w:comment>
  <w:comment w:id="12" w:author="Alejandro" w:date="2019-05-20T17:52:00Z" w:initials="A">
    <w:p w14:paraId="4649B4C7" w14:textId="690E2869" w:rsidR="00E455E1" w:rsidRPr="00E455E1" w:rsidRDefault="00E455E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Maris, E. (1999). Estimating multiple classification latent class models. </w:t>
      </w:r>
      <w:proofErr w:type="spellStart"/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Psychometrika</w:t>
      </w:r>
      <w:proofErr w:type="spellEnd"/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64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(2), 187-212.</w:t>
      </w:r>
    </w:p>
  </w:comment>
  <w:comment w:id="13" w:author="Alejandro" w:date="2019-05-20T17:53:00Z" w:initials="A">
    <w:p w14:paraId="359C122C" w14:textId="599F2C7B" w:rsidR="00E455E1" w:rsidRPr="00E455E1" w:rsidRDefault="00E455E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Hartz</w:t>
      </w:r>
      <w:proofErr w:type="spellEnd"/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 S. M. (2002).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A Bayesian framework for the unified model for assessing cognitive abilities: Blending theory with practicality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 xml:space="preserve">(Doctoral dissertation, </w:t>
      </w:r>
      <w:proofErr w:type="spellStart"/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ProQuest</w:t>
      </w:r>
      <w:proofErr w:type="spellEnd"/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 xml:space="preserve"> Information &amp; Learning).</w:t>
      </w:r>
    </w:p>
  </w:comment>
  <w:comment w:id="14" w:author="Alejandro" w:date="2019-05-20T17:31:00Z" w:initials="A">
    <w:p w14:paraId="5BFBEE13" w14:textId="402B0D7A" w:rsidR="00167315" w:rsidRDefault="00167315">
      <w:pPr>
        <w:pStyle w:val="Textocomentario"/>
      </w:pPr>
      <w:r>
        <w:rPr>
          <w:rStyle w:val="Refdecomentario"/>
        </w:rPr>
        <w:annotationRef/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 xml:space="preserve">Henson, R. A., Templin, J. L., &amp; </w:t>
      </w:r>
      <w:proofErr w:type="spellStart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Willse</w:t>
      </w:r>
      <w:proofErr w:type="spellEnd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, J. T. (2009). Defining a family of cognitive diagnosis models using log-linear models with latent variables.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Psychometrika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74</w:t>
      </w:r>
      <w:r>
        <w:rPr>
          <w:rFonts w:ascii="Arial" w:hAnsi="Arial" w:cs="Arial"/>
          <w:color w:val="222222"/>
          <w:shd w:val="clear" w:color="auto" w:fill="FFFFFF"/>
        </w:rPr>
        <w:t>(2), 191.</w:t>
      </w:r>
    </w:p>
  </w:comment>
  <w:comment w:id="15" w:author="Ramsés Vázquez Lira" w:date="2018-11-26T15:33:00Z" w:initials="RVL">
    <w:p w14:paraId="6CB051B7" w14:textId="1E28E90E" w:rsidR="007E09FD" w:rsidRDefault="00C66C85" w:rsidP="007E09FD">
      <w:pPr>
        <w:pStyle w:val="Textocomentario"/>
      </w:pPr>
      <w:r>
        <w:rPr>
          <w:rStyle w:val="Refdecomentario"/>
        </w:rPr>
        <w:annotationRef/>
      </w:r>
      <w:r w:rsidR="007E09FD">
        <w:t>Mejorar</w:t>
      </w:r>
    </w:p>
    <w:p w14:paraId="6F574816" w14:textId="771AD310" w:rsidR="003F6B42" w:rsidRDefault="003F6B42">
      <w:pPr>
        <w:pStyle w:val="Textocomentario"/>
      </w:pPr>
    </w:p>
  </w:comment>
  <w:comment w:id="16" w:author="Ramsés Vázquez Lira" w:date="2018-11-26T13:06:00Z" w:initials="RVL">
    <w:p w14:paraId="09898643" w14:textId="4DCF4F4F" w:rsidR="00D000D6" w:rsidRPr="00E455E1" w:rsidRDefault="00D000D6" w:rsidP="00D000D6">
      <w:r>
        <w:rPr>
          <w:rStyle w:val="Refdecomentario"/>
        </w:rPr>
        <w:annotationRef/>
      </w:r>
      <w:r w:rsidRPr="00E455E1">
        <w:t>Aplicar RVL</w:t>
      </w:r>
    </w:p>
  </w:comment>
  <w:comment w:id="17" w:author="Alejandro" w:date="2019-05-20T16:35:00Z" w:initials="A">
    <w:p w14:paraId="57ABE2B2" w14:textId="6841F15A" w:rsidR="00B8670E" w:rsidRDefault="00B8670E">
      <w:pPr>
        <w:pStyle w:val="Textocomentario"/>
      </w:pPr>
      <w:r>
        <w:rPr>
          <w:rStyle w:val="Refdecomentario"/>
        </w:rPr>
        <w:annotationRef/>
      </w:r>
      <w:r>
        <w:t>Me tomé la libertad de identificar con comentarios varias de las referencias, para facilitar su anexo a la Bibliografía una vez que se haya decidido qué se queda y qué se 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0D949" w15:done="0"/>
  <w15:commentEx w15:paraId="55521EA8" w15:done="0"/>
  <w15:commentEx w15:paraId="17031129" w15:done="0"/>
  <w15:commentEx w15:paraId="3BBF22E1" w15:done="0"/>
  <w15:commentEx w15:paraId="0F005819" w15:done="0"/>
  <w15:commentEx w15:paraId="7102219B" w15:done="0"/>
  <w15:commentEx w15:paraId="0B7024C7" w15:done="0"/>
  <w15:commentEx w15:paraId="307802C4" w15:done="0"/>
  <w15:commentEx w15:paraId="22CC35BE" w15:done="0"/>
  <w15:commentEx w15:paraId="48488DB4" w15:done="0"/>
  <w15:commentEx w15:paraId="1EC2EE9A" w15:done="0"/>
  <w15:commentEx w15:paraId="4649B4C7" w15:done="0"/>
  <w15:commentEx w15:paraId="359C122C" w15:done="0"/>
  <w15:commentEx w15:paraId="5BFBEE13" w15:done="0"/>
  <w15:commentEx w15:paraId="6F574816" w15:done="0"/>
  <w15:commentEx w15:paraId="09898643" w15:done="0"/>
  <w15:commentEx w15:paraId="57ABE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521EA8" w16cid:durableId="1FA53453"/>
  <w16cid:commentId w16cid:paraId="17031129" w16cid:durableId="1FA53479"/>
  <w16cid:commentId w16cid:paraId="3BBF22E1" w16cid:durableId="1FA67784"/>
  <w16cid:commentId w16cid:paraId="0F005819" w16cid:durableId="1FA67659"/>
  <w16cid:commentId w16cid:paraId="7102219B" w16cid:durableId="1FB236ED"/>
  <w16cid:commentId w16cid:paraId="6F574816" w16cid:durableId="1FA690E5"/>
  <w16cid:commentId w16cid:paraId="09898643" w16cid:durableId="1FA66E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Times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6F0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  <w15:person w15:author="Ramsés Vázquez Lira">
    <w15:presenceInfo w15:providerId="Windows Live" w15:userId="85e0d8638100df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4C"/>
    <w:rsid w:val="00007B45"/>
    <w:rsid w:val="00026B85"/>
    <w:rsid w:val="00035E83"/>
    <w:rsid w:val="00042315"/>
    <w:rsid w:val="00055F5A"/>
    <w:rsid w:val="00062F6D"/>
    <w:rsid w:val="00075716"/>
    <w:rsid w:val="000949B2"/>
    <w:rsid w:val="000C0BFA"/>
    <w:rsid w:val="000C60E2"/>
    <w:rsid w:val="000E16C3"/>
    <w:rsid w:val="000F1B5F"/>
    <w:rsid w:val="0012417F"/>
    <w:rsid w:val="00167315"/>
    <w:rsid w:val="001800B6"/>
    <w:rsid w:val="00186431"/>
    <w:rsid w:val="00194AEE"/>
    <w:rsid w:val="00200F0E"/>
    <w:rsid w:val="00226ADD"/>
    <w:rsid w:val="002354EE"/>
    <w:rsid w:val="00237D61"/>
    <w:rsid w:val="00240926"/>
    <w:rsid w:val="00282FF7"/>
    <w:rsid w:val="002A6B02"/>
    <w:rsid w:val="002D47A9"/>
    <w:rsid w:val="002F13DB"/>
    <w:rsid w:val="002F68E3"/>
    <w:rsid w:val="00336961"/>
    <w:rsid w:val="00350C40"/>
    <w:rsid w:val="003A2BA7"/>
    <w:rsid w:val="003E196A"/>
    <w:rsid w:val="003E5353"/>
    <w:rsid w:val="003F6B42"/>
    <w:rsid w:val="00407239"/>
    <w:rsid w:val="00422BF9"/>
    <w:rsid w:val="00424F34"/>
    <w:rsid w:val="00455AFF"/>
    <w:rsid w:val="004A182B"/>
    <w:rsid w:val="004A2EE0"/>
    <w:rsid w:val="004A65DB"/>
    <w:rsid w:val="004B008B"/>
    <w:rsid w:val="004B20C7"/>
    <w:rsid w:val="00501BB4"/>
    <w:rsid w:val="00522BB3"/>
    <w:rsid w:val="00525BFF"/>
    <w:rsid w:val="00542DA4"/>
    <w:rsid w:val="00555B85"/>
    <w:rsid w:val="005624F6"/>
    <w:rsid w:val="0056465E"/>
    <w:rsid w:val="0059184F"/>
    <w:rsid w:val="00597C3D"/>
    <w:rsid w:val="005C164B"/>
    <w:rsid w:val="005D342C"/>
    <w:rsid w:val="005E2281"/>
    <w:rsid w:val="005F4923"/>
    <w:rsid w:val="00606421"/>
    <w:rsid w:val="00624E34"/>
    <w:rsid w:val="00632870"/>
    <w:rsid w:val="00653881"/>
    <w:rsid w:val="0065470E"/>
    <w:rsid w:val="0068004F"/>
    <w:rsid w:val="00684032"/>
    <w:rsid w:val="006937DC"/>
    <w:rsid w:val="00696211"/>
    <w:rsid w:val="006A3874"/>
    <w:rsid w:val="006B25C6"/>
    <w:rsid w:val="006C2C5B"/>
    <w:rsid w:val="006E1BA9"/>
    <w:rsid w:val="006E5F08"/>
    <w:rsid w:val="006F3BDE"/>
    <w:rsid w:val="006F49FB"/>
    <w:rsid w:val="00733E1B"/>
    <w:rsid w:val="007608AD"/>
    <w:rsid w:val="00763DE3"/>
    <w:rsid w:val="00780D22"/>
    <w:rsid w:val="007C4B42"/>
    <w:rsid w:val="007C63AD"/>
    <w:rsid w:val="007E09FD"/>
    <w:rsid w:val="007E66DA"/>
    <w:rsid w:val="00807782"/>
    <w:rsid w:val="0082219B"/>
    <w:rsid w:val="0084771B"/>
    <w:rsid w:val="00862BFE"/>
    <w:rsid w:val="00866E14"/>
    <w:rsid w:val="00872ECE"/>
    <w:rsid w:val="00882616"/>
    <w:rsid w:val="0088422C"/>
    <w:rsid w:val="00897EE5"/>
    <w:rsid w:val="008A4337"/>
    <w:rsid w:val="009253A5"/>
    <w:rsid w:val="00937D93"/>
    <w:rsid w:val="009518D7"/>
    <w:rsid w:val="00996053"/>
    <w:rsid w:val="009E0580"/>
    <w:rsid w:val="00A122BF"/>
    <w:rsid w:val="00A54A4A"/>
    <w:rsid w:val="00AD31E3"/>
    <w:rsid w:val="00B35EE4"/>
    <w:rsid w:val="00B8670E"/>
    <w:rsid w:val="00BC50F5"/>
    <w:rsid w:val="00C119DF"/>
    <w:rsid w:val="00C20A7C"/>
    <w:rsid w:val="00C449EA"/>
    <w:rsid w:val="00C664B4"/>
    <w:rsid w:val="00C66C85"/>
    <w:rsid w:val="00C86609"/>
    <w:rsid w:val="00C96798"/>
    <w:rsid w:val="00CB1FD9"/>
    <w:rsid w:val="00CD6A54"/>
    <w:rsid w:val="00CF105E"/>
    <w:rsid w:val="00CF72B2"/>
    <w:rsid w:val="00D000D6"/>
    <w:rsid w:val="00D3437B"/>
    <w:rsid w:val="00D578AA"/>
    <w:rsid w:val="00D902D0"/>
    <w:rsid w:val="00DA5905"/>
    <w:rsid w:val="00E01BD2"/>
    <w:rsid w:val="00E455E1"/>
    <w:rsid w:val="00E72881"/>
    <w:rsid w:val="00E86701"/>
    <w:rsid w:val="00EA3B38"/>
    <w:rsid w:val="00EC19C1"/>
    <w:rsid w:val="00EF71E5"/>
    <w:rsid w:val="00F2075A"/>
    <w:rsid w:val="00F30A97"/>
    <w:rsid w:val="00F43323"/>
    <w:rsid w:val="00F925BF"/>
    <w:rsid w:val="00F93577"/>
    <w:rsid w:val="00FA4E92"/>
    <w:rsid w:val="00FE074C"/>
    <w:rsid w:val="00FE2961"/>
    <w:rsid w:val="00FF316E"/>
    <w:rsid w:val="00FF7140"/>
    <w:rsid w:val="3CE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3650"/>
  <w15:docId w15:val="{9584ED5C-DE7F-40A6-8228-08E100C7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00F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0F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0F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F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F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F0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A2EE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2EE0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653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licaciones.inee.edu.mx/buscadorPub/P1/D/246/P1D246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CF59-02B9-49A7-B1A4-A6799668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Ramsés Vázquez Lira</dc:creator>
  <cp:lastModifiedBy>Alejandro</cp:lastModifiedBy>
  <cp:revision>5</cp:revision>
  <dcterms:created xsi:type="dcterms:W3CDTF">2019-05-20T22:44:00Z</dcterms:created>
  <dcterms:modified xsi:type="dcterms:W3CDTF">2019-05-20T23:54:00Z</dcterms:modified>
</cp:coreProperties>
</file>