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E315F" w14:textId="77777777" w:rsidR="001F3210" w:rsidRDefault="00DB486B">
      <w:r>
        <w:t xml:space="preserve"> </w:t>
      </w:r>
      <w:r w:rsidR="001F3210">
        <w:t>5010</w:t>
      </w:r>
    </w:p>
    <w:p w14:paraId="2F98FF60" w14:textId="77777777" w:rsidR="001F3210" w:rsidRDefault="001F3210">
      <w:r>
        <w:t>Alberto Rodríguez de la Torre</w:t>
      </w:r>
    </w:p>
    <w:p w14:paraId="1B89D500" w14:textId="77777777" w:rsidR="001F3210" w:rsidRDefault="001F3210">
      <w:r>
        <w:t>Paulina García Rodríguez</w:t>
      </w:r>
    </w:p>
    <w:p w14:paraId="11BD33A6" w14:textId="77777777" w:rsidR="001F3210" w:rsidRDefault="001F3210">
      <w:r>
        <w:t>Maximiliano Figueroa Luna</w:t>
      </w:r>
    </w:p>
    <w:p w14:paraId="22732832" w14:textId="77777777" w:rsidR="001F3210" w:rsidRDefault="001F3210">
      <w:r>
        <w:t>Ana Sofía González Catalán</w:t>
      </w:r>
    </w:p>
    <w:p w14:paraId="36D9C52E" w14:textId="77777777" w:rsidR="001F3210" w:rsidRDefault="001F3210"/>
    <w:p w14:paraId="5B6E4655" w14:textId="77777777" w:rsidR="001F3210" w:rsidRDefault="001F3210" w:rsidP="001F3210">
      <w:pPr>
        <w:jc w:val="center"/>
      </w:pPr>
      <w:r>
        <w:t>Análisis de TMI por secciones</w:t>
      </w:r>
    </w:p>
    <w:p w14:paraId="308D15CE" w14:textId="77777777" w:rsidR="001F3210" w:rsidRDefault="001F3210" w:rsidP="00504D12">
      <w:pPr>
        <w:jc w:val="both"/>
      </w:pPr>
      <w:bookmarkStart w:id="0" w:name="_GoBack"/>
    </w:p>
    <w:p w14:paraId="2F8A3B08" w14:textId="77777777" w:rsidR="001F3210" w:rsidRDefault="001F3210" w:rsidP="00504D12">
      <w:pPr>
        <w:jc w:val="both"/>
      </w:pPr>
      <w:proofErr w:type="spellStart"/>
      <w:r>
        <w:t>Abstract</w:t>
      </w:r>
      <w:proofErr w:type="spellEnd"/>
    </w:p>
    <w:p w14:paraId="65076869" w14:textId="77777777" w:rsidR="001F3210" w:rsidRDefault="001E51F3" w:rsidP="00504D12">
      <w:pPr>
        <w:jc w:val="both"/>
      </w:pPr>
      <w:r>
        <w:t xml:space="preserve">El </w:t>
      </w:r>
      <w:proofErr w:type="spellStart"/>
      <w:r>
        <w:t>abstract</w:t>
      </w:r>
      <w:proofErr w:type="spellEnd"/>
      <w:r>
        <w:t xml:space="preserve"> cumple su función principal, encasilla correctamente los conceptos y situaciones clave del tema: </w:t>
      </w:r>
      <w:proofErr w:type="spellStart"/>
      <w:r>
        <w:t>procastinación</w:t>
      </w:r>
      <w:proofErr w:type="spellEnd"/>
      <w:r>
        <w:t>, “</w:t>
      </w:r>
      <w:proofErr w:type="spellStart"/>
      <w:r>
        <w:t>dead-lines</w:t>
      </w:r>
      <w:proofErr w:type="spellEnd"/>
      <w:r>
        <w:t>” y autocontrol; expone claramente el contexto en el que se desarrollan estos conceptos (escolar).</w:t>
      </w:r>
    </w:p>
    <w:p w14:paraId="683D816C" w14:textId="77777777" w:rsidR="001E51F3" w:rsidRDefault="001E51F3" w:rsidP="00504D12">
      <w:pPr>
        <w:jc w:val="both"/>
      </w:pPr>
      <w:r>
        <w:t>Es claro y preciso</w:t>
      </w:r>
    </w:p>
    <w:p w14:paraId="1A9B010D" w14:textId="77777777" w:rsidR="001E51F3" w:rsidRDefault="001E51F3" w:rsidP="00504D12">
      <w:pPr>
        <w:jc w:val="both"/>
      </w:pPr>
    </w:p>
    <w:p w14:paraId="47840A04" w14:textId="77777777" w:rsidR="001E51F3" w:rsidRDefault="001E51F3" w:rsidP="00504D12">
      <w:pPr>
        <w:jc w:val="both"/>
      </w:pPr>
      <w:r>
        <w:t>Fundamentación</w:t>
      </w:r>
    </w:p>
    <w:p w14:paraId="2F81216F" w14:textId="77777777" w:rsidR="001E51F3" w:rsidRDefault="001E51F3" w:rsidP="00504D12">
      <w:pPr>
        <w:jc w:val="both"/>
        <w:rPr>
          <w:rFonts w:ascii="Helvetica" w:hAnsi="Helvetica"/>
          <w:color w:val="222222"/>
          <w:sz w:val="26"/>
          <w:szCs w:val="26"/>
          <w:shd w:val="clear" w:color="auto" w:fill="FFFFFF"/>
          <w:lang w:val="es-ES_tradnl"/>
        </w:rPr>
      </w:pPr>
      <w:r>
        <w:t xml:space="preserve">Continúa con la estructura lineal y lógica del </w:t>
      </w:r>
      <w:proofErr w:type="spellStart"/>
      <w:r>
        <w:t>abstract</w:t>
      </w:r>
      <w:proofErr w:type="spellEnd"/>
      <w:r>
        <w:t>, exponiendo un par de estudios realizados sob</w:t>
      </w:r>
      <w:r w:rsidR="0098240E">
        <w:t>re el autocontrol, primero exponiéndolo en el consume de cigarros en cuanto a su relación con la compra de estos (</w:t>
      </w:r>
      <w:proofErr w:type="spellStart"/>
      <w:r w:rsidR="0098240E">
        <w:t>Wertenbrocg</w:t>
      </w:r>
      <w:proofErr w:type="spellEnd"/>
      <w:r w:rsidR="0098240E">
        <w:t>, 1998), y relacionándolos con la renta de películas y su consumo inmediato o no (</w:t>
      </w:r>
      <w:proofErr w:type="spellStart"/>
      <w:r w:rsidR="0098240E">
        <w:rPr>
          <w:rFonts w:ascii="Helvetica" w:hAnsi="Helvetica"/>
          <w:color w:val="222222"/>
          <w:sz w:val="26"/>
          <w:szCs w:val="26"/>
          <w:shd w:val="clear" w:color="auto" w:fill="FFFFFF"/>
          <w:lang w:val="es-ES_tradnl"/>
        </w:rPr>
        <w:t>Read,Lowenstein</w:t>
      </w:r>
      <w:proofErr w:type="spellEnd"/>
      <w:r w:rsidR="0098240E">
        <w:rPr>
          <w:rFonts w:ascii="Helvetica" w:hAnsi="Helvetica"/>
          <w:color w:val="222222"/>
          <w:sz w:val="26"/>
          <w:szCs w:val="26"/>
          <w:shd w:val="clear" w:color="auto" w:fill="FFFFFF"/>
          <w:lang w:val="es-ES_tradnl"/>
        </w:rPr>
        <w:t xml:space="preserve"> y Kalyanaraman,</w:t>
      </w:r>
      <w:r w:rsidR="0098240E">
        <w:rPr>
          <w:rFonts w:ascii="Helvetica" w:hAnsi="Helvetica"/>
          <w:color w:val="222222"/>
          <w:sz w:val="26"/>
          <w:szCs w:val="26"/>
          <w:shd w:val="clear" w:color="auto" w:fill="FFFFFF"/>
          <w:lang w:val="es-ES_tradnl"/>
        </w:rPr>
        <w:t>1999)</w:t>
      </w:r>
      <w:r w:rsidR="0098240E">
        <w:rPr>
          <w:rFonts w:ascii="Helvetica" w:hAnsi="Helvetica"/>
          <w:color w:val="222222"/>
          <w:sz w:val="26"/>
          <w:szCs w:val="26"/>
          <w:shd w:val="clear" w:color="auto" w:fill="FFFFFF"/>
          <w:lang w:val="es-ES_tradnl"/>
        </w:rPr>
        <w:t>.</w:t>
      </w:r>
    </w:p>
    <w:p w14:paraId="07EC5AF9" w14:textId="77777777" w:rsidR="0098240E" w:rsidRDefault="00816743"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Aunque sigue el orden conceptual, se aleja del contexto base de la investigación: el ámbito escolar.</w:t>
      </w:r>
    </w:p>
    <w:p w14:paraId="116AA60D" w14:textId="77777777" w:rsidR="00816743" w:rsidRDefault="00816743" w:rsidP="00504D12">
      <w:pPr>
        <w:jc w:val="both"/>
        <w:rPr>
          <w:rFonts w:ascii="Helvetica" w:hAnsi="Helvetica"/>
          <w:color w:val="222222"/>
          <w:sz w:val="26"/>
          <w:szCs w:val="26"/>
          <w:shd w:val="clear" w:color="auto" w:fill="FFFFFF"/>
          <w:lang w:val="es-ES_tradnl"/>
        </w:rPr>
      </w:pPr>
    </w:p>
    <w:p w14:paraId="4370FEEA" w14:textId="77777777" w:rsidR="00816743" w:rsidRDefault="00816743"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Preguntas de investigación</w:t>
      </w:r>
    </w:p>
    <w:p w14:paraId="60F027B4" w14:textId="77777777" w:rsidR="002E6140" w:rsidRDefault="002E6140"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Se centran en la disponibilidad, efectividad y aplicación de las llamadas “</w:t>
      </w:r>
      <w:proofErr w:type="spellStart"/>
      <w:r>
        <w:rPr>
          <w:rFonts w:ascii="Helvetica" w:hAnsi="Helvetica"/>
          <w:color w:val="222222"/>
          <w:sz w:val="26"/>
          <w:szCs w:val="26"/>
          <w:shd w:val="clear" w:color="auto" w:fill="FFFFFF"/>
          <w:lang w:val="es-ES_tradnl"/>
        </w:rPr>
        <w:t>dead-lines</w:t>
      </w:r>
      <w:proofErr w:type="spellEnd"/>
      <w:r>
        <w:rPr>
          <w:rFonts w:ascii="Helvetica" w:hAnsi="Helvetica"/>
          <w:color w:val="222222"/>
          <w:sz w:val="26"/>
          <w:szCs w:val="26"/>
          <w:shd w:val="clear" w:color="auto" w:fill="FFFFFF"/>
          <w:lang w:val="es-ES_tradnl"/>
        </w:rPr>
        <w:t>”, en cuanto al trabajo de individuos. Son claras y bastante especí</w:t>
      </w:r>
      <w:r w:rsidR="00F347CA">
        <w:rPr>
          <w:rFonts w:ascii="Helvetica" w:hAnsi="Helvetica"/>
          <w:color w:val="222222"/>
          <w:sz w:val="26"/>
          <w:szCs w:val="26"/>
          <w:shd w:val="clear" w:color="auto" w:fill="FFFFFF"/>
          <w:lang w:val="es-ES_tradnl"/>
        </w:rPr>
        <w:t>ficas, son desarrolladas coherentemente conforme avanza el trabajo.</w:t>
      </w:r>
    </w:p>
    <w:p w14:paraId="78301647" w14:textId="77777777" w:rsidR="00F347CA" w:rsidRDefault="00F347CA" w:rsidP="00504D12">
      <w:pPr>
        <w:jc w:val="both"/>
        <w:rPr>
          <w:rFonts w:ascii="Helvetica" w:hAnsi="Helvetica"/>
          <w:color w:val="222222"/>
          <w:sz w:val="26"/>
          <w:szCs w:val="26"/>
          <w:shd w:val="clear" w:color="auto" w:fill="FFFFFF"/>
          <w:lang w:val="es-ES_tradnl"/>
        </w:rPr>
      </w:pPr>
    </w:p>
    <w:p w14:paraId="67D3A597" w14:textId="77777777" w:rsidR="00F347CA" w:rsidRDefault="00F347CA"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Procedimiento</w:t>
      </w:r>
    </w:p>
    <w:p w14:paraId="3D847F2D" w14:textId="77777777" w:rsidR="00F347CA" w:rsidRDefault="00F347CA"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El experimento, llevado a cabo en una base de alumnos del MIT, se resume en la división de dos grupos, diferenciados en que uno de ellos era capaz de establecer la fecha límite de su entrega de trabajo y el otro no, concluyendo que aquellos que no fueron capaces de fijar su fecha límite, entregaron mejores trabajos en tiempo y forma; afirmando la hipótesis que afirmaba que el cuerpo estudiantil tiene problemas de autocontrol.</w:t>
      </w:r>
    </w:p>
    <w:p w14:paraId="1F0FBBB7" w14:textId="77777777" w:rsidR="00EF1A54" w:rsidRDefault="00EF1A54"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 xml:space="preserve">El experimento anterior acompaña un posterior, que sigue la misma estructura de división de alumnos, pero ésta vez, al ser encargados de corregir un texto, éstos son compensados y castigados conforme a su fecha de entrega de las correcciones, por ello, se contaban con </w:t>
      </w:r>
      <w:proofErr w:type="spellStart"/>
      <w:r>
        <w:rPr>
          <w:rFonts w:ascii="Helvetica" w:hAnsi="Helvetica"/>
          <w:color w:val="222222"/>
          <w:sz w:val="26"/>
          <w:szCs w:val="26"/>
          <w:shd w:val="clear" w:color="auto" w:fill="FFFFFF"/>
          <w:lang w:val="es-ES_tradnl"/>
        </w:rPr>
        <w:t>mas</w:t>
      </w:r>
      <w:proofErr w:type="spellEnd"/>
      <w:r>
        <w:rPr>
          <w:rFonts w:ascii="Helvetica" w:hAnsi="Helvetica"/>
          <w:color w:val="222222"/>
          <w:sz w:val="26"/>
          <w:szCs w:val="26"/>
          <w:shd w:val="clear" w:color="auto" w:fill="FFFFFF"/>
          <w:lang w:val="es-ES_tradnl"/>
        </w:rPr>
        <w:t xml:space="preserve"> parámetros para evaluar el desempeño. La conclusión fue la misma.</w:t>
      </w:r>
    </w:p>
    <w:p w14:paraId="39A11134" w14:textId="77777777" w:rsidR="00EF1A54" w:rsidRDefault="00EF1A54" w:rsidP="00504D12">
      <w:pPr>
        <w:jc w:val="both"/>
        <w:rPr>
          <w:rFonts w:ascii="Helvetica" w:hAnsi="Helvetica"/>
          <w:color w:val="222222"/>
          <w:sz w:val="26"/>
          <w:szCs w:val="26"/>
          <w:shd w:val="clear" w:color="auto" w:fill="FFFFFF"/>
          <w:lang w:val="es-ES_tradnl"/>
        </w:rPr>
      </w:pPr>
    </w:p>
    <w:p w14:paraId="731DDACB" w14:textId="77777777" w:rsidR="00504D12" w:rsidRDefault="00504D12"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 xml:space="preserve">El procedimiento y estructura del trabajo es adecuado en cuanto la función que pretende el mismo, no deslumbra por su profundidad ni la naturaleza, </w:t>
      </w:r>
      <w:r>
        <w:rPr>
          <w:rFonts w:ascii="Helvetica" w:hAnsi="Helvetica"/>
          <w:color w:val="222222"/>
          <w:sz w:val="26"/>
          <w:szCs w:val="26"/>
          <w:shd w:val="clear" w:color="auto" w:fill="FFFFFF"/>
          <w:lang w:val="es-ES_tradnl"/>
        </w:rPr>
        <w:lastRenderedPageBreak/>
        <w:t>origen o reforzamiento de conductas, aspectos que podrían haber generado un trabajo mucho más interesante, se remite a la comparación de efectividad y rendimiento de acuerdo a ciertas condiciones, exponiendo una ideología sumamente materialista que olvida las causas y lenguaje que lleva a conductas y condiciones humanas, reduciéndolas a la vulgar posición de productoras de un trabajo, algo sumamente peligroso.</w:t>
      </w:r>
    </w:p>
    <w:p w14:paraId="5B5F94F5" w14:textId="77777777" w:rsidR="00504D12" w:rsidRDefault="00504D12"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 xml:space="preserve">Sin embargo y finalizando con la </w:t>
      </w:r>
      <w:proofErr w:type="spellStart"/>
      <w:r>
        <w:rPr>
          <w:rFonts w:ascii="Helvetica" w:hAnsi="Helvetica"/>
          <w:color w:val="222222"/>
          <w:sz w:val="26"/>
          <w:szCs w:val="26"/>
          <w:shd w:val="clear" w:color="auto" w:fill="FFFFFF"/>
          <w:lang w:val="es-ES_tradnl"/>
        </w:rPr>
        <w:t>conlusión</w:t>
      </w:r>
      <w:proofErr w:type="spellEnd"/>
      <w:r>
        <w:rPr>
          <w:rFonts w:ascii="Helvetica" w:hAnsi="Helvetica"/>
          <w:color w:val="222222"/>
          <w:sz w:val="26"/>
          <w:szCs w:val="26"/>
          <w:shd w:val="clear" w:color="auto" w:fill="FFFFFF"/>
          <w:lang w:val="es-ES_tradnl"/>
        </w:rPr>
        <w:t>, reitero su positiva estructura de pensamiento y que en cuanto a sí misma, es un buen trabajo y se concluye cada cabo que abre.</w:t>
      </w:r>
    </w:p>
    <w:p w14:paraId="7CE2548A" w14:textId="77777777" w:rsidR="00F347CA" w:rsidRPr="002E6140" w:rsidRDefault="00F347CA" w:rsidP="00504D12">
      <w:pPr>
        <w:jc w:val="both"/>
        <w:rPr>
          <w:rFonts w:ascii="Helvetica" w:hAnsi="Helvetica"/>
          <w:color w:val="222222"/>
          <w:sz w:val="26"/>
          <w:szCs w:val="26"/>
          <w:shd w:val="clear" w:color="auto" w:fill="FFFFFF"/>
          <w:lang w:val="es-ES_tradnl"/>
        </w:rPr>
      </w:pPr>
    </w:p>
    <w:bookmarkEnd w:id="0"/>
    <w:sectPr w:rsidR="00F347CA" w:rsidRPr="002E6140" w:rsidSect="00E41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6B"/>
    <w:rsid w:val="001E51F3"/>
    <w:rsid w:val="001F3210"/>
    <w:rsid w:val="002E6140"/>
    <w:rsid w:val="00504D12"/>
    <w:rsid w:val="00816743"/>
    <w:rsid w:val="0097166E"/>
    <w:rsid w:val="0098240E"/>
    <w:rsid w:val="00DB486B"/>
    <w:rsid w:val="00E2366A"/>
    <w:rsid w:val="00E416EB"/>
    <w:rsid w:val="00EF1A54"/>
    <w:rsid w:val="00F347CA"/>
    <w:rsid w:val="00FF2B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4F654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406</Words>
  <Characters>2233</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2020-01-13T03:40:00Z</dcterms:created>
  <dcterms:modified xsi:type="dcterms:W3CDTF">2020-01-13T05:11:00Z</dcterms:modified>
</cp:coreProperties>
</file>