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A3308" w:rsidRDefault="00F87B0B">
      <w:pPr>
        <w:spacing w:before="12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Libros:</w:t>
      </w:r>
    </w:p>
    <w:p w14:paraId="00000002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03" w14:textId="77777777" w:rsidR="003A3308" w:rsidRDefault="00F87B0B">
      <w:pPr>
        <w:numPr>
          <w:ilvl w:val="0"/>
          <w:numId w:val="46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(2014) “Homenaje a Edith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En colaboración con Mansur, A., Roig, H., Lion, C. y Maggio, M. EUDEBA. Págs. 277. ISBN: 978-950-23-2372-5.</w:t>
      </w:r>
    </w:p>
    <w:p w14:paraId="00000004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05" w14:textId="77777777" w:rsidR="003A3308" w:rsidRDefault="00F87B0B">
      <w:pPr>
        <w:numPr>
          <w:ilvl w:val="0"/>
          <w:numId w:val="31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 M.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(2005): “Tecnologías en las aulas. Casos para el análisis”. En colaboración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E. y Maggio, M. Editorial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Amorrortu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Argentina. Págs. 208. ISBN: 950-518-835-8.</w:t>
      </w:r>
    </w:p>
    <w:p w14:paraId="00000006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07" w14:textId="77777777" w:rsidR="003A3308" w:rsidRDefault="00F87B0B">
      <w:pPr>
        <w:numPr>
          <w:ilvl w:val="0"/>
          <w:numId w:val="2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(1a. Ed.: 1994/ 2da. Ed.: 1997) “Historias al 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rgen. Un enfoque didáctico para el análisis de la discriminación a través de la historia”  En colaboración con: Lion, C., Martínez, C, Mazzeo, 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Zielonka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L. Buenos Aires: Editorial A-Z. Serie Temas y Problemas. ISBN: 950-534-274-8.</w:t>
      </w:r>
    </w:p>
    <w:p w14:paraId="00000008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09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0A" w14:textId="77777777" w:rsidR="003A3308" w:rsidRDefault="00F87B0B">
      <w:pPr>
        <w:spacing w:before="12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Capítulos de libros:</w:t>
      </w:r>
    </w:p>
    <w:p w14:paraId="0000000B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0C" w14:textId="77777777" w:rsidR="003A3308" w:rsidRDefault="00F87B0B">
      <w:pPr>
        <w:numPr>
          <w:ilvl w:val="0"/>
          <w:numId w:val="26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Marilina; Florio, Maria Paz y Salvatierra,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Fernado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(2019) “Tecnología, didáctica y disciplina: el asesoramiento pedagógico en la construcción de prácticas de enseñanza innovadoras en la Universidad” En Asesorías Pedagógicas Universitarias: conte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xtos, prácticas y desafíos: V Encuentro Nacional y II Latinoamericano de Prácticas de Asesorías Pedagógicas Universitarias-APU / Mónica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Astudillo 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[et. al.] compilado por Mónica Astudillo ... [et. al.]. ISBN: 978-987-688-326-9.- 1a ed. Río Cuarto,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UniRío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Editora, Universidad Nacional de Río Cuarto.</w:t>
      </w:r>
    </w:p>
    <w:p w14:paraId="0000000D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0E" w14:textId="64FADA38" w:rsidR="003A3308" w:rsidRDefault="00F87B0B">
      <w:pPr>
        <w:numPr>
          <w:ilvl w:val="0"/>
          <w:numId w:val="33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(2019) “La evaluación en los nuevos escenarios educativos” En Las plataformas vir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z w:val="24"/>
          <w:szCs w:val="24"/>
        </w:rPr>
        <w:t>ales en la educación superior: conferencias y comunicaciones de la Jornada de Plataformas Educativas en el Ni</w:t>
      </w:r>
      <w:r>
        <w:rPr>
          <w:rFonts w:ascii="Times New Roman" w:eastAsia="Times New Roman" w:hAnsi="Times New Roman" w:cs="Times New Roman"/>
          <w:sz w:val="24"/>
          <w:szCs w:val="24"/>
        </w:rPr>
        <w:t>vel Superior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JoPlEd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Primera parte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35-52). Alejandro Héctor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Gonzalez 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[et. al.]; compilado por Mónica Giuliano; Silvia Pérez; Marcela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ISBN: 978-987-4417-35-0. San Justo: Universidad Nacional de La Matanza (UNL)</w:t>
      </w:r>
    </w:p>
    <w:p w14:paraId="0000000F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10" w14:textId="77777777" w:rsidR="003A3308" w:rsidRDefault="00F87B0B">
      <w:pPr>
        <w:numPr>
          <w:ilvl w:val="0"/>
          <w:numId w:val="27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Lipsman, Marilina (2018) “</w:t>
      </w:r>
      <w:r>
        <w:rPr>
          <w:rFonts w:ascii="Times New Roman" w:eastAsia="Times New Roman" w:hAnsi="Times New Roman" w:cs="Times New Roman"/>
          <w:sz w:val="24"/>
          <w:szCs w:val="24"/>
        </w:rPr>
        <w:t>Las tecnologías en la enseñanza universitaria: nuevos escenarios, nuevos desafíos” En La Universidad de Buenos Aires: aportes para la conferencia regional de Educación Superior 2018. Capítulo V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117-223). María Catalina Nosiglia (Comp.) ISBN: 978-950-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23-2847-8. Buenos Aires,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Eudeba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Junio 2018.</w:t>
      </w:r>
    </w:p>
    <w:p w14:paraId="00000011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12" w14:textId="77777777" w:rsidR="003A3308" w:rsidRDefault="00F87B0B">
      <w:pPr>
        <w:numPr>
          <w:ilvl w:val="0"/>
          <w:numId w:val="50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Marilina; Florio, María Paz y Salvatierra, Fernando (2017) “Tecnología, didáctica y disciplina: El asesoramiento pedagógico en la construcción de prácticas de enseñanza innovadoras en la universidad”. </w:t>
      </w:r>
      <w:r>
        <w:rPr>
          <w:rFonts w:ascii="Times New Roman" w:eastAsia="Times New Roman" w:hAnsi="Times New Roman" w:cs="Times New Roman"/>
          <w:sz w:val="24"/>
          <w:szCs w:val="24"/>
        </w:rPr>
        <w:t>En Prácticas de asesorías pedagógicas universitarias. Lipsman, Florio, Salvatierra. ISBN: 978-987-688-227-9. Disponible en:</w:t>
      </w:r>
    </w:p>
    <w:p w14:paraId="00000013" w14:textId="77777777" w:rsidR="003A3308" w:rsidRDefault="00F87B0B">
      <w:pPr>
        <w:spacing w:before="120" w:line="288" w:lineRule="auto"/>
        <w:ind w:left="720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"https://www.unrc.edu.ar/unrc/comunicacion/editorial/repositorio/978-987-688-227-9.pdf"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https://www.unrc.edu.ar/unrc/comunicacion/editorial/repositorio/978-987-688-227-9.pdf</w:t>
      </w:r>
    </w:p>
    <w:p w14:paraId="00000014" w14:textId="77777777" w:rsidR="003A3308" w:rsidRDefault="00F87B0B">
      <w:pPr>
        <w:spacing w:before="120" w:line="360" w:lineRule="auto"/>
        <w:rPr>
          <w:rFonts w:ascii="Verdana" w:eastAsia="Verdana" w:hAnsi="Verdana" w:cs="Verdana"/>
          <w:color w:val="222222"/>
        </w:rPr>
      </w:pPr>
      <w:r>
        <w:fldChar w:fldCharType="end"/>
      </w:r>
    </w:p>
    <w:p w14:paraId="00000015" w14:textId="77777777" w:rsidR="003A3308" w:rsidRDefault="00F87B0B">
      <w:pPr>
        <w:numPr>
          <w:ilvl w:val="0"/>
          <w:numId w:val="44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M. (2016) “La innovación con tecnologías en las propuestas de enseñanza de grado”. En La enseñanza en la educación superior. Investigaciones, experiencias 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desafíos. Tomo II. UNLU. UNPA. Miño y Dávila. Buenos Aires. ISBN: 978-987-538-492-7.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139-153.</w:t>
      </w:r>
    </w:p>
    <w:p w14:paraId="00000016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17" w14:textId="77777777" w:rsidR="003A3308" w:rsidRDefault="00F87B0B">
      <w:pPr>
        <w:numPr>
          <w:ilvl w:val="0"/>
          <w:numId w:val="52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(2014)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“Una visión de oficio optimista y esperanzadora: que inspira, imagina, experimenta, escala y perdura”. En Homenaje a Edith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EUDEBA. ISBN: 978-950-23-2372-5.</w:t>
      </w:r>
    </w:p>
    <w:p w14:paraId="00000018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19" w14:textId="77777777" w:rsidR="003A3308" w:rsidRDefault="00F87B0B">
      <w:pPr>
        <w:numPr>
          <w:ilvl w:val="0"/>
          <w:numId w:val="55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(2010) “Aspectos relevantes sobre evaluación y acreditación en la Universidad de Buenos Aires”. En: Hacia un plan integral de desarrollo del sistema de Evaluación Acreditación y Certificación Profesional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Universitaria en América Latina y el Caribe. Comp. Jorge González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González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Edición Electrónica. UDUAL-RIEV.</w:t>
      </w:r>
    </w:p>
    <w:p w14:paraId="0000001A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1B" w14:textId="77777777" w:rsidR="003A3308" w:rsidRDefault="00F87B0B">
      <w:pPr>
        <w:numPr>
          <w:ilvl w:val="0"/>
          <w:numId w:val="32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(2008): Nuevas tecnologías, nuevos desafíos para la evaluación de aprendizajes en la educación superior. En: Primer Foro Intern</w:t>
      </w:r>
      <w:r>
        <w:rPr>
          <w:rFonts w:ascii="Times New Roman" w:eastAsia="Times New Roman" w:hAnsi="Times New Roman" w:cs="Times New Roman"/>
          <w:sz w:val="24"/>
          <w:szCs w:val="24"/>
        </w:rPr>
        <w:t>acional Educación Superior en entornos virtuales. Universidad Nacional de Quilmes. Págs. 240-252.</w:t>
      </w:r>
    </w:p>
    <w:p w14:paraId="0000001C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1D" w14:textId="77777777" w:rsidR="003A3308" w:rsidRDefault="00F87B0B">
      <w:pPr>
        <w:numPr>
          <w:ilvl w:val="0"/>
          <w:numId w:val="29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(2005): Los misterios de la evaluación en la era de Internet.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Tecnologías educativas en tiempos de Internet. Buenos Aires: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Amorrortu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editores. ISBN: 950-518-833-1. Págs. 213-248.</w:t>
      </w:r>
    </w:p>
    <w:p w14:paraId="0000001E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1F" w14:textId="77777777" w:rsidR="003A3308" w:rsidRDefault="00F87B0B">
      <w:pPr>
        <w:numPr>
          <w:ilvl w:val="0"/>
          <w:numId w:val="23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(2004): “La innova</w:t>
      </w:r>
      <w:r>
        <w:rPr>
          <w:rFonts w:ascii="Times New Roman" w:eastAsia="Times New Roman" w:hAnsi="Times New Roman" w:cs="Times New Roman"/>
          <w:sz w:val="24"/>
          <w:szCs w:val="24"/>
        </w:rPr>
        <w:t>ción en las propuestas de evaluación de los aprendizajes en la cátedra universitaria. Perspectivas y limitaciones” en La formación docente. Evaluaciones y nuevas prácticas en el debate educativo contemporáneo. Publicación de Conferencias y Paneles del “2do</w:t>
      </w:r>
      <w:r>
        <w:rPr>
          <w:rFonts w:ascii="Times New Roman" w:eastAsia="Times New Roman" w:hAnsi="Times New Roman" w:cs="Times New Roman"/>
          <w:sz w:val="24"/>
          <w:szCs w:val="24"/>
        </w:rPr>
        <w:t>. Congreso Internacional de Educación”. Universidad Nacional del Litoral. Santa Fe: Ediciones UNL. ISBN nº 987-508-333-X. págs. 144-151.</w:t>
      </w:r>
    </w:p>
    <w:p w14:paraId="00000020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21" w14:textId="77777777" w:rsidR="003A3308" w:rsidRDefault="00F87B0B">
      <w:pPr>
        <w:numPr>
          <w:ilvl w:val="0"/>
          <w:numId w:val="21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(1997) “Una práctica con informática” en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E. (Coord.),  Enseñanzas  e Innovaciones en las Au</w:t>
      </w:r>
      <w:r>
        <w:rPr>
          <w:rFonts w:ascii="Times New Roman" w:eastAsia="Times New Roman" w:hAnsi="Times New Roman" w:cs="Times New Roman"/>
          <w:sz w:val="24"/>
          <w:szCs w:val="24"/>
        </w:rPr>
        <w:t>las  para  el  Nuevo Siglo.  Buenos Aires: Editorial El Ateneo.  ISBN: 950-02-5822-6.</w:t>
      </w:r>
    </w:p>
    <w:p w14:paraId="00000022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23" w14:textId="77777777" w:rsidR="003A3308" w:rsidRDefault="00F87B0B">
      <w:pPr>
        <w:numPr>
          <w:ilvl w:val="0"/>
          <w:numId w:val="10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(1997) “O material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impresso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campo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educacionais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 en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.) Tecnología Educacional: políticas,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histórias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Porto Alegre: Artes Médicas.</w:t>
      </w:r>
    </w:p>
    <w:p w14:paraId="00000024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25" w14:textId="77777777" w:rsidR="003A3308" w:rsidRDefault="00F87B0B">
      <w:pPr>
        <w:numPr>
          <w:ilvl w:val="0"/>
          <w:numId w:val="5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(1995) “El  Material Imp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reso: Un viejo medio en el marco de proyectos educativos actuales”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E. (Comp.) Tecnología Educativa. Política, historias, propuestas”. Buenos Aires: Paidós. Cuestiones de educación. ISBN: 950-12-6110-7.</w:t>
      </w:r>
    </w:p>
    <w:p w14:paraId="00000026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27" w14:textId="77777777" w:rsidR="003A3308" w:rsidRDefault="00F87B0B">
      <w:pPr>
        <w:spacing w:before="12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Artículos de revistas con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referato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28" w14:textId="77777777" w:rsidR="003A3308" w:rsidRDefault="00F87B0B">
      <w:pPr>
        <w:spacing w:before="12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</w:t>
      </w:r>
    </w:p>
    <w:p w14:paraId="00000029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2A" w14:textId="77777777" w:rsidR="003A3308" w:rsidRDefault="00F87B0B">
      <w:pPr>
        <w:numPr>
          <w:ilvl w:val="0"/>
          <w:numId w:val="57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M., (2018) “Intervención, orientación, colaboración y formación continua para el desarrollo profesional docente. La colaboración entre docentes y especialistas en la facultad de farmacia y bioquímica de la Universidad de Buenos Aires”. Revista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Edetania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estudios y propuestas socioeducativas. #54. Pág. 133-146. ISSN: 0214-8560.</w:t>
      </w:r>
    </w:p>
    <w:p w14:paraId="0000002B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2C" w14:textId="77777777" w:rsidR="003A3308" w:rsidRDefault="00F87B0B">
      <w:pPr>
        <w:numPr>
          <w:ilvl w:val="0"/>
          <w:numId w:val="14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M., Florio, P., Salvatierra, F. (2018) “Tendencias en prácticas de enseñanza innovadoras con tecnología en Educación Superior”. Revista Internacional de Docenci</w:t>
      </w:r>
      <w:r>
        <w:rPr>
          <w:rFonts w:ascii="Times New Roman" w:eastAsia="Times New Roman" w:hAnsi="Times New Roman" w:cs="Times New Roman"/>
          <w:sz w:val="24"/>
          <w:szCs w:val="24"/>
        </w:rPr>
        <w:t>a Universitaria e Innovación. ISSN: 2385-6203. Disponible en:</w:t>
      </w:r>
    </w:p>
    <w:p w14:paraId="0000002D" w14:textId="77777777" w:rsidR="003A3308" w:rsidRDefault="00F87B0B">
      <w:pPr>
        <w:spacing w:before="120" w:line="288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fldChar w:fldCharType="begin"/>
      </w:r>
      <w:r>
        <w:instrText xml:space="preserve"> HYPERLINK "http://www.cidui.org/revistacidui/index.php/cidui/author/submission/1183" </w:instrText>
      </w:r>
      <w: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http://www.cidui.org/revistacidui/index.php/cidui/author/submission/1183</w:t>
      </w:r>
    </w:p>
    <w:p w14:paraId="0000002E" w14:textId="77777777" w:rsidR="003A3308" w:rsidRDefault="00F87B0B">
      <w:pPr>
        <w:spacing w:before="120" w:line="360" w:lineRule="auto"/>
        <w:rPr>
          <w:rFonts w:ascii="Verdana" w:eastAsia="Verdana" w:hAnsi="Verdana" w:cs="Verdana"/>
          <w:color w:val="222222"/>
        </w:rPr>
      </w:pPr>
      <w:r>
        <w:fldChar w:fldCharType="end"/>
      </w:r>
    </w:p>
    <w:p w14:paraId="0000002F" w14:textId="77777777" w:rsidR="003A3308" w:rsidRDefault="00F87B0B">
      <w:pPr>
        <w:numPr>
          <w:ilvl w:val="0"/>
          <w:numId w:val="19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Lipsman, M., Florio, P., Salvat</w:t>
      </w:r>
      <w:r>
        <w:rPr>
          <w:rFonts w:ascii="Times New Roman" w:eastAsia="Times New Roman" w:hAnsi="Times New Roman" w:cs="Times New Roman"/>
          <w:sz w:val="24"/>
          <w:szCs w:val="24"/>
        </w:rPr>
        <w:t>ierra, F. (2017). Prácticas de enseñanza conectadas en la Universidad. Tecnología, disciplina y didáctica. ISBN 978-84-697-2853-6. En Educación Mediática y Competencia Digital en el III Congreso Internacional de Educación Mediática y competencia digital. S</w:t>
      </w:r>
      <w:r>
        <w:rPr>
          <w:rFonts w:ascii="Times New Roman" w:eastAsia="Times New Roman" w:hAnsi="Times New Roman" w:cs="Times New Roman"/>
          <w:sz w:val="24"/>
          <w:szCs w:val="24"/>
        </w:rPr>
        <w:t>egovia, España.  Disponible en</w:t>
      </w:r>
    </w:p>
    <w:p w14:paraId="00000030" w14:textId="77777777" w:rsidR="003A3308" w:rsidRDefault="00F87B0B">
      <w:pPr>
        <w:pBdr>
          <w:left w:val="none" w:sz="0" w:space="21" w:color="auto"/>
        </w:pBdr>
        <w:spacing w:before="12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https://drive.google.com/drive/folders/0B468hgsIvmBBbDZNVVBqdWNWRXc. Mayo 2017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1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32" w14:textId="24B94D76" w:rsidR="003A3308" w:rsidRDefault="00F87B0B">
      <w:pPr>
        <w:numPr>
          <w:ilvl w:val="0"/>
          <w:numId w:val="1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(2016). Sab</w:t>
      </w:r>
      <w:r>
        <w:rPr>
          <w:rFonts w:ascii="Times New Roman" w:eastAsia="Times New Roman" w:hAnsi="Times New Roman" w:cs="Times New Roman"/>
          <w:sz w:val="24"/>
          <w:szCs w:val="24"/>
        </w:rPr>
        <w:t>eres imbricados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en las prácticas de la enseñanza en Ciencias de la Salud. Tecnología, disciplinas y didáctica. Revista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Physiological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Edición especial: Educación #5. Pág. 15-19. En colaboración con: Salvatierra, F.; Florio, M. P.</w:t>
      </w:r>
    </w:p>
    <w:p w14:paraId="00000033" w14:textId="77777777" w:rsidR="003A3308" w:rsidRDefault="00F87B0B">
      <w:pPr>
        <w:spacing w:before="120" w:line="288" w:lineRule="auto"/>
        <w:ind w:left="720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</w:instrText>
      </w:r>
      <w:r>
        <w:instrText xml:space="preserve">http://pmr.safisiol.org.ar/archive/id/84"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http://pmr.safisiol.org.ar/archive/id/84</w:t>
      </w:r>
    </w:p>
    <w:p w14:paraId="00000034" w14:textId="77777777" w:rsidR="003A3308" w:rsidRDefault="00F87B0B">
      <w:pPr>
        <w:spacing w:before="120" w:line="360" w:lineRule="auto"/>
        <w:rPr>
          <w:rFonts w:ascii="Verdana" w:eastAsia="Verdana" w:hAnsi="Verdana" w:cs="Verdana"/>
          <w:color w:val="222222"/>
        </w:rPr>
      </w:pPr>
      <w:r>
        <w:fldChar w:fldCharType="end"/>
      </w:r>
    </w:p>
    <w:p w14:paraId="00000035" w14:textId="77777777" w:rsidR="003A3308" w:rsidRDefault="00F87B0B">
      <w:pPr>
        <w:numPr>
          <w:ilvl w:val="0"/>
          <w:numId w:val="35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Marilina; Roig, Hebe (2015) La evaluación en perspectiva crítica y creativa. relecturas a los aportes de Edith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evaluación del aprendizaje y la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señanza. Revista del IICE Nº 37.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69-80.  ISSN 0327-7763 (impreso) ISSN 2451-5434 (en línea)</w:t>
      </w:r>
    </w:p>
    <w:p w14:paraId="00000036" w14:textId="77777777" w:rsidR="003A3308" w:rsidRDefault="00F87B0B">
      <w:pPr>
        <w:spacing w:before="120" w:line="288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fldChar w:fldCharType="begin"/>
      </w:r>
      <w:r>
        <w:instrText xml:space="preserve"> HYPERLINK "http://revistascientificas.filo.uba.ar/index.php/iice/article/view/3451" </w:instrText>
      </w:r>
      <w: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http://revistascientificas.filo.uba.ar/index.php/iice/article/view/3451</w:t>
      </w:r>
    </w:p>
    <w:p w14:paraId="00000037" w14:textId="77777777" w:rsidR="003A3308" w:rsidRDefault="00F87B0B">
      <w:pPr>
        <w:spacing w:before="120" w:line="360" w:lineRule="auto"/>
        <w:rPr>
          <w:rFonts w:ascii="Verdana" w:eastAsia="Verdana" w:hAnsi="Verdana" w:cs="Verdana"/>
          <w:color w:val="222222"/>
        </w:rPr>
      </w:pPr>
      <w:r>
        <w:fldChar w:fldCharType="end"/>
      </w:r>
    </w:p>
    <w:p w14:paraId="00000038" w14:textId="77777777" w:rsidR="003A3308" w:rsidRDefault="00F87B0B">
      <w:pPr>
        <w:numPr>
          <w:ilvl w:val="0"/>
          <w:numId w:val="13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(2014). El enriquecimiento de los procesos de evaluación mediados por las TIC en el contexto universitario. Revista Iberoamericana de Evaluación Educativa, Vol. 7. Nº 2e, pp.215-222. ISSN: 1989-0397.</w:t>
      </w:r>
    </w:p>
    <w:p w14:paraId="00000039" w14:textId="77777777" w:rsidR="003A3308" w:rsidRDefault="00F87B0B">
      <w:pPr>
        <w:spacing w:before="120"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http://www.rinace.net/riee/numeros/vol7-num2e/art17.pdf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A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3B" w14:textId="77777777" w:rsidR="003A3308" w:rsidRDefault="00F87B0B">
      <w:pPr>
        <w:numPr>
          <w:ilvl w:val="0"/>
          <w:numId w:val="45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(2012). Evaluación de la Docencia, Formación Docente y Autoevaluación en la Universidad de Buenos Aires. Revista Iberoamericana de Evalu</w:t>
      </w:r>
      <w:r>
        <w:rPr>
          <w:rFonts w:ascii="Times New Roman" w:eastAsia="Times New Roman" w:hAnsi="Times New Roman" w:cs="Times New Roman"/>
          <w:sz w:val="24"/>
          <w:szCs w:val="24"/>
        </w:rPr>
        <w:t>ación Educativa, 5 (1e), pp.289-300. ISSN: 1989-0397.</w:t>
      </w:r>
    </w:p>
    <w:p w14:paraId="0000003C" w14:textId="77777777" w:rsidR="003A3308" w:rsidRDefault="00F87B0B">
      <w:pPr>
        <w:spacing w:before="120" w:line="288" w:lineRule="auto"/>
        <w:ind w:left="720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"http://www.rinace.net/riee/numeros/vol5-num1_e/art21.pdf"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http://www.rinace.net/riee/numeros/vol5-num1_e/art21.pdf</w:t>
      </w:r>
    </w:p>
    <w:p w14:paraId="0000003D" w14:textId="77777777" w:rsidR="003A3308" w:rsidRDefault="00F87B0B">
      <w:pPr>
        <w:spacing w:before="120" w:line="360" w:lineRule="auto"/>
        <w:rPr>
          <w:rFonts w:ascii="Verdana" w:eastAsia="Verdana" w:hAnsi="Verdana" w:cs="Verdana"/>
          <w:color w:val="222222"/>
        </w:rPr>
      </w:pPr>
      <w:r>
        <w:fldChar w:fldCharType="end"/>
      </w:r>
    </w:p>
    <w:p w14:paraId="0000003E" w14:textId="77777777" w:rsidR="003A3308" w:rsidRDefault="00F87B0B">
      <w:pPr>
        <w:numPr>
          <w:ilvl w:val="0"/>
          <w:numId w:val="28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(2012). “Semblanza Edith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1944-2010”.  Revista </w:t>
      </w:r>
      <w:r>
        <w:rPr>
          <w:rFonts w:ascii="Times New Roman" w:eastAsia="Times New Roman" w:hAnsi="Times New Roman" w:cs="Times New Roman"/>
          <w:sz w:val="24"/>
          <w:szCs w:val="24"/>
        </w:rPr>
        <w:t>Iberoamericana de Evaluación Educativa. Vol. 5. Nº 1e. ISSN: 1989-0397. RINACE. Págs. 7-9.</w:t>
      </w:r>
    </w:p>
    <w:p w14:paraId="0000003F" w14:textId="77777777" w:rsidR="003A3308" w:rsidRDefault="00F87B0B">
      <w:pPr>
        <w:spacing w:before="120" w:line="288" w:lineRule="auto"/>
        <w:ind w:left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 xml:space="preserve"> HYPERLINK "http://www.rinace.net/riee/numeros/vol5-num1_e/semblanza.pdf"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http://www.rinace.net/riee/numeros/vol5-num1_e/semblanza.pdf</w:t>
      </w:r>
    </w:p>
    <w:p w14:paraId="00000040" w14:textId="77777777" w:rsidR="003A3308" w:rsidRDefault="00F87B0B">
      <w:pPr>
        <w:spacing w:before="120" w:line="360" w:lineRule="auto"/>
        <w:rPr>
          <w:rFonts w:ascii="Verdana" w:eastAsia="Verdana" w:hAnsi="Verdana" w:cs="Verdana"/>
          <w:color w:val="222222"/>
        </w:rPr>
      </w:pPr>
      <w:r>
        <w:fldChar w:fldCharType="end"/>
      </w:r>
    </w:p>
    <w:p w14:paraId="00000041" w14:textId="77777777" w:rsidR="003A3308" w:rsidRDefault="00F87B0B">
      <w:pPr>
        <w:numPr>
          <w:ilvl w:val="0"/>
          <w:numId w:val="38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Lipsman, Marilina (2010) “La enseñanza en la Facultad de Farmacia y Bioquímica de la Universidad de Buenos Aires. Tradiciones y perspectivas”. Cuadernos de Investigación Educativa. Universidad ORT Uruguay. Vol. 2. Nº 16. Diciembre de 2009. ISSN 1510-2432.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Págs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59 a 73.</w:t>
      </w:r>
    </w:p>
    <w:p w14:paraId="00000042" w14:textId="77777777" w:rsidR="003A3308" w:rsidRDefault="00F87B0B">
      <w:pPr>
        <w:numPr>
          <w:ilvl w:val="0"/>
          <w:numId w:val="11"/>
        </w:numPr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(2007) “Prácticas de innovación en la enseñanza universitaria”. Revista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Dominguezia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Museo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Farmacobotánica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FFyB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UBA Vol. 23. ISSN: 0327-2818. Disponible en:</w:t>
      </w:r>
    </w:p>
    <w:p w14:paraId="00000043" w14:textId="77777777" w:rsidR="003A3308" w:rsidRDefault="00F87B0B">
      <w:pPr>
        <w:spacing w:before="120" w:line="288" w:lineRule="auto"/>
        <w:ind w:left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fldChar w:fldCharType="begin"/>
      </w:r>
      <w:r>
        <w:instrText xml:space="preserve"> HYPERLINK "http://www.dominguezia.org.ar/volumen/index.php?Mo</w:instrText>
      </w:r>
      <w:r>
        <w:instrText xml:space="preserve">strar=23-1"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http://www.dominguezia.org.ar/volumen/index.php?Mostrar=23-1</w:t>
      </w:r>
    </w:p>
    <w:p w14:paraId="00000044" w14:textId="77777777" w:rsidR="003A3308" w:rsidRDefault="00F87B0B">
      <w:pPr>
        <w:spacing w:before="120" w:line="360" w:lineRule="auto"/>
        <w:rPr>
          <w:rFonts w:ascii="Verdana" w:eastAsia="Verdana" w:hAnsi="Verdana" w:cs="Verdana"/>
          <w:color w:val="222222"/>
        </w:rPr>
      </w:pPr>
      <w:r>
        <w:fldChar w:fldCharType="end"/>
      </w:r>
    </w:p>
    <w:p w14:paraId="00000045" w14:textId="77777777" w:rsidR="003A3308" w:rsidRDefault="00F87B0B">
      <w:pPr>
        <w:numPr>
          <w:ilvl w:val="0"/>
          <w:numId w:val="56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(2004) “Nuevas propuestas de evaluación de los aprendizajes en la cátedra universitaria. Análisis de experiencias en el ámbito de la Facultad de Farmacia y Bioquímica de la UBA”. Revista del Instituto de Investigaciones en Ciencias de la </w:t>
      </w:r>
      <w:r>
        <w:rPr>
          <w:rFonts w:ascii="Times New Roman" w:eastAsia="Times New Roman" w:hAnsi="Times New Roman" w:cs="Times New Roman"/>
          <w:sz w:val="24"/>
          <w:szCs w:val="24"/>
        </w:rPr>
        <w:t>Educación. IICE. Facultad de Filosofía y Letras. U.B.A. Año XII, Nº 22, junio. ISSN 0327-7763.</w:t>
      </w:r>
    </w:p>
    <w:p w14:paraId="00000046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47" w14:textId="77777777" w:rsidR="003A3308" w:rsidRDefault="00F87B0B">
      <w:pPr>
        <w:numPr>
          <w:ilvl w:val="0"/>
          <w:numId w:val="54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(2003) Reseña bibliográfica: Jackson, P. W. “Práctica de la enseñanza”. Ediciones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Amorrortu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Buenos Aires. en  Revista del Instituto de Invest</w:t>
      </w:r>
      <w:r>
        <w:rPr>
          <w:rFonts w:ascii="Times New Roman" w:eastAsia="Times New Roman" w:hAnsi="Times New Roman" w:cs="Times New Roman"/>
          <w:sz w:val="24"/>
          <w:szCs w:val="24"/>
        </w:rPr>
        <w:t>igaciones en Ciencias de la educación, año XI, Nº 21, septiembre. ISSN 0327-7763.</w:t>
      </w:r>
    </w:p>
    <w:p w14:paraId="00000048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49" w14:textId="77777777" w:rsidR="003A3308" w:rsidRDefault="00F87B0B">
      <w:pPr>
        <w:numPr>
          <w:ilvl w:val="0"/>
          <w:numId w:val="12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(1999) Producción de las entrevistas a David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Verónica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“El Proyecto Zero: su propuesta de investigación y su vinculación con la práctica edu</w:t>
      </w:r>
      <w:r>
        <w:rPr>
          <w:rFonts w:ascii="Times New Roman" w:eastAsia="Times New Roman" w:hAnsi="Times New Roman" w:cs="Times New Roman"/>
          <w:sz w:val="24"/>
          <w:szCs w:val="24"/>
        </w:rPr>
        <w:t>cativa”. Revista del Instituto de Investigaciones en Ciencias de la Educación. IICE. Facultad de Filosofía y Letras. Año 8 N: 15.Diciembre 1999.  En colaboración con: Carina G. Lion.</w:t>
      </w:r>
    </w:p>
    <w:p w14:paraId="0000004A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4B" w14:textId="77777777" w:rsidR="003A3308" w:rsidRDefault="00F87B0B">
      <w:pPr>
        <w:spacing w:before="12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Artículos de revistas sin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referato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en periódicos:</w:t>
      </w:r>
    </w:p>
    <w:p w14:paraId="0000004C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4D" w14:textId="77777777" w:rsidR="003A3308" w:rsidRDefault="00F87B0B">
      <w:pPr>
        <w:numPr>
          <w:ilvl w:val="0"/>
          <w:numId w:val="41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Roig, Hebe (2015). La evaluación en perspectiva crítica y creativa. Relecturas a los aportes de Edith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aprendizaje y la enseñanza. Revista del Instituto de Investigaciones en Ciencias de la Educación (IICE) Nº 37.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69-79.</w:t>
      </w:r>
    </w:p>
    <w:p w14:paraId="0000004E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4F" w14:textId="77777777" w:rsidR="003A3308" w:rsidRDefault="00F87B0B">
      <w:pPr>
        <w:numPr>
          <w:ilvl w:val="0"/>
          <w:numId w:val="42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(2011). Aprovechar las nuevas tecnologías. Guía de Colegios y Jardines. Diario La Nación. 6 de octubre de 2011.</w:t>
      </w:r>
    </w:p>
    <w:p w14:paraId="00000050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51" w14:textId="77777777" w:rsidR="003A3308" w:rsidRDefault="00F87B0B">
      <w:pPr>
        <w:numPr>
          <w:ilvl w:val="0"/>
          <w:numId w:val="58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Lipsman, Marilina (2008). La inclusión de nuevas tecnologías en la enseñanza superior: escenarios y propuestas. En: II Jornad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Institucional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Unicen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“Tecnología en la educación universitaria”. “Cuadernos de educación y prácticas sociales”. Nº 2. ISSN 1851-6637. Universidad Nacional del Centro de la Provincia de Buenos Aires. Secretaría Académica.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Buenos Aires. Págs.: 27-34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2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53" w14:textId="77777777" w:rsidR="003A3308" w:rsidRDefault="00F87B0B">
      <w:pPr>
        <w:numPr>
          <w:ilvl w:val="0"/>
          <w:numId w:val="43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(2006). Innovación en la evaluación de los aprendizajes en el nivel superior. Límites y perspectivas Diario Puntual Villa María. Año X. Ed: 3352. Villa María, Córdoba.</w:t>
      </w:r>
    </w:p>
    <w:p w14:paraId="00000054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55" w14:textId="77777777" w:rsidR="003A3308" w:rsidRDefault="00F87B0B">
      <w:pPr>
        <w:numPr>
          <w:ilvl w:val="0"/>
          <w:numId w:val="6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(2002) “Proyectos innovadores para la enseñanza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superior. Proyecto Polos de Desarrollo”.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Pentágoras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Revista Interinstitucional de Información, Actualización y Foro Académico de Educación Superior. </w:t>
      </w:r>
      <w:proofErr w:type="spellStart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>Ens</w:t>
      </w:r>
      <w:proofErr w:type="spellEnd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Nº1, IES Nº1, ISEF Nº1, ENS Nº2, IES Nº2. </w:t>
      </w:r>
      <w:r>
        <w:rPr>
          <w:rFonts w:ascii="Times New Roman" w:eastAsia="Times New Roman" w:hAnsi="Times New Roman" w:cs="Times New Roman"/>
          <w:sz w:val="24"/>
          <w:szCs w:val="24"/>
        </w:rPr>
        <w:t>En colaboración con: Maggio, M.</w:t>
      </w:r>
    </w:p>
    <w:p w14:paraId="00000056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57" w14:textId="77777777" w:rsidR="003A3308" w:rsidRDefault="00F87B0B">
      <w:pPr>
        <w:spacing w:before="12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Actas en congresos:</w:t>
      </w:r>
    </w:p>
    <w:p w14:paraId="00000058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59" w14:textId="77777777" w:rsidR="003A3308" w:rsidRDefault="00F87B0B">
      <w:pPr>
        <w:numPr>
          <w:ilvl w:val="0"/>
          <w:numId w:val="22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(2013). “La evaluación y el oficio docente. Debates, experiencias y nuevas perspectivas” VII Jornadas Nacionales sobre la Formación del Profesorado "Narrativa(s), Práctica(s) e Investigación(es)". Facultad de Humanidades. Universidad Naci</w:t>
      </w:r>
      <w:r>
        <w:rPr>
          <w:rFonts w:ascii="Times New Roman" w:eastAsia="Times New Roman" w:hAnsi="Times New Roman" w:cs="Times New Roman"/>
          <w:sz w:val="24"/>
          <w:szCs w:val="24"/>
        </w:rPr>
        <w:t>onal de Mar del Plata. 12, 13 y 14 de septiembre de 2013. Disponible en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ISBN 978-987-544-514-7</w:t>
      </w:r>
    </w:p>
    <w:p w14:paraId="0000005A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5B" w14:textId="77777777" w:rsidR="003A3308" w:rsidRDefault="00F87B0B">
      <w:pPr>
        <w:numPr>
          <w:ilvl w:val="0"/>
          <w:numId w:val="17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(2008). “Área Pedagógica de la Facultad de Farmacia y Bioquímica: tareas, funciones y proyectos”. Primer Encuentro Nacional de Práctic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de Asesorías Pedagógicas Universitarias. Facultad de Ciencias Bioquímicas y Farmacéuticas. Servicio Pedagógico Universitario. Universidad Nacional de Rosario. 26 y 27 de junio de 2008. En colaboración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Trippano, Augustovski, Florio y Salvatierr</w:t>
      </w:r>
      <w:r>
        <w:rPr>
          <w:rFonts w:ascii="Times New Roman" w:eastAsia="Times New Roman" w:hAnsi="Times New Roman" w:cs="Times New Roman"/>
          <w:sz w:val="24"/>
          <w:szCs w:val="24"/>
        </w:rPr>
        <w:t>a. Disponible en CD.</w:t>
      </w:r>
    </w:p>
    <w:p w14:paraId="0000005C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5D" w14:textId="77777777" w:rsidR="003A3308" w:rsidRDefault="00F87B0B">
      <w:pPr>
        <w:numPr>
          <w:ilvl w:val="0"/>
          <w:numId w:val="8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(2007). La enseñanza en la Facultad de Farmacia y Bioquímica de la Universidad de Buenos Aires: tradiciones y perspectivas. En el marco del IV Congreso Nacional y I Congreso Internacional de investigación Educativa.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Cipolletti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Río Negro. Ponencia completa disponible en:</w:t>
      </w:r>
    </w:p>
    <w:p w14:paraId="0000005E" w14:textId="77777777" w:rsidR="003A3308" w:rsidRDefault="00F87B0B">
      <w:pPr>
        <w:spacing w:before="120" w:line="288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fldChar w:fldCharType="begin"/>
      </w:r>
      <w:r>
        <w:instrText xml:space="preserve"> HYPERLINK "http://face.uncoma.edu.ar/investigacion/congreso/area3.3.htm" </w:instrText>
      </w:r>
      <w: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http://face.uncoma.edu.ar/investigacion/congreso/area3.3.htm</w:t>
      </w:r>
    </w:p>
    <w:p w14:paraId="0000005F" w14:textId="77777777" w:rsidR="003A3308" w:rsidRDefault="00F87B0B">
      <w:pPr>
        <w:spacing w:before="120" w:line="288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ISBN: 978-987-604-050-1. En colaboración con: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Augustovski,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Florio y Salvatierra.</w:t>
      </w:r>
    </w:p>
    <w:p w14:paraId="00000060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61" w14:textId="77777777" w:rsidR="003A3308" w:rsidRDefault="00F87B0B">
      <w:pPr>
        <w:numPr>
          <w:ilvl w:val="0"/>
          <w:numId w:val="36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(2007). « Asesoría Pedagógica de la Facultad de Farmacia y Bioquímica: una propuesta de trabajo colaborativo para la formación de docentes unive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rsitarios en la Universidad de Buenos Aires ». II Jornadas Nacionales y I Latinoamericanas de Pedagogía Universitaria. Enseñar y aprender en la Universidad: Culturas y educación en la Universidad: problemas y perspectivas. En colaboración con: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G.; Sa</w:t>
      </w:r>
      <w:r>
        <w:rPr>
          <w:rFonts w:ascii="Times New Roman" w:eastAsia="Times New Roman" w:hAnsi="Times New Roman" w:cs="Times New Roman"/>
          <w:sz w:val="24"/>
          <w:szCs w:val="24"/>
        </w:rPr>
        <w:t>lvatierra, F.; Augustovski, I. y Florio, M. P. 6 y 7 de septiembre de 2007.</w:t>
      </w:r>
    </w:p>
    <w:p w14:paraId="00000062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63" w14:textId="77777777" w:rsidR="003A3308" w:rsidRDefault="00F87B0B">
      <w:pPr>
        <w:numPr>
          <w:ilvl w:val="0"/>
          <w:numId w:val="39"/>
        </w:numPr>
        <w:spacing w:before="120"/>
        <w:ind w:left="940"/>
        <w:rPr>
          <w:color w:val="000000"/>
          <w:sz w:val="24"/>
          <w:szCs w:val="24"/>
        </w:rPr>
      </w:pPr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>Lipsman, Marilina (2006) “</w:t>
      </w:r>
      <w:proofErr w:type="spellStart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>L´évaluation</w:t>
      </w:r>
      <w:proofErr w:type="spellEnd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>apprentissages</w:t>
      </w:r>
      <w:proofErr w:type="spellEnd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>moyen</w:t>
      </w:r>
      <w:proofErr w:type="spellEnd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 </w:t>
      </w:r>
      <w:proofErr w:type="spellStart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>nouvelles</w:t>
      </w:r>
      <w:proofErr w:type="spellEnd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technologies au </w:t>
      </w:r>
      <w:proofErr w:type="spellStart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>niveau</w:t>
      </w:r>
      <w:proofErr w:type="spellEnd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>supérieur</w:t>
      </w:r>
      <w:proofErr w:type="spellEnd"/>
      <w:r w:rsidRPr="00F87B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».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Lion, Francia. </w:t>
      </w:r>
      <w:r>
        <w:rPr>
          <w:rFonts w:ascii="Times New Roman" w:eastAsia="Times New Roman" w:hAnsi="Times New Roman" w:cs="Times New Roman"/>
          <w:sz w:val="24"/>
          <w:szCs w:val="24"/>
        </w:rPr>
        <w:t>11, 12, 13 y 14 de abril de 2006. INRP, APRIEF. ISBN 2-7342-1034-7</w:t>
      </w:r>
    </w:p>
    <w:p w14:paraId="00000064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65" w14:textId="77777777" w:rsidR="003A3308" w:rsidRDefault="00F87B0B">
      <w:pPr>
        <w:numPr>
          <w:ilvl w:val="0"/>
          <w:numId w:val="40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(2006)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perspectives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l´enseignement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la faculté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pharmacie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biochimie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l´université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Buenos Aires ». 8°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Lion, Francia. En colaboración con: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G. 11, 12, 13 y 14 de abril de 2006. INRP, APRIEF. ISBN 2-7342-1034-7</w:t>
      </w:r>
    </w:p>
    <w:p w14:paraId="00000066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67" w14:textId="77777777" w:rsidR="003A3308" w:rsidRDefault="00F87B0B">
      <w:pPr>
        <w:numPr>
          <w:ilvl w:val="0"/>
          <w:numId w:val="9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(2004): “Evaluación de los aprendizajes”. VII Encuentro de directores y VI Encuentro de docentes de escuelas de Bibliotecología y Ciencias de la Información del MERCOSUR. 2004. “Modelos de evaluación de carreras universitarias de Bibliote</w:t>
      </w:r>
      <w:r>
        <w:rPr>
          <w:rFonts w:ascii="Times New Roman" w:eastAsia="Times New Roman" w:hAnsi="Times New Roman" w:cs="Times New Roman"/>
          <w:sz w:val="24"/>
          <w:szCs w:val="24"/>
        </w:rPr>
        <w:t>cología y Ciencias de la información: propuestas convergentes para el MERCOSUR.” Organizado por el departamento de Documentación de la Facultad de Humanidades, Universidad Nacional de Mar del Plata. Publicación de Panel en CD. ISBN 987-544-122-8. Mar del P</w:t>
      </w:r>
      <w:r>
        <w:rPr>
          <w:rFonts w:ascii="Times New Roman" w:eastAsia="Times New Roman" w:hAnsi="Times New Roman" w:cs="Times New Roman"/>
          <w:sz w:val="24"/>
          <w:szCs w:val="24"/>
        </w:rPr>
        <w:t>lata, Buenos Aires.</w:t>
      </w:r>
    </w:p>
    <w:p w14:paraId="00000068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69" w14:textId="77777777" w:rsidR="003A3308" w:rsidRDefault="00F87B0B">
      <w:pPr>
        <w:numPr>
          <w:ilvl w:val="0"/>
          <w:numId w:val="30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(2004) “La evaluación de prácticas y producciones”.  “2do. Congreso Internacional de Educación: La formación docente. Evaluaciones y nuevas prácticas en el debate educativo contemporáneo”. Universidad Nacional del Lit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oral. 20, 21 y 22 de octubre de 2004. Santa Fe. En colaboración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Roig, Maggio,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Cerrota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Lion, Mansur. Resumen en actas del Congreso.</w:t>
      </w:r>
    </w:p>
    <w:p w14:paraId="0000006A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6B" w14:textId="77777777" w:rsidR="003A3308" w:rsidRDefault="00F87B0B">
      <w:pPr>
        <w:numPr>
          <w:ilvl w:val="0"/>
          <w:numId w:val="51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Lipsman, Marilina (2004) “Evaluar las prácticas, una propuesta de trabajo colaborativo para la formación de doc</w:t>
      </w:r>
      <w:r>
        <w:rPr>
          <w:rFonts w:ascii="Times New Roman" w:eastAsia="Times New Roman" w:hAnsi="Times New Roman" w:cs="Times New Roman"/>
          <w:sz w:val="24"/>
          <w:szCs w:val="24"/>
        </w:rPr>
        <w:t>entes universitarios en el Componente Pedagógico de la Carrera Docente de la Facultad de Farmacia y Bioquímica de la UBA”.  “2do. Congreso Internacional de Educación: La formación docente. Evaluaciones y nuevas prácticas en el debate educativo contemporáne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o”. Universidad Nacional del Litoral. 20, 21 y 22 de octubre de 2004. Santa Fe. En colaboración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Necuzzi. Resumen en actas del Congreso.</w:t>
      </w:r>
    </w:p>
    <w:p w14:paraId="0000006C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6D" w14:textId="77777777" w:rsidR="003A3308" w:rsidRDefault="00F87B0B">
      <w:pPr>
        <w:numPr>
          <w:ilvl w:val="0"/>
          <w:numId w:val="16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(2004) “El trabajo colaborativo en la formación pedagógica de los docentes universitarios.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Innovaciones en las prácticas de la enseñanza en el componente pedagógico de la Facultad de Farmacia y Bioquímica de la UBA”. I Congreso Internacional Educación, Lenguaje y Sociedad. Tensiones educativas en América latina. En colaboración con Necuzzi, C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G. 1 al 3 de julio de 2004. (Ponencia completa en: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http://www2.fchst.unlpam.edu.ar/213.pdf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6E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6F" w14:textId="77777777" w:rsidR="003A3308" w:rsidRDefault="00F87B0B">
      <w:pPr>
        <w:numPr>
          <w:ilvl w:val="0"/>
          <w:numId w:val="37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(2004) “Le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Composa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Pédagogique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Carrière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Faculté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Pharmacie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Biochimique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l’Université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Buenos Aires: une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nouvelle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partenariat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». 7°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Lion, Francia. En colaboración con Necuzzi, C.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G. 14, 15 y 16 de abril de 2004. (Resumen en actas libro de Congreso) ISBN 2-7342-0955-1.</w:t>
      </w:r>
    </w:p>
    <w:p w14:paraId="00000070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71" w14:textId="77777777" w:rsidR="003A3308" w:rsidRDefault="00F87B0B">
      <w:pPr>
        <w:numPr>
          <w:ilvl w:val="0"/>
          <w:numId w:val="48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(2003): “Las concepciones docentes sobre la innovación en la enseñanza en el nive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superior”. 3º Congreso Nacional y 1º Internacional de Investigación Educativa “Laberintos y encrucijadas”. Facultad de Ciencias de la Educación,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Cipoletti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Río Negro. En colaboración con Necuzzi, C.,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G. y otras. 22, 23 y 24 de Octubre de 2003.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Trabajo completo en C. D.: ISBN: 958-9859-98-2.</w:t>
      </w:r>
    </w:p>
    <w:p w14:paraId="00000072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73" w14:textId="77777777" w:rsidR="003A3308" w:rsidRDefault="00F87B0B">
      <w:pPr>
        <w:numPr>
          <w:ilvl w:val="0"/>
          <w:numId w:val="18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(2003) “Nuevas propuestas de evaluación en la cátedra universitaria”, en el Congreso Latinoamericano de Educación Superior en el Siglo XXI. Facultad de Ciencias Humanas. Universidad Nacion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 de San Luis.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publicado en el libro del Congreso, ponencia completa en el CD. 18, 19 y 20 de septiembre de 2003.</w:t>
      </w:r>
    </w:p>
    <w:p w14:paraId="00000074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75" w14:textId="77777777" w:rsidR="003A3308" w:rsidRDefault="00F87B0B">
      <w:pPr>
        <w:numPr>
          <w:ilvl w:val="0"/>
          <w:numId w:val="15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(2003) “Innovaciones en torno a las prácticas de la Enseñanza. Carrera Docente de la Facultad de Farmacia y Bioqu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ímica (UBA)”, en el Congreso Latinoamericano de Educación Superior en el Siglo XXI. Facultad de Ciencias Humanas. Universidad Nacional de San Luis.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publicado en el libro del Congreso, ponencia completa en el CD. En colaboración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Neccuzzi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C.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G. 18, 19 y 20 de septiembre de 2003.</w:t>
      </w:r>
    </w:p>
    <w:p w14:paraId="00000076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77" w14:textId="77777777" w:rsidR="003A3308" w:rsidRDefault="00F87B0B">
      <w:pPr>
        <w:numPr>
          <w:ilvl w:val="0"/>
          <w:numId w:val="49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(2002) “Nuevas propuestas de evaluación en la cátedra universitaria”. Resumen en actas de Congreso “6eme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ISBN 2-7342-0887-3. Paris, Francia. 3, 4, </w:t>
      </w:r>
      <w:r>
        <w:rPr>
          <w:rFonts w:ascii="Times New Roman" w:eastAsia="Times New Roman" w:hAnsi="Times New Roman" w:cs="Times New Roman"/>
          <w:sz w:val="24"/>
          <w:szCs w:val="24"/>
        </w:rPr>
        <w:t>5 y 6 de julio de 2002.</w:t>
      </w:r>
    </w:p>
    <w:p w14:paraId="00000078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79" w14:textId="77777777" w:rsidR="003A3308" w:rsidRDefault="00F87B0B">
      <w:pPr>
        <w:numPr>
          <w:ilvl w:val="0"/>
          <w:numId w:val="47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(2002) “Proyectos innovadores para la enseñanza superior. Proyecto Polos de Desarrollo.” Resumen en Actas de Congreso “6eme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ISBN 2-7342-0887-3. Paris, Francia. 3, 4, 5 y 6 de julio de 2002. En </w:t>
      </w:r>
      <w:r>
        <w:rPr>
          <w:rFonts w:ascii="Times New Roman" w:eastAsia="Times New Roman" w:hAnsi="Times New Roman" w:cs="Times New Roman"/>
          <w:sz w:val="24"/>
          <w:szCs w:val="24"/>
        </w:rPr>
        <w:t>colaboración con: Maggio, M.</w:t>
      </w:r>
    </w:p>
    <w:p w14:paraId="0000007A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7B" w14:textId="77777777" w:rsidR="003A3308" w:rsidRDefault="00F87B0B">
      <w:pPr>
        <w:numPr>
          <w:ilvl w:val="0"/>
          <w:numId w:val="20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(2002) “Innovaciones en las prácticas de enseñanza. Los docentes de la Facultad de Farmacia y Bioquímica de la Universidad de Buenos Aires”. Resumen en actas de Congreso “6eme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 ISBN 2-7342-0887-3. Paris, Francia. 3, 4, 5 y 6 de julio de 2002. En colaboración con: Perosi, V., Necuzzi, C y otros.</w:t>
      </w:r>
    </w:p>
    <w:p w14:paraId="0000007C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7D" w14:textId="77777777" w:rsidR="003A3308" w:rsidRDefault="00F87B0B">
      <w:pPr>
        <w:numPr>
          <w:ilvl w:val="0"/>
          <w:numId w:val="4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(2001) “La evaluación de los aprendizajes: propuestas innovadoras que desarrollan los docentes de la Facu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ltad de Farmacia y Bioquímica de la UBA.” Resumen en Actas de Congreso y publicación completa en CD, I.S.B.N. N°: 950-9859-72-9: “2do. Congreso de Investigación Educativa”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 Ciencias de la Educación. Universidad Nacional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Comahue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Cipoletti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Río </w:t>
      </w:r>
      <w:r>
        <w:rPr>
          <w:rFonts w:ascii="Times New Roman" w:eastAsia="Times New Roman" w:hAnsi="Times New Roman" w:cs="Times New Roman"/>
          <w:sz w:val="24"/>
          <w:szCs w:val="24"/>
        </w:rPr>
        <w:t>Negro. 24, 25 y 26 de octubre.</w:t>
      </w:r>
    </w:p>
    <w:p w14:paraId="0000007E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7F" w14:textId="77777777" w:rsidR="003A3308" w:rsidRDefault="00F87B0B">
      <w:pPr>
        <w:numPr>
          <w:ilvl w:val="0"/>
          <w:numId w:val="34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(2001) “Prácticas de enseñanza innovadoras en la Facultad de Farmacia y Bioquímica de la Universidad de Buenos Aires.” Resumen en Actas de Congreso y publicación completa en CD, I.S.B.N. N°: 950-9859-72-9: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“2do. Congreso de Investigación Educativa”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 Ciencias de la Educación. Universidad Nacional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Comahue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Cipoletti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Río Negro. 24, 25 y 26 de octubre. En colaboración con: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Krichesky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G., Necuzzi, C.,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Grinspon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D., Perosi V.,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Zielonka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L., Z</w:t>
      </w:r>
      <w:r>
        <w:rPr>
          <w:rFonts w:ascii="Times New Roman" w:eastAsia="Times New Roman" w:hAnsi="Times New Roman" w:cs="Times New Roman"/>
          <w:sz w:val="24"/>
          <w:szCs w:val="24"/>
        </w:rPr>
        <w:t>amudio, L., Augustovski, I.</w:t>
      </w:r>
    </w:p>
    <w:p w14:paraId="00000080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81" w14:textId="77777777" w:rsidR="003A3308" w:rsidRDefault="00F87B0B">
      <w:pPr>
        <w:numPr>
          <w:ilvl w:val="0"/>
          <w:numId w:val="24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Lipsman, Marilina (2001) “Experiencias innovadoras en el fortalecimiento de las instituciones argentinas de formación docente”. Resumen en actas de simposio y  Publicación completa en CD del Simposio: “Itinerarios de cambio en la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educación”. 15 y 16 de mar</w:t>
      </w:r>
      <w:r>
        <w:rPr>
          <w:rFonts w:ascii="Times New Roman" w:eastAsia="Times New Roman" w:hAnsi="Times New Roman" w:cs="Times New Roman"/>
          <w:sz w:val="24"/>
          <w:szCs w:val="24"/>
        </w:rPr>
        <w:t>zo de 2001. Universidad de Barcelona. España. En colaboración con Maggio, M.</w:t>
      </w:r>
    </w:p>
    <w:p w14:paraId="00000082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83" w14:textId="77777777" w:rsidR="003A3308" w:rsidRDefault="00F87B0B">
      <w:pPr>
        <w:numPr>
          <w:ilvl w:val="0"/>
          <w:numId w:val="53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(2001) “Propuestas para el mejoramiento de las instituciones argentinas de formación docente: El Proyecto Polos de Desarrollo”. Resumen en actas de Congreso: “4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6º Asamblea Mundial del International Council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ICET”. Del 23 al 27 de julio de 2001. Santiago. Chile. En colaboración con: Maggio, M.</w:t>
      </w:r>
    </w:p>
    <w:p w14:paraId="00000084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85" w14:textId="77777777" w:rsidR="003A3308" w:rsidRDefault="00F87B0B">
      <w:pPr>
        <w:numPr>
          <w:ilvl w:val="0"/>
          <w:numId w:val="7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(2000) “Las variaciones narrativas en la enseñanza de la tecnología educativa</w:t>
      </w:r>
      <w:r>
        <w:rPr>
          <w:rFonts w:ascii="Times New Roman" w:eastAsia="Times New Roman" w:hAnsi="Times New Roman" w:cs="Times New Roman"/>
          <w:sz w:val="24"/>
          <w:szCs w:val="24"/>
        </w:rPr>
        <w:t>”. Resumen en Actas de Congreso: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 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Del 12 al 15 de abril de 2000. Paris. Francia. En colaboración con: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E., Maggio, M., Mansur, A.</w:t>
      </w:r>
    </w:p>
    <w:p w14:paraId="00000086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87" w14:textId="77777777" w:rsidR="003A3308" w:rsidRDefault="00F87B0B">
      <w:pPr>
        <w:numPr>
          <w:ilvl w:val="0"/>
          <w:numId w:val="3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(2000) “Estrategias didácticas innovadoras que favorec</w:t>
      </w:r>
      <w:r>
        <w:rPr>
          <w:rFonts w:ascii="Times New Roman" w:eastAsia="Times New Roman" w:hAnsi="Times New Roman" w:cs="Times New Roman"/>
          <w:sz w:val="24"/>
          <w:szCs w:val="24"/>
        </w:rPr>
        <w:t>en la comprensión de conceptos complejos en las Ciencias Biomédicas, en el marco de las tradiciones pedagógicas de la Facultad de Farmacia y Bioquímica”. En Actas de: Congreso Internacional de Educación. “Debates y Utopías”. Buenos Aires, julio de 2000.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iversidad de Buenos Aires. Facultad de Filosofía y Letras. En colaboración con: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Krichesky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Zielonka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Grinspon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D.</w:t>
      </w:r>
    </w:p>
    <w:p w14:paraId="00000088" w14:textId="77777777" w:rsidR="003A3308" w:rsidRDefault="003A3308">
      <w:pPr>
        <w:spacing w:before="120" w:line="360" w:lineRule="auto"/>
        <w:rPr>
          <w:rFonts w:ascii="Verdana" w:eastAsia="Verdana" w:hAnsi="Verdana" w:cs="Verdana"/>
          <w:color w:val="222222"/>
        </w:rPr>
      </w:pPr>
    </w:p>
    <w:p w14:paraId="00000089" w14:textId="77777777" w:rsidR="003A3308" w:rsidRDefault="00F87B0B">
      <w:pPr>
        <w:numPr>
          <w:ilvl w:val="0"/>
          <w:numId w:val="25"/>
        </w:numPr>
        <w:spacing w:before="120"/>
        <w:ind w:left="9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Lipsman, Marilina (1999) “Estrategias didácticas en las buenas prácticas de los docentes de la Facultad de Farmacia y Bioquímica de la U.B.A.”. Resumen en: Actas del 1er. Congreso Nacional de Investigación Educativa  “La Investigación Educativa. Su especif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icidad y problemática en el marco de las políticas educativas”.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 Ciencias de la Educación. Universidad Nacional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Comahue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Cipoletti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Río Negro. En colaboración con: 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Krichesky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C. Lion, 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Zielonka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Grinspon</w:t>
      </w:r>
      <w:proofErr w:type="spellEnd"/>
    </w:p>
    <w:sectPr w:rsidR="003A3308">
      <w:pgSz w:w="11906" w:h="16838"/>
      <w:pgMar w:top="1440" w:right="1712" w:bottom="1440" w:left="141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C67"/>
    <w:multiLevelType w:val="multilevel"/>
    <w:tmpl w:val="BE8ECB5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C1B58"/>
    <w:multiLevelType w:val="multilevel"/>
    <w:tmpl w:val="4B50D46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4091F"/>
    <w:multiLevelType w:val="multilevel"/>
    <w:tmpl w:val="34D4FD1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A427EB"/>
    <w:multiLevelType w:val="multilevel"/>
    <w:tmpl w:val="54663C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6E17D1"/>
    <w:multiLevelType w:val="multilevel"/>
    <w:tmpl w:val="BEE6F74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987445"/>
    <w:multiLevelType w:val="multilevel"/>
    <w:tmpl w:val="A40CF1A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581A77"/>
    <w:multiLevelType w:val="multilevel"/>
    <w:tmpl w:val="DDBADA9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CD29C7"/>
    <w:multiLevelType w:val="multilevel"/>
    <w:tmpl w:val="E9E6D8E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A26DA1"/>
    <w:multiLevelType w:val="multilevel"/>
    <w:tmpl w:val="F248775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C54D56"/>
    <w:multiLevelType w:val="multilevel"/>
    <w:tmpl w:val="5EDC798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9157A9"/>
    <w:multiLevelType w:val="multilevel"/>
    <w:tmpl w:val="7E40FD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5956C6"/>
    <w:multiLevelType w:val="multilevel"/>
    <w:tmpl w:val="782A82B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87052E"/>
    <w:multiLevelType w:val="multilevel"/>
    <w:tmpl w:val="DC44CD8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E9261E"/>
    <w:multiLevelType w:val="multilevel"/>
    <w:tmpl w:val="F52429B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5D7351"/>
    <w:multiLevelType w:val="multilevel"/>
    <w:tmpl w:val="94D2B6D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5D0C4D"/>
    <w:multiLevelType w:val="multilevel"/>
    <w:tmpl w:val="123860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8D1AAE"/>
    <w:multiLevelType w:val="multilevel"/>
    <w:tmpl w:val="861ED70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F11193"/>
    <w:multiLevelType w:val="multilevel"/>
    <w:tmpl w:val="E680551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A60BA3"/>
    <w:multiLevelType w:val="multilevel"/>
    <w:tmpl w:val="2E606CC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721810"/>
    <w:multiLevelType w:val="multilevel"/>
    <w:tmpl w:val="8ACC22E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654739A"/>
    <w:multiLevelType w:val="multilevel"/>
    <w:tmpl w:val="701C61D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7806BCA"/>
    <w:multiLevelType w:val="multilevel"/>
    <w:tmpl w:val="0978B99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C03064A"/>
    <w:multiLevelType w:val="multilevel"/>
    <w:tmpl w:val="F9A6073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EFD221C"/>
    <w:multiLevelType w:val="multilevel"/>
    <w:tmpl w:val="9AE81DD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0B63805"/>
    <w:multiLevelType w:val="multilevel"/>
    <w:tmpl w:val="A0B6F94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15222DB"/>
    <w:multiLevelType w:val="multilevel"/>
    <w:tmpl w:val="A2FC17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2CB15FB"/>
    <w:multiLevelType w:val="multilevel"/>
    <w:tmpl w:val="0BBA63D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4651169"/>
    <w:multiLevelType w:val="multilevel"/>
    <w:tmpl w:val="5ED6A93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8337C2"/>
    <w:multiLevelType w:val="multilevel"/>
    <w:tmpl w:val="7690D7E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A974A7E"/>
    <w:multiLevelType w:val="multilevel"/>
    <w:tmpl w:val="15E8CAB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D740E21"/>
    <w:multiLevelType w:val="multilevel"/>
    <w:tmpl w:val="8DA8F0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200076E"/>
    <w:multiLevelType w:val="multilevel"/>
    <w:tmpl w:val="6CFA3BE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E76459"/>
    <w:multiLevelType w:val="multilevel"/>
    <w:tmpl w:val="E0549A4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5F143A3"/>
    <w:multiLevelType w:val="multilevel"/>
    <w:tmpl w:val="2FDA24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381531"/>
    <w:multiLevelType w:val="multilevel"/>
    <w:tmpl w:val="59DE2D1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E1047A1"/>
    <w:multiLevelType w:val="multilevel"/>
    <w:tmpl w:val="4FFE39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FEA5A55"/>
    <w:multiLevelType w:val="multilevel"/>
    <w:tmpl w:val="8B3CF43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0265B45"/>
    <w:multiLevelType w:val="multilevel"/>
    <w:tmpl w:val="71DEDA3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11A694A"/>
    <w:multiLevelType w:val="multilevel"/>
    <w:tmpl w:val="237468E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3796D11"/>
    <w:multiLevelType w:val="multilevel"/>
    <w:tmpl w:val="00FAEEB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3C30422"/>
    <w:multiLevelType w:val="multilevel"/>
    <w:tmpl w:val="9BA6B3F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4364935"/>
    <w:multiLevelType w:val="multilevel"/>
    <w:tmpl w:val="741CB6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52E5D23"/>
    <w:multiLevelType w:val="multilevel"/>
    <w:tmpl w:val="C9A69E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5385ED3"/>
    <w:multiLevelType w:val="multilevel"/>
    <w:tmpl w:val="28800E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57919D8"/>
    <w:multiLevelType w:val="multilevel"/>
    <w:tmpl w:val="3BF22F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6AF0321"/>
    <w:multiLevelType w:val="multilevel"/>
    <w:tmpl w:val="8C2AA62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73D6E29"/>
    <w:multiLevelType w:val="multilevel"/>
    <w:tmpl w:val="C30880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87F2CF2"/>
    <w:multiLevelType w:val="multilevel"/>
    <w:tmpl w:val="0C0436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B491EAF"/>
    <w:multiLevelType w:val="multilevel"/>
    <w:tmpl w:val="D3AE624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E0623A5"/>
    <w:multiLevelType w:val="multilevel"/>
    <w:tmpl w:val="5F84E5B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3195EA5"/>
    <w:multiLevelType w:val="multilevel"/>
    <w:tmpl w:val="6774419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5FB7DF5"/>
    <w:multiLevelType w:val="multilevel"/>
    <w:tmpl w:val="C7AEFB4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679451B"/>
    <w:multiLevelType w:val="multilevel"/>
    <w:tmpl w:val="CC50CA3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82D29E1"/>
    <w:multiLevelType w:val="multilevel"/>
    <w:tmpl w:val="97DC7F3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B2A4C7A"/>
    <w:multiLevelType w:val="multilevel"/>
    <w:tmpl w:val="3208A47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BA11622"/>
    <w:multiLevelType w:val="multilevel"/>
    <w:tmpl w:val="A76673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BA95CE4"/>
    <w:multiLevelType w:val="multilevel"/>
    <w:tmpl w:val="B37881E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E4043BF"/>
    <w:multiLevelType w:val="multilevel"/>
    <w:tmpl w:val="6EF6751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48"/>
  </w:num>
  <w:num w:numId="3">
    <w:abstractNumId w:val="57"/>
  </w:num>
  <w:num w:numId="4">
    <w:abstractNumId w:val="40"/>
  </w:num>
  <w:num w:numId="5">
    <w:abstractNumId w:val="42"/>
  </w:num>
  <w:num w:numId="6">
    <w:abstractNumId w:val="12"/>
  </w:num>
  <w:num w:numId="7">
    <w:abstractNumId w:val="44"/>
  </w:num>
  <w:num w:numId="8">
    <w:abstractNumId w:val="20"/>
  </w:num>
  <w:num w:numId="9">
    <w:abstractNumId w:val="53"/>
  </w:num>
  <w:num w:numId="10">
    <w:abstractNumId w:val="46"/>
  </w:num>
  <w:num w:numId="11">
    <w:abstractNumId w:val="6"/>
  </w:num>
  <w:num w:numId="12">
    <w:abstractNumId w:val="55"/>
  </w:num>
  <w:num w:numId="13">
    <w:abstractNumId w:val="47"/>
  </w:num>
  <w:num w:numId="14">
    <w:abstractNumId w:val="15"/>
  </w:num>
  <w:num w:numId="15">
    <w:abstractNumId w:val="49"/>
  </w:num>
  <w:num w:numId="16">
    <w:abstractNumId w:val="19"/>
  </w:num>
  <w:num w:numId="17">
    <w:abstractNumId w:val="39"/>
  </w:num>
  <w:num w:numId="18">
    <w:abstractNumId w:val="23"/>
  </w:num>
  <w:num w:numId="19">
    <w:abstractNumId w:val="38"/>
  </w:num>
  <w:num w:numId="20">
    <w:abstractNumId w:val="51"/>
  </w:num>
  <w:num w:numId="21">
    <w:abstractNumId w:val="9"/>
  </w:num>
  <w:num w:numId="22">
    <w:abstractNumId w:val="21"/>
  </w:num>
  <w:num w:numId="23">
    <w:abstractNumId w:val="4"/>
  </w:num>
  <w:num w:numId="24">
    <w:abstractNumId w:val="22"/>
  </w:num>
  <w:num w:numId="25">
    <w:abstractNumId w:val="10"/>
  </w:num>
  <w:num w:numId="26">
    <w:abstractNumId w:val="27"/>
  </w:num>
  <w:num w:numId="27">
    <w:abstractNumId w:val="37"/>
  </w:num>
  <w:num w:numId="28">
    <w:abstractNumId w:val="32"/>
  </w:num>
  <w:num w:numId="29">
    <w:abstractNumId w:val="17"/>
  </w:num>
  <w:num w:numId="30">
    <w:abstractNumId w:val="0"/>
  </w:num>
  <w:num w:numId="31">
    <w:abstractNumId w:val="3"/>
  </w:num>
  <w:num w:numId="32">
    <w:abstractNumId w:val="14"/>
  </w:num>
  <w:num w:numId="33">
    <w:abstractNumId w:val="56"/>
  </w:num>
  <w:num w:numId="34">
    <w:abstractNumId w:val="5"/>
  </w:num>
  <w:num w:numId="35">
    <w:abstractNumId w:val="33"/>
  </w:num>
  <w:num w:numId="36">
    <w:abstractNumId w:val="36"/>
  </w:num>
  <w:num w:numId="37">
    <w:abstractNumId w:val="54"/>
  </w:num>
  <w:num w:numId="38">
    <w:abstractNumId w:val="31"/>
  </w:num>
  <w:num w:numId="39">
    <w:abstractNumId w:val="35"/>
  </w:num>
  <w:num w:numId="40">
    <w:abstractNumId w:val="8"/>
  </w:num>
  <w:num w:numId="41">
    <w:abstractNumId w:val="34"/>
  </w:num>
  <w:num w:numId="42">
    <w:abstractNumId w:val="7"/>
  </w:num>
  <w:num w:numId="43">
    <w:abstractNumId w:val="26"/>
  </w:num>
  <w:num w:numId="44">
    <w:abstractNumId w:val="28"/>
  </w:num>
  <w:num w:numId="45">
    <w:abstractNumId w:val="29"/>
  </w:num>
  <w:num w:numId="46">
    <w:abstractNumId w:val="50"/>
  </w:num>
  <w:num w:numId="47">
    <w:abstractNumId w:val="25"/>
  </w:num>
  <w:num w:numId="48">
    <w:abstractNumId w:val="41"/>
  </w:num>
  <w:num w:numId="49">
    <w:abstractNumId w:val="2"/>
  </w:num>
  <w:num w:numId="50">
    <w:abstractNumId w:val="13"/>
  </w:num>
  <w:num w:numId="51">
    <w:abstractNumId w:val="52"/>
  </w:num>
  <w:num w:numId="52">
    <w:abstractNumId w:val="43"/>
  </w:num>
  <w:num w:numId="53">
    <w:abstractNumId w:val="1"/>
  </w:num>
  <w:num w:numId="54">
    <w:abstractNumId w:val="18"/>
  </w:num>
  <w:num w:numId="55">
    <w:abstractNumId w:val="45"/>
  </w:num>
  <w:num w:numId="56">
    <w:abstractNumId w:val="16"/>
  </w:num>
  <w:num w:numId="57">
    <w:abstractNumId w:val="30"/>
  </w:num>
  <w:num w:numId="58">
    <w:abstractNumId w:val="1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08"/>
    <w:rsid w:val="003A3308"/>
    <w:rsid w:val="00F8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9A5E5A-1523-4498-B2A8-CFC4C610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fchst.unlpam.edu.ar/213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inace.net/riee/numeros/vol7-num2e/art17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0B468hgsIvmBBbDZNVVBqdWNWRXc.%20Mayo%2020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2.fchst.unlpam.edu.ar/2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29C5-F0C5-4F7C-886C-B197815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3162</Words>
  <Characters>17396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Marilina Lipsman</dc:creator>
  <cp:lastModifiedBy>Marilina Lipsman</cp:lastModifiedBy>
  <cp:revision>2</cp:revision>
  <dcterms:created xsi:type="dcterms:W3CDTF">2019-05-28T16:26:00Z</dcterms:created>
  <dcterms:modified xsi:type="dcterms:W3CDTF">2019-05-28T16:26:00Z</dcterms:modified>
</cp:coreProperties>
</file>