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B9" w:rsidRDefault="009C2AB9" w:rsidP="009C2AB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Recientes contribuciones a congresos: </w:t>
      </w:r>
    </w:p>
    <w:p w:rsidR="009C2AB9" w:rsidRDefault="009C2AB9" w:rsidP="009C2AB9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Verdugo-Castro, S., Sánchez-Gómez, M. C., &amp; García-Holgado, A. (2018). </w:t>
      </w:r>
      <w:r>
        <w:rPr>
          <w:rFonts w:ascii="Times New Roman" w:hAnsi="Times New Roman"/>
          <w:sz w:val="24"/>
          <w:szCs w:val="24"/>
          <w:lang w:val="en-US"/>
        </w:rPr>
        <w:t>Gender gap in the STEM sector in pre and university studies of Europe associated with ethnic factors. In F. J. García-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Peñalvo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(Ed.),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Proceedings of the 6th International Conference on Technological Ecosystems for Enhancing Multiculturality (TEEM 2018) (Salamanca, Spain, October 24-26, 2018)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New York, NY, USA: ACM.</w:t>
      </w:r>
    </w:p>
    <w:p w:rsidR="009C2AB9" w:rsidRPr="009C2AB9" w:rsidRDefault="009C2AB9" w:rsidP="00404963">
      <w:pPr>
        <w:pStyle w:val="Prrafodelista"/>
        <w:numPr>
          <w:ilvl w:val="0"/>
          <w:numId w:val="1"/>
        </w:numPr>
        <w:spacing w:after="0" w:line="276" w:lineRule="auto"/>
        <w:jc w:val="both"/>
      </w:pPr>
      <w:r w:rsidRPr="009C2AB9">
        <w:rPr>
          <w:rFonts w:ascii="Times New Roman" w:hAnsi="Times New Roman"/>
          <w:sz w:val="24"/>
          <w:szCs w:val="24"/>
        </w:rPr>
        <w:t xml:space="preserve">García-Holgado, A., Vázquez-Ingelmo, A., Verdugo-Castro, S., González, C. S., Sánchez-Gómez, M. C., &amp; García-Peñalvo, F. J. (2019). </w:t>
      </w:r>
      <w:r w:rsidRPr="009C2AB9">
        <w:rPr>
          <w:rFonts w:ascii="Times New Roman" w:hAnsi="Times New Roman"/>
          <w:sz w:val="24"/>
          <w:szCs w:val="24"/>
          <w:lang w:val="en-US"/>
        </w:rPr>
        <w:t xml:space="preserve">Actions to promote diversity in engineering studies: a case study in a Computer Science Degree. In </w:t>
      </w:r>
      <w:r w:rsidRPr="009C2AB9">
        <w:rPr>
          <w:rFonts w:ascii="Times New Roman" w:hAnsi="Times New Roman"/>
          <w:i/>
          <w:iCs/>
          <w:sz w:val="24"/>
          <w:szCs w:val="24"/>
          <w:lang w:val="en-US"/>
        </w:rPr>
        <w:t>2019 IEEE Global Engineering Education Conference (EDUCON), (9-11 April 2019, Dubai, UAE)</w:t>
      </w:r>
      <w:r w:rsidRPr="009C2A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C2AB9">
        <w:rPr>
          <w:rFonts w:ascii="Times New Roman" w:hAnsi="Times New Roman"/>
          <w:sz w:val="24"/>
          <w:szCs w:val="24"/>
        </w:rPr>
        <w:t>USA: IEEE.</w:t>
      </w:r>
    </w:p>
    <w:p w:rsidR="00D26977" w:rsidRDefault="009C2AB9" w:rsidP="00404963">
      <w:pPr>
        <w:pStyle w:val="Prrafodelista"/>
        <w:numPr>
          <w:ilvl w:val="0"/>
          <w:numId w:val="1"/>
        </w:numPr>
        <w:spacing w:after="0" w:line="276" w:lineRule="auto"/>
        <w:jc w:val="both"/>
      </w:pPr>
      <w:bookmarkStart w:id="0" w:name="_GoBack"/>
      <w:bookmarkEnd w:id="0"/>
      <w:r w:rsidRPr="009C2AB9">
        <w:rPr>
          <w:rFonts w:ascii="Times New Roman" w:hAnsi="Times New Roman"/>
          <w:sz w:val="24"/>
          <w:szCs w:val="24"/>
          <w:lang w:val="es-ES_tradnl"/>
        </w:rPr>
        <w:t xml:space="preserve">García-Holgado, A., Verdugo-Castro, S., Sánchez-Gómez, M. C., &amp; García-Peñalvo, F. J. (2019). </w:t>
      </w:r>
      <w:r w:rsidRPr="009C2AB9">
        <w:rPr>
          <w:rFonts w:ascii="Times New Roman" w:hAnsi="Times New Roman"/>
          <w:sz w:val="24"/>
          <w:szCs w:val="24"/>
          <w:lang w:val="en-US"/>
        </w:rPr>
        <w:t xml:space="preserve">Trends in studies developed in Europe focused on the gender gap in STEM. In </w:t>
      </w:r>
      <w:r w:rsidRPr="009C2AB9">
        <w:rPr>
          <w:rFonts w:ascii="Times New Roman" w:hAnsi="Times New Roman"/>
          <w:i/>
          <w:iCs/>
          <w:sz w:val="24"/>
          <w:szCs w:val="24"/>
          <w:lang w:val="en-US"/>
        </w:rPr>
        <w:t>Proceedings of the XX International Conference on Human Computer Interaction</w:t>
      </w:r>
      <w:r w:rsidRPr="009C2A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C2AB9">
        <w:rPr>
          <w:rFonts w:ascii="Times New Roman" w:hAnsi="Times New Roman"/>
          <w:sz w:val="24"/>
          <w:szCs w:val="24"/>
          <w:lang w:val="es-ES_tradnl"/>
        </w:rPr>
        <w:t>New York, NY, USA: ACM</w:t>
      </w:r>
    </w:p>
    <w:sectPr w:rsidR="00D2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549C"/>
    <w:multiLevelType w:val="hybridMultilevel"/>
    <w:tmpl w:val="5C1C2EA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B9"/>
    <w:rsid w:val="009C2AB9"/>
    <w:rsid w:val="00D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F8DF"/>
  <w15:chartTrackingRefBased/>
  <w15:docId w15:val="{AA754B61-2E8A-4D31-A655-F48904EA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AB9"/>
    <w:pPr>
      <w:spacing w:line="254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dcterms:created xsi:type="dcterms:W3CDTF">2019-06-20T11:41:00Z</dcterms:created>
  <dcterms:modified xsi:type="dcterms:W3CDTF">2019-06-20T11:42:00Z</dcterms:modified>
</cp:coreProperties>
</file>