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A1" w:rsidRDefault="00BE7FE3">
      <w:pPr>
        <w:spacing w:after="0"/>
        <w:jc w:val="center"/>
        <w:rPr>
          <w:rFonts w:ascii="Lato" w:eastAsia="Lato" w:hAnsi="Lato" w:cs="Lato"/>
          <w:b/>
          <w:smallCaps/>
          <w:sz w:val="24"/>
          <w:szCs w:val="24"/>
        </w:rPr>
      </w:pPr>
      <w:r>
        <w:rPr>
          <w:rFonts w:ascii="Lato" w:eastAsia="Lato" w:hAnsi="Lato" w:cs="Lato"/>
          <w:b/>
          <w:smallCaps/>
          <w:sz w:val="24"/>
          <w:szCs w:val="24"/>
        </w:rPr>
        <w:t>UNIDAD DEL SISTEMA PARA LA CARRERA DE LAS MAESTRAS Y LOS MAESTROS</w:t>
      </w:r>
    </w:p>
    <w:p w:rsidR="004C51A1" w:rsidRDefault="00BE7FE3">
      <w:pPr>
        <w:spacing w:after="0"/>
        <w:jc w:val="center"/>
        <w:rPr>
          <w:rFonts w:ascii="Lato" w:eastAsia="Lato" w:hAnsi="Lato" w:cs="Lato"/>
          <w:b/>
          <w:smallCaps/>
          <w:sz w:val="20"/>
          <w:szCs w:val="20"/>
        </w:rPr>
      </w:pPr>
      <w:r>
        <w:rPr>
          <w:rFonts w:ascii="Lato" w:eastAsia="Lato" w:hAnsi="Lato" w:cs="Lato"/>
          <w:b/>
          <w:smallCaps/>
          <w:sz w:val="20"/>
          <w:szCs w:val="20"/>
        </w:rPr>
        <w:t>MINUTA DE LA CUARTA SESIÓN DE TRABAJO DEL EQUIPO EXTERNO</w:t>
      </w:r>
    </w:p>
    <w:p w:rsidR="004C51A1" w:rsidRDefault="004C51A1">
      <w:pPr>
        <w:spacing w:after="0" w:line="240" w:lineRule="auto"/>
        <w:jc w:val="both"/>
        <w:rPr>
          <w:sz w:val="24"/>
          <w:szCs w:val="24"/>
        </w:rPr>
      </w:pPr>
    </w:p>
    <w:p w:rsidR="004C51A1" w:rsidRDefault="00BE7FE3">
      <w:pPr>
        <w:spacing w:after="0" w:line="240" w:lineRule="auto"/>
        <w:jc w:val="both"/>
        <w:rPr>
          <w:sz w:val="24"/>
          <w:szCs w:val="24"/>
        </w:rPr>
      </w:pPr>
      <w:r>
        <w:rPr>
          <w:sz w:val="24"/>
          <w:szCs w:val="24"/>
        </w:rPr>
        <w:t>Fecha: Martes 22 de octubre de 2019</w:t>
      </w:r>
    </w:p>
    <w:p w:rsidR="004C51A1" w:rsidRDefault="00BE7FE3">
      <w:pPr>
        <w:spacing w:after="0" w:line="240" w:lineRule="auto"/>
        <w:jc w:val="both"/>
        <w:rPr>
          <w:sz w:val="24"/>
          <w:szCs w:val="24"/>
        </w:rPr>
      </w:pPr>
      <w:r>
        <w:rPr>
          <w:sz w:val="24"/>
          <w:szCs w:val="24"/>
        </w:rPr>
        <w:t xml:space="preserve">Hora: 11:14 horas </w:t>
      </w:r>
    </w:p>
    <w:p w:rsidR="004C51A1" w:rsidRDefault="00BE7FE3">
      <w:pPr>
        <w:spacing w:after="0" w:line="240" w:lineRule="auto"/>
        <w:jc w:val="both"/>
        <w:rPr>
          <w:sz w:val="24"/>
          <w:szCs w:val="24"/>
        </w:rPr>
      </w:pPr>
      <w:r>
        <w:rPr>
          <w:sz w:val="24"/>
          <w:szCs w:val="24"/>
        </w:rPr>
        <w:t xml:space="preserve">Sede: Sala 1, piso 1 </w:t>
      </w:r>
    </w:p>
    <w:p w:rsidR="004C51A1" w:rsidRDefault="00BE7FE3">
      <w:pPr>
        <w:spacing w:after="0"/>
        <w:jc w:val="center"/>
        <w:rPr>
          <w:rFonts w:ascii="Lato" w:eastAsia="Lato" w:hAnsi="Lato" w:cs="Lato"/>
          <w:b/>
          <w:smallCaps/>
          <w:sz w:val="24"/>
          <w:szCs w:val="24"/>
        </w:rPr>
      </w:pPr>
      <w:r>
        <w:rPr>
          <w:rFonts w:ascii="Lato" w:eastAsia="Lato" w:hAnsi="Lato" w:cs="Lato"/>
          <w:b/>
          <w:smallCaps/>
          <w:sz w:val="24"/>
          <w:szCs w:val="24"/>
        </w:rPr>
        <w:t>ORDEN DEL DIA</w:t>
      </w:r>
    </w:p>
    <w:tbl>
      <w:tblPr>
        <w:tblStyle w:val="a1"/>
        <w:tblW w:w="881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816"/>
      </w:tblGrid>
      <w:tr w:rsidR="004C51A1" w:rsidTr="005A01D0">
        <w:trPr>
          <w:trHeight w:val="2695"/>
        </w:trPr>
        <w:tc>
          <w:tcPr>
            <w:tcW w:w="8816" w:type="dxa"/>
          </w:tcPr>
          <w:p w:rsidR="004C51A1" w:rsidRDefault="00BE7FE3">
            <w:pPr>
              <w:numPr>
                <w:ilvl w:val="0"/>
                <w:numId w:val="2"/>
              </w:numPr>
              <w:rPr>
                <w:sz w:val="24"/>
                <w:szCs w:val="24"/>
              </w:rPr>
            </w:pPr>
            <w:r>
              <w:rPr>
                <w:sz w:val="24"/>
                <w:szCs w:val="24"/>
              </w:rPr>
              <w:t>Presentaciones por parte del equipo externo:</w:t>
            </w:r>
          </w:p>
          <w:p w:rsidR="004C51A1" w:rsidRDefault="00BE7FE3">
            <w:pPr>
              <w:numPr>
                <w:ilvl w:val="1"/>
                <w:numId w:val="2"/>
              </w:numPr>
              <w:rPr>
                <w:sz w:val="24"/>
                <w:szCs w:val="24"/>
              </w:rPr>
            </w:pPr>
            <w:r>
              <w:rPr>
                <w:sz w:val="24"/>
                <w:szCs w:val="24"/>
              </w:rPr>
              <w:t>Precisiones sobre fechas críticas y tareas inmediatas del equipo externo</w:t>
            </w:r>
            <w:r w:rsidR="005A01D0">
              <w:rPr>
                <w:sz w:val="24"/>
                <w:szCs w:val="24"/>
              </w:rPr>
              <w:t>.</w:t>
            </w:r>
          </w:p>
          <w:p w:rsidR="004C51A1" w:rsidRDefault="00BE7FE3">
            <w:pPr>
              <w:numPr>
                <w:ilvl w:val="1"/>
                <w:numId w:val="2"/>
              </w:numPr>
              <w:rPr>
                <w:sz w:val="24"/>
                <w:szCs w:val="24"/>
              </w:rPr>
            </w:pPr>
            <w:r>
              <w:rPr>
                <w:sz w:val="24"/>
                <w:szCs w:val="24"/>
              </w:rPr>
              <w:t>Actualización sobre el sistema de apreciación</w:t>
            </w:r>
          </w:p>
          <w:p w:rsidR="004C51A1" w:rsidRDefault="00BE7FE3">
            <w:pPr>
              <w:numPr>
                <w:ilvl w:val="1"/>
                <w:numId w:val="2"/>
              </w:numPr>
              <w:rPr>
                <w:sz w:val="24"/>
                <w:szCs w:val="24"/>
              </w:rPr>
            </w:pPr>
            <w:bookmarkStart w:id="0" w:name="_heading=h.gjdgxs" w:colFirst="0" w:colLast="0"/>
            <w:bookmarkEnd w:id="0"/>
            <w:r>
              <w:rPr>
                <w:sz w:val="24"/>
                <w:szCs w:val="24"/>
              </w:rPr>
              <w:t>Traducción y adaptación del instrumento para la evaluación de HSE</w:t>
            </w:r>
          </w:p>
          <w:p w:rsidR="004C51A1" w:rsidRDefault="00BE7FE3">
            <w:pPr>
              <w:numPr>
                <w:ilvl w:val="1"/>
                <w:numId w:val="2"/>
              </w:numPr>
              <w:rPr>
                <w:sz w:val="24"/>
                <w:szCs w:val="24"/>
              </w:rPr>
            </w:pPr>
            <w:r>
              <w:rPr>
                <w:sz w:val="24"/>
                <w:szCs w:val="24"/>
              </w:rPr>
              <w:t>Integración del glosario</w:t>
            </w:r>
          </w:p>
          <w:p w:rsidR="004C51A1" w:rsidRDefault="00BE7FE3">
            <w:pPr>
              <w:numPr>
                <w:ilvl w:val="1"/>
                <w:numId w:val="2"/>
              </w:numPr>
              <w:rPr>
                <w:sz w:val="24"/>
                <w:szCs w:val="24"/>
              </w:rPr>
            </w:pPr>
            <w:r>
              <w:rPr>
                <w:sz w:val="24"/>
                <w:szCs w:val="24"/>
              </w:rPr>
              <w:t>Avance en la propuesta para validación de criterios con grupos focales</w:t>
            </w:r>
          </w:p>
          <w:p w:rsidR="004C51A1" w:rsidRDefault="00BE7FE3">
            <w:pPr>
              <w:numPr>
                <w:ilvl w:val="0"/>
                <w:numId w:val="2"/>
              </w:numPr>
              <w:rPr>
                <w:sz w:val="24"/>
                <w:szCs w:val="24"/>
              </w:rPr>
            </w:pPr>
            <w:r>
              <w:rPr>
                <w:sz w:val="24"/>
                <w:szCs w:val="24"/>
              </w:rPr>
              <w:t>Retroalimentación por parte de las autoridades institucionales a las propuestas del equipo externo.</w:t>
            </w:r>
          </w:p>
          <w:p w:rsidR="004C51A1" w:rsidRDefault="00BE7FE3">
            <w:pPr>
              <w:numPr>
                <w:ilvl w:val="0"/>
                <w:numId w:val="2"/>
              </w:numPr>
              <w:spacing w:after="160"/>
              <w:rPr>
                <w:sz w:val="24"/>
                <w:szCs w:val="24"/>
              </w:rPr>
            </w:pPr>
            <w:r>
              <w:rPr>
                <w:sz w:val="24"/>
                <w:szCs w:val="24"/>
              </w:rPr>
              <w:t xml:space="preserve">Definición de siguientes tareas y establecimiento de acuerdos. </w:t>
            </w:r>
          </w:p>
        </w:tc>
      </w:tr>
    </w:tbl>
    <w:p w:rsidR="004C51A1" w:rsidRDefault="004C51A1">
      <w:pPr>
        <w:widowControl w:val="0"/>
        <w:pBdr>
          <w:top w:val="nil"/>
          <w:left w:val="nil"/>
          <w:bottom w:val="nil"/>
          <w:right w:val="nil"/>
          <w:between w:val="nil"/>
        </w:pBdr>
        <w:spacing w:after="0" w:line="276" w:lineRule="auto"/>
        <w:rPr>
          <w:sz w:val="24"/>
          <w:szCs w:val="24"/>
        </w:rPr>
      </w:pPr>
    </w:p>
    <w:tbl>
      <w:tblPr>
        <w:tblStyle w:val="a2"/>
        <w:tblpPr w:leftFromText="141" w:rightFromText="141" w:vertAnchor="text" w:tblpY="1"/>
        <w:tblOverlap w:val="never"/>
        <w:tblW w:w="1091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980"/>
        <w:gridCol w:w="8930"/>
      </w:tblGrid>
      <w:tr w:rsidR="004C51A1" w:rsidTr="00315DFA">
        <w:tc>
          <w:tcPr>
            <w:tcW w:w="1980" w:type="dxa"/>
          </w:tcPr>
          <w:p w:rsidR="004C51A1" w:rsidRDefault="00BE7FE3" w:rsidP="00315DFA">
            <w:pPr>
              <w:pBdr>
                <w:top w:val="nil"/>
                <w:left w:val="nil"/>
                <w:bottom w:val="nil"/>
                <w:right w:val="nil"/>
                <w:between w:val="nil"/>
              </w:pBdr>
              <w:spacing w:before="60" w:after="60"/>
              <w:jc w:val="center"/>
              <w:rPr>
                <w:b/>
                <w:color w:val="000000"/>
                <w:sz w:val="24"/>
                <w:szCs w:val="24"/>
              </w:rPr>
            </w:pPr>
            <w:r>
              <w:rPr>
                <w:b/>
                <w:color w:val="000000"/>
                <w:sz w:val="24"/>
                <w:szCs w:val="24"/>
              </w:rPr>
              <w:t>Relatoría</w:t>
            </w:r>
          </w:p>
        </w:tc>
        <w:tc>
          <w:tcPr>
            <w:tcW w:w="8930" w:type="dxa"/>
          </w:tcPr>
          <w:p w:rsidR="004C51A1" w:rsidRDefault="00BE7FE3" w:rsidP="00315DFA">
            <w:pPr>
              <w:pBdr>
                <w:top w:val="nil"/>
                <w:left w:val="nil"/>
                <w:bottom w:val="nil"/>
                <w:right w:val="nil"/>
                <w:between w:val="nil"/>
              </w:pBdr>
              <w:spacing w:before="60" w:after="60"/>
              <w:jc w:val="center"/>
              <w:rPr>
                <w:b/>
                <w:color w:val="000000"/>
                <w:sz w:val="24"/>
                <w:szCs w:val="24"/>
              </w:rPr>
            </w:pPr>
            <w:r>
              <w:rPr>
                <w:b/>
                <w:color w:val="000000"/>
                <w:sz w:val="24"/>
                <w:szCs w:val="24"/>
              </w:rPr>
              <w:t>Observaciones</w:t>
            </w:r>
          </w:p>
        </w:tc>
      </w:tr>
      <w:tr w:rsidR="004C51A1" w:rsidTr="00315DFA">
        <w:tc>
          <w:tcPr>
            <w:tcW w:w="1980" w:type="dxa"/>
          </w:tcPr>
          <w:p w:rsidR="004C51A1" w:rsidRDefault="00BE7FE3" w:rsidP="00315DFA">
            <w:pPr>
              <w:rPr>
                <w:sz w:val="24"/>
                <w:szCs w:val="24"/>
              </w:rPr>
            </w:pPr>
            <w:r>
              <w:rPr>
                <w:sz w:val="24"/>
                <w:szCs w:val="24"/>
              </w:rPr>
              <w:t>Precisiones sobre fechas críticas y tareas inmediatas del equipo externo</w:t>
            </w:r>
          </w:p>
        </w:tc>
        <w:tc>
          <w:tcPr>
            <w:tcW w:w="8930" w:type="dxa"/>
          </w:tcPr>
          <w:p w:rsidR="004C51A1" w:rsidRDefault="00BE7FE3" w:rsidP="00315DFA">
            <w:pPr>
              <w:spacing w:line="259" w:lineRule="auto"/>
              <w:rPr>
                <w:sz w:val="24"/>
                <w:szCs w:val="24"/>
              </w:rPr>
            </w:pPr>
            <w:r>
              <w:rPr>
                <w:sz w:val="24"/>
                <w:szCs w:val="24"/>
              </w:rPr>
              <w:t>La coordinadora Ruth señala la necesidad de establecer cuáles son los aspectos que, de acuerdo al calendario, deberán atenderse primero, precisando momentos clave de colaboración e intercambio de información.</w:t>
            </w:r>
          </w:p>
          <w:p w:rsidR="004C51A1" w:rsidRDefault="00BE7FE3" w:rsidP="00315DFA">
            <w:pPr>
              <w:spacing w:line="259" w:lineRule="auto"/>
              <w:rPr>
                <w:sz w:val="24"/>
                <w:szCs w:val="24"/>
              </w:rPr>
            </w:pPr>
            <w:r>
              <w:rPr>
                <w:sz w:val="24"/>
                <w:szCs w:val="24"/>
              </w:rPr>
              <w:t>La definición de tiempos de operación es vital para guiar el trabajo que se realizará, en caso de aprobarse, al contratar a un tercer especializado, de forma que se pueda garantizar que todos los insumos necesarios estarán disponibles.</w:t>
            </w:r>
          </w:p>
          <w:p w:rsidR="004C51A1" w:rsidRDefault="00BE7FE3" w:rsidP="00315DFA">
            <w:pPr>
              <w:spacing w:line="259" w:lineRule="auto"/>
              <w:rPr>
                <w:sz w:val="24"/>
                <w:szCs w:val="24"/>
              </w:rPr>
            </w:pPr>
            <w:r>
              <w:rPr>
                <w:sz w:val="24"/>
                <w:szCs w:val="24"/>
              </w:rPr>
              <w:t>En cuanto a la definición de los Perfiles, Criterios e Indicadores:</w:t>
            </w:r>
          </w:p>
          <w:p w:rsidR="004C51A1" w:rsidRDefault="00BE7FE3" w:rsidP="00315DFA">
            <w:pPr>
              <w:numPr>
                <w:ilvl w:val="1"/>
                <w:numId w:val="5"/>
              </w:numPr>
              <w:spacing w:line="259" w:lineRule="auto"/>
              <w:ind w:left="459" w:hanging="284"/>
              <w:rPr>
                <w:sz w:val="24"/>
                <w:szCs w:val="24"/>
              </w:rPr>
            </w:pPr>
            <w:r>
              <w:rPr>
                <w:sz w:val="24"/>
                <w:szCs w:val="24"/>
              </w:rPr>
              <w:t>El trabajo con grupos focales se tiene programado para la segunda semana de noviembre.</w:t>
            </w:r>
          </w:p>
          <w:p w:rsidR="004C51A1" w:rsidRDefault="00BE7FE3" w:rsidP="00315DFA">
            <w:pPr>
              <w:spacing w:line="259" w:lineRule="auto"/>
              <w:rPr>
                <w:sz w:val="24"/>
                <w:szCs w:val="24"/>
              </w:rPr>
            </w:pPr>
            <w:r>
              <w:rPr>
                <w:sz w:val="24"/>
                <w:szCs w:val="24"/>
              </w:rPr>
              <w:t>Fechas cercanas de publicación (Diciembre 6 y 13; Enero 13)</w:t>
            </w:r>
          </w:p>
          <w:p w:rsidR="004C51A1" w:rsidRDefault="00BE7FE3" w:rsidP="00315DFA">
            <w:pPr>
              <w:numPr>
                <w:ilvl w:val="1"/>
                <w:numId w:val="5"/>
              </w:numPr>
              <w:spacing w:line="259" w:lineRule="auto"/>
              <w:ind w:left="459" w:hanging="284"/>
              <w:rPr>
                <w:sz w:val="24"/>
                <w:szCs w:val="24"/>
              </w:rPr>
            </w:pPr>
            <w:r>
              <w:rPr>
                <w:sz w:val="24"/>
                <w:szCs w:val="24"/>
              </w:rPr>
              <w:t>Las disposiciones generales para la Selección para la admisión</w:t>
            </w:r>
          </w:p>
          <w:p w:rsidR="004C51A1" w:rsidRDefault="00BE7FE3" w:rsidP="00315DFA">
            <w:pPr>
              <w:numPr>
                <w:ilvl w:val="1"/>
                <w:numId w:val="5"/>
              </w:numPr>
              <w:spacing w:line="259" w:lineRule="auto"/>
              <w:ind w:left="459" w:hanging="284"/>
              <w:rPr>
                <w:sz w:val="24"/>
                <w:szCs w:val="24"/>
              </w:rPr>
            </w:pPr>
            <w:r>
              <w:rPr>
                <w:sz w:val="24"/>
                <w:szCs w:val="24"/>
              </w:rPr>
              <w:t>Publicación de Perfiles criterios e indicadores</w:t>
            </w:r>
          </w:p>
          <w:p w:rsidR="004C51A1" w:rsidRDefault="00BE7FE3" w:rsidP="00315DFA">
            <w:pPr>
              <w:numPr>
                <w:ilvl w:val="1"/>
                <w:numId w:val="5"/>
              </w:numPr>
              <w:spacing w:line="259" w:lineRule="auto"/>
              <w:ind w:left="459" w:hanging="284"/>
              <w:rPr>
                <w:sz w:val="24"/>
                <w:szCs w:val="24"/>
              </w:rPr>
            </w:pPr>
            <w:r>
              <w:rPr>
                <w:sz w:val="24"/>
                <w:szCs w:val="24"/>
              </w:rPr>
              <w:t>publicación de disposiciones específicas a los mecanismos y procedimientos a utilizar.</w:t>
            </w:r>
          </w:p>
          <w:p w:rsidR="004C51A1" w:rsidRDefault="00BE7FE3" w:rsidP="00315DFA">
            <w:pPr>
              <w:spacing w:line="259" w:lineRule="auto"/>
              <w:ind w:left="34"/>
              <w:rPr>
                <w:sz w:val="24"/>
                <w:szCs w:val="24"/>
              </w:rPr>
            </w:pPr>
            <w:r>
              <w:rPr>
                <w:sz w:val="24"/>
                <w:szCs w:val="24"/>
              </w:rPr>
              <w:t>El Lic. De</w:t>
            </w:r>
            <w:r w:rsidR="00315DFA">
              <w:rPr>
                <w:sz w:val="24"/>
                <w:szCs w:val="24"/>
              </w:rPr>
              <w:t>ce</w:t>
            </w:r>
            <w:r>
              <w:rPr>
                <w:sz w:val="24"/>
                <w:szCs w:val="24"/>
              </w:rPr>
              <w:t>ano señala que las disposiciones y los instrumentos están ligadas, no se puede avanzar en uno si el otro no está terminado.</w:t>
            </w:r>
          </w:p>
          <w:p w:rsidR="004C51A1" w:rsidRDefault="00BE7FE3" w:rsidP="00315DFA">
            <w:pPr>
              <w:spacing w:line="259" w:lineRule="auto"/>
              <w:ind w:left="34"/>
              <w:rPr>
                <w:sz w:val="24"/>
                <w:szCs w:val="24"/>
              </w:rPr>
            </w:pPr>
            <w:r>
              <w:rPr>
                <w:sz w:val="24"/>
                <w:szCs w:val="24"/>
              </w:rPr>
              <w:t>La propuesta de trabajo actual contempla desarrollar primero todo lo relacionado con el proceso de Admisión, que es el más apremiante, y que después todo ello sirva como refere</w:t>
            </w:r>
            <w:r w:rsidR="00315DFA">
              <w:rPr>
                <w:sz w:val="24"/>
                <w:szCs w:val="24"/>
              </w:rPr>
              <w:t>nte para  definir lo de promoció</w:t>
            </w:r>
            <w:r>
              <w:rPr>
                <w:sz w:val="24"/>
                <w:szCs w:val="24"/>
              </w:rPr>
              <w:t>n.</w:t>
            </w:r>
          </w:p>
          <w:p w:rsidR="004C51A1" w:rsidRDefault="00BE7FE3" w:rsidP="00315DFA">
            <w:pPr>
              <w:spacing w:line="259" w:lineRule="auto"/>
              <w:rPr>
                <w:sz w:val="24"/>
                <w:szCs w:val="24"/>
              </w:rPr>
            </w:pPr>
            <w:r>
              <w:rPr>
                <w:sz w:val="24"/>
                <w:szCs w:val="24"/>
              </w:rPr>
              <w:t>Sobre los elementos administrativos:</w:t>
            </w:r>
          </w:p>
          <w:p w:rsidR="004C51A1" w:rsidRDefault="00BE7FE3" w:rsidP="00315DFA">
            <w:pPr>
              <w:spacing w:line="259" w:lineRule="auto"/>
              <w:rPr>
                <w:sz w:val="24"/>
                <w:szCs w:val="24"/>
              </w:rPr>
            </w:pPr>
            <w:r>
              <w:rPr>
                <w:sz w:val="24"/>
                <w:szCs w:val="24"/>
              </w:rPr>
              <w:t>El pre</w:t>
            </w:r>
            <w:r w:rsidR="00315DFA">
              <w:rPr>
                <w:sz w:val="24"/>
                <w:szCs w:val="24"/>
              </w:rPr>
              <w:t>-</w:t>
            </w:r>
            <w:r>
              <w:rPr>
                <w:sz w:val="24"/>
                <w:szCs w:val="24"/>
              </w:rPr>
              <w:t>registro y registro de los participantes considera elementos multifactoriales NO contenidos en el SIDAP.</w:t>
            </w:r>
          </w:p>
          <w:p w:rsidR="004C51A1" w:rsidRDefault="00BE7FE3" w:rsidP="00315DFA">
            <w:pPr>
              <w:numPr>
                <w:ilvl w:val="1"/>
                <w:numId w:val="5"/>
              </w:numPr>
              <w:spacing w:line="259" w:lineRule="auto"/>
              <w:ind w:left="459" w:hanging="284"/>
              <w:rPr>
                <w:sz w:val="24"/>
                <w:szCs w:val="24"/>
              </w:rPr>
            </w:pPr>
            <w:r>
              <w:rPr>
                <w:sz w:val="24"/>
                <w:szCs w:val="24"/>
              </w:rPr>
              <w:t>El pre</w:t>
            </w:r>
            <w:r w:rsidR="00315DFA">
              <w:rPr>
                <w:sz w:val="24"/>
                <w:szCs w:val="24"/>
              </w:rPr>
              <w:t>-</w:t>
            </w:r>
            <w:r>
              <w:rPr>
                <w:sz w:val="24"/>
                <w:szCs w:val="24"/>
              </w:rPr>
              <w:t>registro permite construir la  base de participantes.</w:t>
            </w:r>
          </w:p>
          <w:p w:rsidR="004C51A1" w:rsidRDefault="00BE7FE3" w:rsidP="00315DFA">
            <w:pPr>
              <w:numPr>
                <w:ilvl w:val="1"/>
                <w:numId w:val="5"/>
              </w:numPr>
              <w:spacing w:line="259" w:lineRule="auto"/>
              <w:ind w:left="459" w:hanging="284"/>
              <w:rPr>
                <w:sz w:val="24"/>
                <w:szCs w:val="24"/>
              </w:rPr>
            </w:pPr>
            <w:r>
              <w:rPr>
                <w:sz w:val="24"/>
                <w:szCs w:val="24"/>
              </w:rPr>
              <w:t xml:space="preserve">El registro consiste en la entrega y cotejo de los elementos factoriales. </w:t>
            </w:r>
          </w:p>
          <w:p w:rsidR="004C51A1" w:rsidRDefault="00BE7FE3" w:rsidP="00315DFA">
            <w:pPr>
              <w:spacing w:line="259" w:lineRule="auto"/>
              <w:rPr>
                <w:sz w:val="24"/>
                <w:szCs w:val="24"/>
              </w:rPr>
            </w:pPr>
            <w:r>
              <w:rPr>
                <w:sz w:val="24"/>
                <w:szCs w:val="24"/>
              </w:rPr>
              <w:t xml:space="preserve">Los elementos/requisitos a cubrir durante el registro NO se consideran filtros, sino elementos de validación. </w:t>
            </w:r>
          </w:p>
          <w:p w:rsidR="004C51A1" w:rsidRDefault="00BE7FE3" w:rsidP="00315DFA">
            <w:pPr>
              <w:numPr>
                <w:ilvl w:val="1"/>
                <w:numId w:val="5"/>
              </w:numPr>
              <w:spacing w:line="259" w:lineRule="auto"/>
              <w:ind w:left="459" w:hanging="284"/>
              <w:rPr>
                <w:sz w:val="24"/>
                <w:szCs w:val="24"/>
              </w:rPr>
            </w:pPr>
            <w:r>
              <w:rPr>
                <w:sz w:val="24"/>
                <w:szCs w:val="24"/>
              </w:rPr>
              <w:lastRenderedPageBreak/>
              <w:t>No hay claridad sobre si la ausencia/incumplimiento de uno o más de estos elementos será suficiente para retirarlos del proceso.</w:t>
            </w:r>
          </w:p>
          <w:p w:rsidR="004C51A1" w:rsidRDefault="00BE7FE3" w:rsidP="00315DFA">
            <w:pPr>
              <w:numPr>
                <w:ilvl w:val="1"/>
                <w:numId w:val="5"/>
              </w:numPr>
              <w:spacing w:line="259" w:lineRule="auto"/>
              <w:ind w:left="459" w:hanging="284"/>
              <w:rPr>
                <w:sz w:val="24"/>
                <w:szCs w:val="24"/>
              </w:rPr>
            </w:pPr>
            <w:r>
              <w:rPr>
                <w:sz w:val="24"/>
                <w:szCs w:val="24"/>
              </w:rPr>
              <w:t>Se discuten (sin consenso) las consecuencias ocurridas en procesos previos.</w:t>
            </w:r>
          </w:p>
          <w:p w:rsidR="004C51A1" w:rsidRDefault="00BE7FE3" w:rsidP="00315DFA">
            <w:pPr>
              <w:numPr>
                <w:ilvl w:val="1"/>
                <w:numId w:val="5"/>
              </w:numPr>
              <w:spacing w:line="259" w:lineRule="auto"/>
              <w:ind w:left="459" w:hanging="284"/>
              <w:rPr>
                <w:sz w:val="24"/>
                <w:szCs w:val="24"/>
              </w:rPr>
            </w:pPr>
            <w:r>
              <w:rPr>
                <w:sz w:val="24"/>
                <w:szCs w:val="24"/>
              </w:rPr>
              <w:t>El Lic. De</w:t>
            </w:r>
            <w:r w:rsidR="00315DFA">
              <w:rPr>
                <w:sz w:val="24"/>
                <w:szCs w:val="24"/>
              </w:rPr>
              <w:t>c</w:t>
            </w:r>
            <w:r>
              <w:rPr>
                <w:sz w:val="24"/>
                <w:szCs w:val="24"/>
              </w:rPr>
              <w:t>eano señala que lo ideal sería que el proceso de registro sirviera como un depurador, que elimine de la base de candidatos creada tras el pre-registro a aquellos participantes que no han cumplido con todos los requisitos.</w:t>
            </w:r>
          </w:p>
          <w:p w:rsidR="004C51A1" w:rsidRDefault="00BE7FE3" w:rsidP="00315DFA">
            <w:pPr>
              <w:spacing w:line="259" w:lineRule="auto"/>
              <w:rPr>
                <w:sz w:val="24"/>
                <w:szCs w:val="24"/>
              </w:rPr>
            </w:pPr>
            <w:r>
              <w:rPr>
                <w:sz w:val="24"/>
                <w:szCs w:val="24"/>
              </w:rPr>
              <w:t xml:space="preserve">La Mtra. </w:t>
            </w:r>
            <w:proofErr w:type="spellStart"/>
            <w:r>
              <w:rPr>
                <w:sz w:val="24"/>
                <w:szCs w:val="24"/>
              </w:rPr>
              <w:t>Maria</w:t>
            </w:r>
            <w:proofErr w:type="spellEnd"/>
            <w:r>
              <w:rPr>
                <w:sz w:val="24"/>
                <w:szCs w:val="24"/>
              </w:rPr>
              <w:t xml:space="preserve"> Isaura señala que todo trámite administrativo sigue su propio calendario (auto</w:t>
            </w:r>
            <w:r w:rsidR="00315DFA">
              <w:rPr>
                <w:sz w:val="24"/>
                <w:szCs w:val="24"/>
              </w:rPr>
              <w:t xml:space="preserve"> </w:t>
            </w:r>
            <w:r>
              <w:rPr>
                <w:sz w:val="24"/>
                <w:szCs w:val="24"/>
              </w:rPr>
              <w:t>conte</w:t>
            </w:r>
            <w:r w:rsidR="00315DFA">
              <w:rPr>
                <w:sz w:val="24"/>
                <w:szCs w:val="24"/>
              </w:rPr>
              <w:t>nido y auto regulado).</w:t>
            </w:r>
          </w:p>
          <w:p w:rsidR="004C51A1" w:rsidRDefault="00BE7FE3" w:rsidP="00315DFA">
            <w:pPr>
              <w:spacing w:line="259" w:lineRule="auto"/>
              <w:rPr>
                <w:sz w:val="24"/>
                <w:szCs w:val="24"/>
              </w:rPr>
            </w:pPr>
            <w:r>
              <w:rPr>
                <w:sz w:val="24"/>
                <w:szCs w:val="24"/>
              </w:rPr>
              <w:t>La ley no establece fechas fijas, sino periodos:</w:t>
            </w:r>
          </w:p>
          <w:p w:rsidR="004C51A1" w:rsidRDefault="00BE7FE3" w:rsidP="00315DFA">
            <w:pPr>
              <w:numPr>
                <w:ilvl w:val="1"/>
                <w:numId w:val="5"/>
              </w:numPr>
              <w:spacing w:line="259" w:lineRule="auto"/>
              <w:ind w:left="459" w:hanging="284"/>
              <w:rPr>
                <w:sz w:val="24"/>
                <w:szCs w:val="24"/>
              </w:rPr>
            </w:pPr>
            <w:r>
              <w:rPr>
                <w:sz w:val="24"/>
                <w:szCs w:val="24"/>
              </w:rPr>
              <w:t>Tiene que haber 3 meses entre el momento en que se publican las disposiciones, los perfiles, criterios e indicadores y el momento en que se aplican los instrumentos, (enfatizando que el Pre-registro y el Registro NO se consideran parte de la aplicación).</w:t>
            </w:r>
          </w:p>
          <w:p w:rsidR="004C51A1" w:rsidRDefault="00BE7FE3" w:rsidP="00315DFA">
            <w:pPr>
              <w:spacing w:line="259" w:lineRule="auto"/>
              <w:rPr>
                <w:sz w:val="24"/>
                <w:szCs w:val="24"/>
              </w:rPr>
            </w:pPr>
            <w:r>
              <w:rPr>
                <w:sz w:val="24"/>
                <w:szCs w:val="24"/>
              </w:rPr>
              <w:t>El Lic. De</w:t>
            </w:r>
            <w:r w:rsidR="00315DFA">
              <w:rPr>
                <w:sz w:val="24"/>
                <w:szCs w:val="24"/>
              </w:rPr>
              <w:t>c</w:t>
            </w:r>
            <w:r>
              <w:rPr>
                <w:sz w:val="24"/>
                <w:szCs w:val="24"/>
              </w:rPr>
              <w:t>eano señala la importancia de NO descuidar el resto de los procesos (Promoción horizontal, promoción por horas semanales, evaluación diagnóstica, etc.)</w:t>
            </w:r>
          </w:p>
        </w:tc>
      </w:tr>
      <w:tr w:rsidR="004C51A1" w:rsidTr="00315DFA">
        <w:tc>
          <w:tcPr>
            <w:tcW w:w="1980" w:type="dxa"/>
          </w:tcPr>
          <w:p w:rsidR="004C51A1" w:rsidRDefault="00BE7FE3" w:rsidP="00315DFA">
            <w:pPr>
              <w:rPr>
                <w:sz w:val="24"/>
                <w:szCs w:val="24"/>
              </w:rPr>
            </w:pPr>
            <w:r>
              <w:rPr>
                <w:sz w:val="24"/>
                <w:szCs w:val="24"/>
              </w:rPr>
              <w:lastRenderedPageBreak/>
              <w:t>Actualización sobre el sistema de apreciación</w:t>
            </w:r>
          </w:p>
          <w:p w:rsidR="004C51A1" w:rsidRDefault="00BE7FE3" w:rsidP="00315DFA">
            <w:pPr>
              <w:rPr>
                <w:sz w:val="24"/>
                <w:szCs w:val="24"/>
              </w:rPr>
            </w:pPr>
            <w:r>
              <w:rPr>
                <w:sz w:val="24"/>
                <w:szCs w:val="24"/>
              </w:rPr>
              <w:t xml:space="preserve"> </w:t>
            </w:r>
          </w:p>
        </w:tc>
        <w:tc>
          <w:tcPr>
            <w:tcW w:w="8930" w:type="dxa"/>
          </w:tcPr>
          <w:p w:rsidR="004C51A1" w:rsidRDefault="00BE7FE3" w:rsidP="005A01D0">
            <w:pPr>
              <w:spacing w:line="259" w:lineRule="auto"/>
              <w:rPr>
                <w:sz w:val="24"/>
                <w:szCs w:val="24"/>
              </w:rPr>
            </w:pPr>
            <w:r>
              <w:rPr>
                <w:sz w:val="24"/>
                <w:szCs w:val="24"/>
              </w:rPr>
              <w:t>La coordinadora del equipo externo presenta a la mesa un documento-resumen ejecutivo sobre los elementos principales que deben componer y caracterizar al Sistema de Apreciación.</w:t>
            </w:r>
          </w:p>
          <w:p w:rsidR="004C51A1" w:rsidRDefault="00315DFA" w:rsidP="005A01D0">
            <w:pPr>
              <w:numPr>
                <w:ilvl w:val="1"/>
                <w:numId w:val="1"/>
              </w:numPr>
              <w:spacing w:line="259" w:lineRule="auto"/>
              <w:ind w:left="459" w:hanging="284"/>
              <w:rPr>
                <w:sz w:val="24"/>
                <w:szCs w:val="24"/>
              </w:rPr>
            </w:pPr>
            <w:r>
              <w:rPr>
                <w:sz w:val="24"/>
                <w:szCs w:val="24"/>
              </w:rPr>
              <w:t xml:space="preserve">El Lic. </w:t>
            </w:r>
            <w:r w:rsidR="00BE7FE3">
              <w:rPr>
                <w:sz w:val="24"/>
                <w:szCs w:val="24"/>
              </w:rPr>
              <w:t>Deceano señala la importancia de separar con claridad los requisitos de orden general, los factores y los procesos de evaluación.</w:t>
            </w:r>
          </w:p>
          <w:p w:rsidR="005A01D0" w:rsidRDefault="00BE7FE3" w:rsidP="005A01D0">
            <w:pPr>
              <w:spacing w:line="259" w:lineRule="auto"/>
              <w:ind w:left="459"/>
              <w:rPr>
                <w:sz w:val="24"/>
                <w:szCs w:val="24"/>
              </w:rPr>
            </w:pPr>
            <w:r>
              <w:rPr>
                <w:sz w:val="24"/>
                <w:szCs w:val="24"/>
              </w:rPr>
              <w:t>Los requisitos deben ser cumplidos inequívocamente para participar en cualquiera de los procesos (Por ejemplo, para Promoción Vertical se establece como requisito contar con una plaza definitiva).</w:t>
            </w:r>
          </w:p>
          <w:p w:rsidR="005A01D0" w:rsidRDefault="00BE7FE3" w:rsidP="005A01D0">
            <w:pPr>
              <w:spacing w:line="259" w:lineRule="auto"/>
              <w:ind w:left="459"/>
              <w:rPr>
                <w:sz w:val="24"/>
                <w:szCs w:val="24"/>
              </w:rPr>
            </w:pPr>
            <w:r>
              <w:rPr>
                <w:sz w:val="24"/>
                <w:szCs w:val="24"/>
              </w:rPr>
              <w:t>Los factores se ponderan como parte del esquema multifactorial propuesto por la Ley, por lo que su cumplimiento no es obligatorio en sentido estricto.</w:t>
            </w:r>
          </w:p>
          <w:p w:rsidR="004C51A1" w:rsidRDefault="00BE7FE3" w:rsidP="005A01D0">
            <w:pPr>
              <w:spacing w:line="259" w:lineRule="auto"/>
              <w:ind w:left="459"/>
              <w:rPr>
                <w:sz w:val="24"/>
                <w:szCs w:val="24"/>
              </w:rPr>
            </w:pPr>
            <w:r>
              <w:rPr>
                <w:sz w:val="24"/>
                <w:szCs w:val="24"/>
              </w:rPr>
              <w:t xml:space="preserve">Los procesos de evaluación están contenidos en el Sistema de Apreciación. </w:t>
            </w:r>
            <w:r>
              <w:rPr>
                <w:b/>
                <w:sz w:val="24"/>
                <w:szCs w:val="24"/>
              </w:rPr>
              <w:t>A pesar de que la ley sólo establece el Sistema como uno de los factores a ponderar para la Admisión y Promoción vertical, se espera contar con un Sistema de Apreciación para todos los procesos.</w:t>
            </w:r>
          </w:p>
          <w:p w:rsidR="004C51A1" w:rsidRDefault="00BE7FE3" w:rsidP="00315DFA">
            <w:pPr>
              <w:numPr>
                <w:ilvl w:val="1"/>
                <w:numId w:val="1"/>
              </w:numPr>
              <w:spacing w:line="259" w:lineRule="auto"/>
              <w:ind w:left="601" w:hanging="284"/>
              <w:rPr>
                <w:sz w:val="24"/>
                <w:szCs w:val="24"/>
              </w:rPr>
            </w:pPr>
            <w:r>
              <w:rPr>
                <w:sz w:val="24"/>
                <w:szCs w:val="24"/>
              </w:rPr>
              <w:t>Sobre la Evaluación Diagnóstica se señalan las siguientes precisiones:</w:t>
            </w:r>
          </w:p>
          <w:p w:rsidR="004C51A1" w:rsidRDefault="00BE7FE3" w:rsidP="00315DFA">
            <w:pPr>
              <w:numPr>
                <w:ilvl w:val="1"/>
                <w:numId w:val="1"/>
              </w:numPr>
              <w:spacing w:line="259" w:lineRule="auto"/>
              <w:ind w:left="601" w:hanging="284"/>
              <w:rPr>
                <w:sz w:val="24"/>
                <w:szCs w:val="24"/>
              </w:rPr>
            </w:pPr>
            <w:r>
              <w:rPr>
                <w:sz w:val="24"/>
                <w:szCs w:val="24"/>
              </w:rPr>
              <w:t xml:space="preserve">El proceso de evaluación diagnóstica considera la evaluación de todo el personal con el objetivo de detectar fortalezas y atender necesidades. Es el insumo central para el desarrollo de  programas de formación y capacitación específicos. </w:t>
            </w:r>
          </w:p>
          <w:p w:rsidR="004C51A1" w:rsidRDefault="00BE7FE3" w:rsidP="00315DFA">
            <w:pPr>
              <w:numPr>
                <w:ilvl w:val="1"/>
                <w:numId w:val="1"/>
              </w:numPr>
              <w:spacing w:line="259" w:lineRule="auto"/>
              <w:ind w:left="601" w:hanging="284"/>
              <w:rPr>
                <w:sz w:val="24"/>
                <w:szCs w:val="24"/>
              </w:rPr>
            </w:pPr>
            <w:r>
              <w:rPr>
                <w:sz w:val="24"/>
                <w:szCs w:val="24"/>
              </w:rPr>
              <w:t>Tanto el personal de nuevo ingreso como los que ya estaban deberán presentar la Evaluación Diagnóstica en algún punto. A</w:t>
            </w:r>
            <w:r w:rsidR="00315DFA">
              <w:rPr>
                <w:sz w:val="24"/>
                <w:szCs w:val="24"/>
              </w:rPr>
              <w:t>u</w:t>
            </w:r>
            <w:r>
              <w:rPr>
                <w:sz w:val="24"/>
                <w:szCs w:val="24"/>
              </w:rPr>
              <w:t xml:space="preserve">n siendo de carácter voluntario, se espera que todos la presenten en algún momento. </w:t>
            </w:r>
          </w:p>
          <w:p w:rsidR="004C51A1" w:rsidRDefault="00BE7FE3" w:rsidP="00315DFA">
            <w:pPr>
              <w:numPr>
                <w:ilvl w:val="1"/>
                <w:numId w:val="1"/>
              </w:numPr>
              <w:spacing w:line="259" w:lineRule="auto"/>
              <w:ind w:left="601" w:hanging="284"/>
              <w:rPr>
                <w:sz w:val="24"/>
                <w:szCs w:val="24"/>
              </w:rPr>
            </w:pPr>
            <w:r>
              <w:rPr>
                <w:sz w:val="24"/>
                <w:szCs w:val="24"/>
              </w:rPr>
              <w:t xml:space="preserve">Tanto los proceso de Selección como la Evaluación Diagnóstica se encuentran contenidos en la Ley, sin embargo, </w:t>
            </w:r>
            <w:r>
              <w:rPr>
                <w:b/>
                <w:sz w:val="24"/>
                <w:szCs w:val="24"/>
              </w:rPr>
              <w:t>la Evaluación Diagnóstica está más vinculada con la Ley de la Comisión de Mejora Cont</w:t>
            </w:r>
            <w:r w:rsidR="00315DFA">
              <w:rPr>
                <w:b/>
                <w:sz w:val="24"/>
                <w:szCs w:val="24"/>
              </w:rPr>
              <w:t>i</w:t>
            </w:r>
            <w:r>
              <w:rPr>
                <w:b/>
                <w:sz w:val="24"/>
                <w:szCs w:val="24"/>
              </w:rPr>
              <w:t>nua de la Educación</w:t>
            </w:r>
            <w:r>
              <w:rPr>
                <w:sz w:val="24"/>
                <w:szCs w:val="24"/>
              </w:rPr>
              <w:t>. Ambos están al mismo nivel y su desarrollo se encuentra bajo la responsabilidad de la Unidad.</w:t>
            </w:r>
          </w:p>
          <w:p w:rsidR="004C51A1" w:rsidRDefault="00BE7FE3" w:rsidP="00315DFA">
            <w:pPr>
              <w:numPr>
                <w:ilvl w:val="1"/>
                <w:numId w:val="1"/>
              </w:numPr>
              <w:spacing w:line="259" w:lineRule="auto"/>
              <w:ind w:left="601" w:hanging="284"/>
              <w:rPr>
                <w:sz w:val="24"/>
                <w:szCs w:val="24"/>
              </w:rPr>
            </w:pPr>
            <w:r>
              <w:rPr>
                <w:sz w:val="24"/>
                <w:szCs w:val="24"/>
              </w:rPr>
              <w:t>Se sugiere reemplazar la leyenda “Mecanismos de Diagnóstico y Selección” por “Procesos de selección de la Trayectoria de la carrera” y dejar la Evaluación Diagnóstica en su propio apartado (“Procesos de Evaluación Diagnóstica”)</w:t>
            </w:r>
          </w:p>
          <w:p w:rsidR="004C51A1" w:rsidRDefault="00BE7FE3" w:rsidP="00315DFA">
            <w:pPr>
              <w:numPr>
                <w:ilvl w:val="1"/>
                <w:numId w:val="1"/>
              </w:numPr>
              <w:spacing w:line="259" w:lineRule="auto"/>
              <w:ind w:left="601" w:hanging="284"/>
              <w:rPr>
                <w:sz w:val="24"/>
                <w:szCs w:val="24"/>
              </w:rPr>
            </w:pPr>
            <w:r>
              <w:rPr>
                <w:sz w:val="24"/>
                <w:szCs w:val="24"/>
              </w:rPr>
              <w:lastRenderedPageBreak/>
              <w:t>Se realizan modificaciones al documento presentado por el grupo externo, entre ellas destacan:</w:t>
            </w:r>
          </w:p>
          <w:p w:rsidR="004C51A1" w:rsidRDefault="00BE7FE3" w:rsidP="00315DFA">
            <w:pPr>
              <w:numPr>
                <w:ilvl w:val="1"/>
                <w:numId w:val="1"/>
              </w:numPr>
              <w:spacing w:line="259" w:lineRule="auto"/>
              <w:ind w:left="601" w:hanging="284"/>
              <w:rPr>
                <w:sz w:val="24"/>
                <w:szCs w:val="24"/>
              </w:rPr>
            </w:pPr>
            <w:r>
              <w:rPr>
                <w:sz w:val="24"/>
                <w:szCs w:val="24"/>
              </w:rPr>
              <w:t>Se reemplaza el apartado "Sistema de apreciación" por un nuevo título “Apreciación de Conocimientos y Aptitudes” de manera que se puedan describir las Herramientas y los Procesos de Selección por separado, dejando la Evaluación Diagnóstica en su propio apartado.</w:t>
            </w:r>
          </w:p>
          <w:p w:rsidR="004C51A1" w:rsidRDefault="00BE7FE3" w:rsidP="00315DFA">
            <w:pPr>
              <w:numPr>
                <w:ilvl w:val="1"/>
                <w:numId w:val="1"/>
              </w:numPr>
              <w:spacing w:line="259" w:lineRule="auto"/>
              <w:ind w:left="601" w:hanging="284"/>
              <w:rPr>
                <w:sz w:val="24"/>
                <w:szCs w:val="24"/>
              </w:rPr>
            </w:pPr>
            <w:r>
              <w:rPr>
                <w:sz w:val="24"/>
                <w:szCs w:val="24"/>
              </w:rPr>
              <w:t>El Lic. De</w:t>
            </w:r>
            <w:r w:rsidR="00315DFA">
              <w:rPr>
                <w:sz w:val="24"/>
                <w:szCs w:val="24"/>
              </w:rPr>
              <w:t>c</w:t>
            </w:r>
            <w:r>
              <w:rPr>
                <w:sz w:val="24"/>
                <w:szCs w:val="24"/>
              </w:rPr>
              <w:t xml:space="preserve">eano explica la diferencia entre un perfil </w:t>
            </w:r>
            <w:proofErr w:type="spellStart"/>
            <w:r>
              <w:rPr>
                <w:sz w:val="24"/>
                <w:szCs w:val="24"/>
              </w:rPr>
              <w:t>profesiográfico</w:t>
            </w:r>
            <w:proofErr w:type="spellEnd"/>
            <w:r>
              <w:rPr>
                <w:sz w:val="24"/>
                <w:szCs w:val="24"/>
              </w:rPr>
              <w:t xml:space="preserve"> y un perfil profesional, solicitando que en lo posterior se haga referencia al perfil profesional y no al </w:t>
            </w:r>
            <w:proofErr w:type="spellStart"/>
            <w:r>
              <w:rPr>
                <w:sz w:val="24"/>
                <w:szCs w:val="24"/>
              </w:rPr>
              <w:t>profesiográfico</w:t>
            </w:r>
            <w:proofErr w:type="spellEnd"/>
            <w:r>
              <w:rPr>
                <w:sz w:val="24"/>
                <w:szCs w:val="24"/>
              </w:rPr>
              <w:t>.</w:t>
            </w:r>
          </w:p>
          <w:p w:rsidR="004C51A1" w:rsidRDefault="00BE7FE3" w:rsidP="00315DFA">
            <w:pPr>
              <w:spacing w:line="259" w:lineRule="auto"/>
              <w:rPr>
                <w:sz w:val="24"/>
                <w:szCs w:val="24"/>
              </w:rPr>
            </w:pPr>
            <w:r>
              <w:rPr>
                <w:sz w:val="24"/>
                <w:szCs w:val="24"/>
              </w:rPr>
              <w:t>La idea de generar el Sistema es esquematizar las evaluaciones (en qué momento se deben tomar y qué incluye cada una) que regulen el trayecto de la carrera docente, desde el inicio de su servicio hasta los movimientos verticales u  horizontal que puede realizar, entre otros procesos que le permitirían el acceso a  incentivos. Es importante considerar que existirán trayectorias típicas y atípicas.</w:t>
            </w:r>
          </w:p>
          <w:p w:rsidR="00315DFA" w:rsidRDefault="00BE7FE3" w:rsidP="00315DFA">
            <w:pPr>
              <w:spacing w:line="259" w:lineRule="auto"/>
              <w:rPr>
                <w:sz w:val="24"/>
                <w:szCs w:val="24"/>
              </w:rPr>
            </w:pPr>
            <w:r>
              <w:rPr>
                <w:sz w:val="24"/>
                <w:szCs w:val="24"/>
              </w:rPr>
              <w:t>La Evaluación Diagnóstica NO se considera un proceso de selección porque no viene asociada con ningún beneficio o cambio en la función de quien la presenta, sino en el acceso a programas de formación y capacitación. Ni la presentación de la Evaluación Diagnóstica ni la toma de los cursos de capacitación se consideran obligatorios.</w:t>
            </w:r>
          </w:p>
          <w:p w:rsidR="004C51A1" w:rsidRDefault="00BE7FE3" w:rsidP="00315DFA">
            <w:pPr>
              <w:spacing w:after="160" w:line="259" w:lineRule="auto"/>
              <w:rPr>
                <w:sz w:val="24"/>
                <w:szCs w:val="24"/>
              </w:rPr>
            </w:pPr>
            <w:r>
              <w:rPr>
                <w:sz w:val="24"/>
                <w:szCs w:val="24"/>
              </w:rPr>
              <w:t>Cualquier forma de movilidad contemplada dentro de la trayectoria docente requiere de la aplicación de al menos un proceso de evaluación.</w:t>
            </w:r>
          </w:p>
        </w:tc>
      </w:tr>
      <w:tr w:rsidR="004C51A1" w:rsidTr="00315DFA">
        <w:tc>
          <w:tcPr>
            <w:tcW w:w="1980" w:type="dxa"/>
          </w:tcPr>
          <w:p w:rsidR="004C51A1" w:rsidRDefault="00BE7FE3" w:rsidP="000F7CD4">
            <w:pPr>
              <w:rPr>
                <w:sz w:val="24"/>
                <w:szCs w:val="24"/>
              </w:rPr>
            </w:pPr>
            <w:r>
              <w:rPr>
                <w:sz w:val="24"/>
                <w:szCs w:val="24"/>
              </w:rPr>
              <w:lastRenderedPageBreak/>
              <w:t>Identificación de las herramientas de evaluación a emplear</w:t>
            </w:r>
            <w:r w:rsidR="000F7CD4">
              <w:rPr>
                <w:sz w:val="24"/>
                <w:szCs w:val="24"/>
              </w:rPr>
              <w:t>.</w:t>
            </w:r>
          </w:p>
        </w:tc>
        <w:tc>
          <w:tcPr>
            <w:tcW w:w="8930" w:type="dxa"/>
          </w:tcPr>
          <w:p w:rsidR="004C51A1" w:rsidRDefault="00BE7FE3" w:rsidP="000F7CD4">
            <w:pPr>
              <w:spacing w:line="259" w:lineRule="auto"/>
              <w:rPr>
                <w:sz w:val="24"/>
                <w:szCs w:val="24"/>
              </w:rPr>
            </w:pPr>
            <w:r>
              <w:rPr>
                <w:sz w:val="24"/>
                <w:szCs w:val="24"/>
              </w:rPr>
              <w:t>Se dibuja una tabla de 9 filas (por cada proceso de Selección) y 5 columnas (para cubrir hasta cuatro posibles diferentes herramientas de evaluación) para identificar, de manera colectiva, las herramientas evaluativas que se utilizarán para cada uno de los 9 procesos de selección.</w:t>
            </w:r>
            <w:r w:rsidR="000F7CD4">
              <w:rPr>
                <w:sz w:val="24"/>
                <w:szCs w:val="24"/>
              </w:rPr>
              <w:t xml:space="preserve"> </w:t>
            </w:r>
            <w:r w:rsidR="000F7CD4" w:rsidRPr="00F47E5A">
              <w:rPr>
                <w:b/>
                <w:sz w:val="24"/>
                <w:szCs w:val="24"/>
              </w:rPr>
              <w:t>Se adjunta cuadro trabajado en este punto.</w:t>
            </w:r>
          </w:p>
        </w:tc>
      </w:tr>
      <w:tr w:rsidR="004C51A1" w:rsidTr="00315DFA">
        <w:tc>
          <w:tcPr>
            <w:tcW w:w="1980" w:type="dxa"/>
          </w:tcPr>
          <w:p w:rsidR="004C51A1" w:rsidRDefault="00BE7FE3" w:rsidP="00315DFA">
            <w:pPr>
              <w:rPr>
                <w:sz w:val="24"/>
                <w:szCs w:val="24"/>
              </w:rPr>
            </w:pPr>
            <w:r>
              <w:rPr>
                <w:sz w:val="24"/>
                <w:szCs w:val="24"/>
              </w:rPr>
              <w:t>Discusión en torno a la pertinencia de aplicar Evaluaciones de Contexto</w:t>
            </w:r>
          </w:p>
        </w:tc>
        <w:tc>
          <w:tcPr>
            <w:tcW w:w="8930" w:type="dxa"/>
          </w:tcPr>
          <w:p w:rsidR="004C51A1" w:rsidRDefault="00BE7FE3" w:rsidP="000F7CD4">
            <w:pPr>
              <w:spacing w:line="259" w:lineRule="auto"/>
              <w:rPr>
                <w:sz w:val="24"/>
                <w:szCs w:val="24"/>
              </w:rPr>
            </w:pPr>
            <w:r>
              <w:rPr>
                <w:sz w:val="24"/>
                <w:szCs w:val="24"/>
              </w:rPr>
              <w:t>El Dr. Ramsés no pudo asistir a la reunión por motivos de fuerza mayor. Queda pendiente la presentación de los resultados recuperados del cuestionario de contexto aplicado previamente por el antiguo Instituto Nacional para la Evaluación de la Educación.</w:t>
            </w:r>
          </w:p>
          <w:p w:rsidR="004C51A1" w:rsidRDefault="00BE7FE3" w:rsidP="000F7CD4">
            <w:pPr>
              <w:spacing w:line="259" w:lineRule="auto"/>
              <w:rPr>
                <w:sz w:val="24"/>
                <w:szCs w:val="24"/>
              </w:rPr>
            </w:pPr>
            <w:r>
              <w:rPr>
                <w:sz w:val="24"/>
                <w:szCs w:val="24"/>
              </w:rPr>
              <w:t xml:space="preserve">Se acuerda la importancia de que toda evaluación de contexto propuesta debe poder ser contrastada con otros instrumentos e indicadores ya vigentes.  </w:t>
            </w:r>
          </w:p>
          <w:p w:rsidR="004C51A1" w:rsidRDefault="00BE7FE3" w:rsidP="000F7CD4">
            <w:pPr>
              <w:spacing w:line="259" w:lineRule="auto"/>
              <w:rPr>
                <w:sz w:val="24"/>
                <w:szCs w:val="24"/>
              </w:rPr>
            </w:pPr>
            <w:r>
              <w:rPr>
                <w:sz w:val="24"/>
                <w:szCs w:val="24"/>
              </w:rPr>
              <w:t>Se identifica como objetivo central la identificación de las características y elementos asociados a los distintos contextos y localidades del país.</w:t>
            </w:r>
          </w:p>
          <w:p w:rsidR="004C51A1" w:rsidRDefault="00BE7FE3" w:rsidP="000F7CD4">
            <w:pPr>
              <w:spacing w:line="259" w:lineRule="auto"/>
              <w:rPr>
                <w:sz w:val="24"/>
                <w:szCs w:val="24"/>
              </w:rPr>
            </w:pPr>
            <w:r>
              <w:rPr>
                <w:sz w:val="24"/>
                <w:szCs w:val="24"/>
              </w:rPr>
              <w:t>Se reconoce la extrema complejidad asociada con la elaboración de un buen instrumento de contexto.</w:t>
            </w:r>
          </w:p>
          <w:p w:rsidR="004C51A1" w:rsidRDefault="00BE7FE3" w:rsidP="000F7CD4">
            <w:pPr>
              <w:spacing w:line="259" w:lineRule="auto"/>
              <w:rPr>
                <w:sz w:val="24"/>
                <w:szCs w:val="24"/>
              </w:rPr>
            </w:pPr>
            <w:r>
              <w:rPr>
                <w:sz w:val="24"/>
                <w:szCs w:val="24"/>
              </w:rPr>
              <w:t>En cuanto a la atención de las necesidades asociadas con los distintos contextos:</w:t>
            </w:r>
          </w:p>
          <w:p w:rsidR="004C51A1" w:rsidRDefault="00BE7FE3" w:rsidP="000F7CD4">
            <w:pPr>
              <w:numPr>
                <w:ilvl w:val="1"/>
                <w:numId w:val="1"/>
              </w:numPr>
              <w:spacing w:line="259" w:lineRule="auto"/>
              <w:ind w:left="317" w:hanging="283"/>
              <w:rPr>
                <w:sz w:val="24"/>
                <w:szCs w:val="24"/>
              </w:rPr>
            </w:pPr>
            <w:r>
              <w:rPr>
                <w:sz w:val="24"/>
                <w:szCs w:val="24"/>
              </w:rPr>
              <w:t>Se rechaza tajantemente el manejo de distintos Puntos de Corte. Se manda un mensaje inapropiado.</w:t>
            </w:r>
          </w:p>
          <w:p w:rsidR="004C51A1" w:rsidRDefault="00BE7FE3" w:rsidP="000F7CD4">
            <w:pPr>
              <w:numPr>
                <w:ilvl w:val="1"/>
                <w:numId w:val="1"/>
              </w:numPr>
              <w:ind w:left="317" w:hanging="283"/>
              <w:rPr>
                <w:sz w:val="24"/>
                <w:szCs w:val="24"/>
              </w:rPr>
            </w:pPr>
            <w:r>
              <w:rPr>
                <w:sz w:val="24"/>
                <w:szCs w:val="24"/>
              </w:rPr>
              <w:t>Se sugiere que, desde los lineamientos emitidos para el reconocimiento de directivos y docentes, se incluya  un apartado específicamente dirigido  a los contextos vulnerables, (</w:t>
            </w:r>
            <w:r w:rsidR="005A01D0">
              <w:rPr>
                <w:sz w:val="24"/>
                <w:szCs w:val="24"/>
              </w:rPr>
              <w:t>ej.</w:t>
            </w:r>
            <w:r>
              <w:rPr>
                <w:sz w:val="24"/>
                <w:szCs w:val="24"/>
              </w:rPr>
              <w:t xml:space="preserve"> escuelas en contexto de violencia), invitándoles a participar en programas o proyectos orientados a fortalecer la convivencia escolar (mismos que deberían ser coordinados por las autoridades educativas). </w:t>
            </w:r>
          </w:p>
          <w:p w:rsidR="004C51A1" w:rsidRDefault="00BE7FE3" w:rsidP="000F7CD4">
            <w:pPr>
              <w:spacing w:after="160"/>
              <w:rPr>
                <w:sz w:val="24"/>
                <w:szCs w:val="24"/>
              </w:rPr>
            </w:pPr>
            <w:r>
              <w:rPr>
                <w:sz w:val="24"/>
                <w:szCs w:val="24"/>
              </w:rPr>
              <w:t xml:space="preserve">La coordinadora </w:t>
            </w:r>
            <w:r w:rsidR="000F7CD4">
              <w:rPr>
                <w:sz w:val="24"/>
                <w:szCs w:val="24"/>
              </w:rPr>
              <w:t xml:space="preserve">del Equipo externo </w:t>
            </w:r>
            <w:r>
              <w:rPr>
                <w:sz w:val="24"/>
                <w:szCs w:val="24"/>
              </w:rPr>
              <w:t>sugiere recopilar datos recopilados por el  INEGI y no preguntar a los sustentantes.</w:t>
            </w:r>
          </w:p>
          <w:p w:rsidR="004C51A1" w:rsidRDefault="00BE7FE3" w:rsidP="000F7CD4">
            <w:pPr>
              <w:spacing w:after="160"/>
              <w:rPr>
                <w:sz w:val="24"/>
                <w:szCs w:val="24"/>
              </w:rPr>
            </w:pPr>
            <w:r>
              <w:rPr>
                <w:sz w:val="24"/>
                <w:szCs w:val="24"/>
              </w:rPr>
              <w:lastRenderedPageBreak/>
              <w:t xml:space="preserve">Las evaluaciones de contexto deberán realizarse paralelas a los procesos de promoción horizontal o para la Evaluación Diagnóstica. </w:t>
            </w:r>
          </w:p>
          <w:p w:rsidR="004C51A1" w:rsidRDefault="00BE7FE3" w:rsidP="000F7CD4">
            <w:pPr>
              <w:numPr>
                <w:ilvl w:val="1"/>
                <w:numId w:val="1"/>
              </w:numPr>
              <w:spacing w:after="160"/>
              <w:ind w:left="601" w:hanging="284"/>
              <w:rPr>
                <w:sz w:val="24"/>
                <w:szCs w:val="24"/>
              </w:rPr>
            </w:pPr>
            <w:r>
              <w:rPr>
                <w:sz w:val="24"/>
                <w:szCs w:val="24"/>
              </w:rPr>
              <w:t>Hacerlos en Admisión o en Promoción Vertical no tendría sentido en tanto que, dado que ambos procesos implican el movimiento de los candidatos, no se sabría dónde quedaría la información.</w:t>
            </w:r>
          </w:p>
          <w:p w:rsidR="004C51A1" w:rsidRDefault="00BE7FE3" w:rsidP="000F7CD4">
            <w:pPr>
              <w:spacing w:after="160"/>
              <w:rPr>
                <w:sz w:val="24"/>
                <w:szCs w:val="24"/>
              </w:rPr>
            </w:pPr>
            <w:r>
              <w:rPr>
                <w:sz w:val="24"/>
                <w:szCs w:val="24"/>
              </w:rPr>
              <w:t xml:space="preserve">Es necesario identificar qué se tiene que identificar como parte de la evaluación de contexto y cuáles serían los niveles de desagregación (zona, centro de trabajo, </w:t>
            </w:r>
            <w:r w:rsidR="005A01D0">
              <w:rPr>
                <w:sz w:val="24"/>
                <w:szCs w:val="24"/>
              </w:rPr>
              <w:t>etc.</w:t>
            </w:r>
            <w:r>
              <w:rPr>
                <w:sz w:val="24"/>
                <w:szCs w:val="24"/>
              </w:rPr>
              <w:t>), de manera que la información obtenida pueda cruzarse con los resultados de las  evaluaciones.</w:t>
            </w:r>
          </w:p>
          <w:p w:rsidR="004C51A1" w:rsidRDefault="00BE7FE3" w:rsidP="000F7CD4">
            <w:pPr>
              <w:rPr>
                <w:sz w:val="24"/>
                <w:szCs w:val="24"/>
              </w:rPr>
            </w:pPr>
            <w:r>
              <w:rPr>
                <w:sz w:val="24"/>
                <w:szCs w:val="24"/>
              </w:rPr>
              <w:t>El Lic. De</w:t>
            </w:r>
            <w:r w:rsidR="000F7CD4">
              <w:rPr>
                <w:sz w:val="24"/>
                <w:szCs w:val="24"/>
              </w:rPr>
              <w:t>c</w:t>
            </w:r>
            <w:r>
              <w:rPr>
                <w:sz w:val="24"/>
                <w:szCs w:val="24"/>
              </w:rPr>
              <w:t>eano puntualiza que el contexto debe entenderse en tres grandes ámbitos: El aula, la escuela y la comunidad escolar, y debe abarcar tanto la diversidad intrínseca a las características de estos tres niveles como al contenido (por ejemplo, evaluar si  hay aspectos del currículum que deberían definirse regionalmente</w:t>
            </w:r>
            <w:r w:rsidR="005A01D0">
              <w:rPr>
                <w:sz w:val="24"/>
                <w:szCs w:val="24"/>
              </w:rPr>
              <w:t>...</w:t>
            </w:r>
          </w:p>
          <w:p w:rsidR="004C51A1" w:rsidRDefault="00BE7FE3" w:rsidP="000F7CD4">
            <w:pPr>
              <w:rPr>
                <w:sz w:val="24"/>
                <w:szCs w:val="24"/>
              </w:rPr>
            </w:pPr>
            <w:r>
              <w:rPr>
                <w:sz w:val="24"/>
                <w:szCs w:val="24"/>
              </w:rPr>
              <w:t>De acuerdo a la experiencia pasada, no bastó desagregar los instrumentos de desempeño para cada población o tipo de servicio, eso no garantiza que los maestros se sientan representados. Sólo la Etapa 2 permitía apreciar hasta cierto grado la variabilidad asociada al contexto de cada docente.</w:t>
            </w:r>
          </w:p>
          <w:p w:rsidR="004C51A1" w:rsidRDefault="00BE7FE3" w:rsidP="000F7CD4">
            <w:pPr>
              <w:numPr>
                <w:ilvl w:val="1"/>
                <w:numId w:val="1"/>
              </w:numPr>
              <w:spacing w:line="259" w:lineRule="auto"/>
              <w:ind w:left="459" w:hanging="284"/>
              <w:rPr>
                <w:sz w:val="24"/>
                <w:szCs w:val="24"/>
              </w:rPr>
            </w:pPr>
            <w:r>
              <w:rPr>
                <w:sz w:val="24"/>
                <w:szCs w:val="24"/>
              </w:rPr>
              <w:t>El contexto regional y local debe verse reflejado en las convocatorias.</w:t>
            </w:r>
          </w:p>
          <w:p w:rsidR="004C51A1" w:rsidRDefault="00BE7FE3" w:rsidP="000F7CD4">
            <w:pPr>
              <w:numPr>
                <w:ilvl w:val="1"/>
                <w:numId w:val="1"/>
              </w:numPr>
              <w:spacing w:line="259" w:lineRule="auto"/>
              <w:ind w:left="459" w:hanging="284"/>
              <w:rPr>
                <w:sz w:val="24"/>
                <w:szCs w:val="24"/>
              </w:rPr>
            </w:pPr>
            <w:r>
              <w:rPr>
                <w:sz w:val="24"/>
                <w:szCs w:val="24"/>
              </w:rPr>
              <w:t>Que no s</w:t>
            </w:r>
            <w:r w:rsidR="000F7CD4">
              <w:rPr>
                <w:sz w:val="24"/>
                <w:szCs w:val="24"/>
              </w:rPr>
              <w:t>o</w:t>
            </w:r>
            <w:r>
              <w:rPr>
                <w:sz w:val="24"/>
                <w:szCs w:val="24"/>
              </w:rPr>
              <w:t>lamente en promoción horizontal sea evidente su recuperación. Es importante que en otros momentos también se haga explícita la recuperación de las características propias del contexto de cada participante.</w:t>
            </w:r>
          </w:p>
          <w:p w:rsidR="004C51A1" w:rsidRDefault="00BE7FE3" w:rsidP="000F7CD4">
            <w:pPr>
              <w:spacing w:line="259" w:lineRule="auto"/>
              <w:rPr>
                <w:sz w:val="24"/>
                <w:szCs w:val="24"/>
              </w:rPr>
            </w:pPr>
            <w:r>
              <w:rPr>
                <w:sz w:val="24"/>
                <w:szCs w:val="24"/>
              </w:rPr>
              <w:t>Lo importante es que esta diferenciación se refleje en el contenido y no en la mera identificación de distintas composiciones de grupos. Como ejemplo, se cita el caso de las escuelas multigrado. No interesa, para fines del sistema de apreciación de la carrera de los docentes, identificar las discrepancias intrínsecas a la gestión de la escuela, sino a reconocer las discrepancias en las condiciones de trabajo (clima organizacional)</w:t>
            </w:r>
          </w:p>
        </w:tc>
      </w:tr>
      <w:tr w:rsidR="004C51A1" w:rsidTr="00315DFA">
        <w:tc>
          <w:tcPr>
            <w:tcW w:w="1980" w:type="dxa"/>
          </w:tcPr>
          <w:p w:rsidR="004C51A1" w:rsidRDefault="00BE7FE3" w:rsidP="00315DFA">
            <w:pPr>
              <w:rPr>
                <w:sz w:val="24"/>
                <w:szCs w:val="24"/>
              </w:rPr>
            </w:pPr>
            <w:bookmarkStart w:id="1" w:name="_heading=h.ms17fjqfg3sp" w:colFirst="0" w:colLast="0"/>
            <w:bookmarkEnd w:id="1"/>
            <w:r>
              <w:rPr>
                <w:sz w:val="24"/>
                <w:szCs w:val="24"/>
              </w:rPr>
              <w:lastRenderedPageBreak/>
              <w:t>Traducción y adaptación del instrumento para la evaluación de HSE</w:t>
            </w:r>
          </w:p>
          <w:p w:rsidR="004C51A1" w:rsidRDefault="004C51A1" w:rsidP="00315DFA">
            <w:pPr>
              <w:spacing w:line="259" w:lineRule="auto"/>
              <w:rPr>
                <w:sz w:val="24"/>
                <w:szCs w:val="24"/>
              </w:rPr>
            </w:pPr>
          </w:p>
        </w:tc>
        <w:tc>
          <w:tcPr>
            <w:tcW w:w="8930" w:type="dxa"/>
          </w:tcPr>
          <w:p w:rsidR="004C51A1" w:rsidRDefault="00BE7FE3" w:rsidP="000F7CD4">
            <w:pPr>
              <w:spacing w:line="259" w:lineRule="auto"/>
              <w:rPr>
                <w:sz w:val="24"/>
                <w:szCs w:val="24"/>
              </w:rPr>
            </w:pPr>
            <w:r>
              <w:rPr>
                <w:sz w:val="24"/>
                <w:szCs w:val="24"/>
              </w:rPr>
              <w:t>Se presentan los avances correspondientes a la traducción y adaptación del instrumento para la evaluación de las HSE.</w:t>
            </w:r>
          </w:p>
          <w:p w:rsidR="004C51A1" w:rsidRDefault="00BE7FE3" w:rsidP="000F7CD4">
            <w:pPr>
              <w:numPr>
                <w:ilvl w:val="1"/>
                <w:numId w:val="3"/>
              </w:numPr>
              <w:spacing w:line="259" w:lineRule="auto"/>
              <w:ind w:left="459" w:hanging="284"/>
              <w:rPr>
                <w:sz w:val="24"/>
                <w:szCs w:val="24"/>
              </w:rPr>
            </w:pPr>
            <w:r>
              <w:rPr>
                <w:sz w:val="24"/>
                <w:szCs w:val="24"/>
              </w:rPr>
              <w:t>Se presenta una adaptación por figura de cada uno de los ítems traducidos.</w:t>
            </w:r>
          </w:p>
          <w:p w:rsidR="004C51A1" w:rsidRDefault="00BE7FE3" w:rsidP="005A01D0">
            <w:pPr>
              <w:spacing w:line="259" w:lineRule="auto"/>
              <w:ind w:firstLine="459"/>
              <w:rPr>
                <w:sz w:val="24"/>
                <w:szCs w:val="24"/>
              </w:rPr>
            </w:pPr>
            <w:r>
              <w:rPr>
                <w:sz w:val="24"/>
                <w:szCs w:val="24"/>
              </w:rPr>
              <w:t>Se solicita el acceso al ítem original en inglés.</w:t>
            </w:r>
          </w:p>
          <w:p w:rsidR="004C51A1" w:rsidRDefault="00BE7FE3" w:rsidP="000F7CD4">
            <w:pPr>
              <w:spacing w:line="259" w:lineRule="auto"/>
              <w:rPr>
                <w:sz w:val="24"/>
                <w:szCs w:val="24"/>
              </w:rPr>
            </w:pPr>
            <w:r>
              <w:rPr>
                <w:sz w:val="24"/>
                <w:szCs w:val="24"/>
              </w:rPr>
              <w:t>Se señala la importancia de no alterar la estructura interna del instrumento.</w:t>
            </w:r>
          </w:p>
          <w:p w:rsidR="004C51A1" w:rsidRDefault="00BE7FE3" w:rsidP="000F7CD4">
            <w:pPr>
              <w:numPr>
                <w:ilvl w:val="1"/>
                <w:numId w:val="3"/>
              </w:numPr>
              <w:spacing w:line="259" w:lineRule="auto"/>
              <w:ind w:left="459" w:hanging="284"/>
              <w:rPr>
                <w:sz w:val="24"/>
                <w:szCs w:val="24"/>
              </w:rPr>
            </w:pPr>
            <w:r>
              <w:rPr>
                <w:sz w:val="24"/>
                <w:szCs w:val="24"/>
              </w:rPr>
              <w:t>Es importante que las adaptaciones sugeridas sean lo más fieles posible al contenido original del instrumento.</w:t>
            </w:r>
          </w:p>
          <w:p w:rsidR="004C51A1" w:rsidRDefault="00BE7FE3" w:rsidP="000F7CD4">
            <w:pPr>
              <w:numPr>
                <w:ilvl w:val="1"/>
                <w:numId w:val="3"/>
              </w:numPr>
              <w:spacing w:line="259" w:lineRule="auto"/>
              <w:ind w:left="459" w:hanging="284"/>
              <w:rPr>
                <w:sz w:val="24"/>
                <w:szCs w:val="24"/>
              </w:rPr>
            </w:pPr>
            <w:r>
              <w:rPr>
                <w:sz w:val="24"/>
                <w:szCs w:val="24"/>
              </w:rPr>
              <w:t>Es importante evitar en la medida posible, eliminar ítems que comprometan la estructura factorial del instrumento</w:t>
            </w:r>
            <w:r w:rsidR="000F7CD4">
              <w:rPr>
                <w:sz w:val="24"/>
                <w:szCs w:val="24"/>
              </w:rPr>
              <w:t>.</w:t>
            </w:r>
          </w:p>
        </w:tc>
      </w:tr>
      <w:tr w:rsidR="004C51A1" w:rsidTr="00315DFA">
        <w:tc>
          <w:tcPr>
            <w:tcW w:w="1980" w:type="dxa"/>
          </w:tcPr>
          <w:p w:rsidR="004C51A1" w:rsidRDefault="00BE7FE3" w:rsidP="005A01D0">
            <w:pPr>
              <w:rPr>
                <w:sz w:val="24"/>
                <w:szCs w:val="24"/>
              </w:rPr>
            </w:pPr>
            <w:bookmarkStart w:id="2" w:name="_heading=h.qy8taj3a0xig" w:colFirst="0" w:colLast="0"/>
            <w:bookmarkEnd w:id="2"/>
            <w:r>
              <w:rPr>
                <w:sz w:val="24"/>
                <w:szCs w:val="24"/>
              </w:rPr>
              <w:t>Integración del glosario</w:t>
            </w:r>
          </w:p>
        </w:tc>
        <w:tc>
          <w:tcPr>
            <w:tcW w:w="8930" w:type="dxa"/>
          </w:tcPr>
          <w:p w:rsidR="004C51A1" w:rsidRDefault="00BE7FE3" w:rsidP="005A01D0">
            <w:pPr>
              <w:spacing w:after="160"/>
              <w:rPr>
                <w:sz w:val="24"/>
                <w:szCs w:val="24"/>
              </w:rPr>
            </w:pPr>
            <w:r>
              <w:rPr>
                <w:sz w:val="24"/>
                <w:szCs w:val="24"/>
              </w:rPr>
              <w:t>La coordinadora del grupo externo presenta a la mesa el avance alcanzado durante la semana en la conformación del Glosario. Se espera que el Glosario sirva a la futura conformación de las Guías y otras disposiciones a publicar.</w:t>
            </w:r>
          </w:p>
        </w:tc>
      </w:tr>
      <w:tr w:rsidR="004C51A1" w:rsidTr="00315DFA">
        <w:tc>
          <w:tcPr>
            <w:tcW w:w="1980" w:type="dxa"/>
          </w:tcPr>
          <w:p w:rsidR="004C51A1" w:rsidRDefault="00BE7FE3" w:rsidP="00315DFA">
            <w:pPr>
              <w:rPr>
                <w:sz w:val="24"/>
                <w:szCs w:val="24"/>
              </w:rPr>
            </w:pPr>
            <w:bookmarkStart w:id="3" w:name="_heading=h.txdcvvofv8oy" w:colFirst="0" w:colLast="0"/>
            <w:bookmarkEnd w:id="3"/>
            <w:r>
              <w:rPr>
                <w:sz w:val="24"/>
                <w:szCs w:val="24"/>
              </w:rPr>
              <w:t>Avance en la propuesta para validación de criterios con grupos focales</w:t>
            </w:r>
          </w:p>
        </w:tc>
        <w:tc>
          <w:tcPr>
            <w:tcW w:w="8930" w:type="dxa"/>
          </w:tcPr>
          <w:p w:rsidR="005A01D0" w:rsidRDefault="00BE7FE3" w:rsidP="005A01D0">
            <w:pPr>
              <w:spacing w:line="259" w:lineRule="auto"/>
              <w:rPr>
                <w:sz w:val="24"/>
                <w:szCs w:val="24"/>
              </w:rPr>
            </w:pPr>
            <w:r>
              <w:rPr>
                <w:sz w:val="24"/>
                <w:szCs w:val="24"/>
              </w:rPr>
              <w:t xml:space="preserve">La coordinadora Ruth </w:t>
            </w:r>
            <w:r w:rsidR="005A01D0">
              <w:rPr>
                <w:sz w:val="24"/>
                <w:szCs w:val="24"/>
              </w:rPr>
              <w:t xml:space="preserve">Guevara </w:t>
            </w:r>
            <w:r>
              <w:rPr>
                <w:sz w:val="24"/>
                <w:szCs w:val="24"/>
              </w:rPr>
              <w:t xml:space="preserve">en conjunto con la Mtra. Luz Elena </w:t>
            </w:r>
            <w:proofErr w:type="spellStart"/>
            <w:r w:rsidR="005A01D0">
              <w:rPr>
                <w:sz w:val="24"/>
                <w:szCs w:val="24"/>
              </w:rPr>
              <w:t>Aceff</w:t>
            </w:r>
            <w:proofErr w:type="spellEnd"/>
            <w:r w:rsidR="005A01D0">
              <w:rPr>
                <w:sz w:val="24"/>
                <w:szCs w:val="24"/>
              </w:rPr>
              <w:t xml:space="preserve"> </w:t>
            </w:r>
            <w:r>
              <w:rPr>
                <w:sz w:val="24"/>
                <w:szCs w:val="24"/>
              </w:rPr>
              <w:t xml:space="preserve">presentan los avances alcanzados en materia del formato elaborado para guiar el trabajo con los grupos focales. </w:t>
            </w:r>
          </w:p>
          <w:p w:rsidR="004C51A1" w:rsidRDefault="00BE7FE3" w:rsidP="005A01D0">
            <w:pPr>
              <w:spacing w:line="259" w:lineRule="auto"/>
              <w:rPr>
                <w:sz w:val="24"/>
                <w:szCs w:val="24"/>
              </w:rPr>
            </w:pPr>
            <w:r>
              <w:rPr>
                <w:sz w:val="24"/>
                <w:szCs w:val="24"/>
              </w:rPr>
              <w:t>Se enfatiza que el objetivo principal a cubrir durante el trabajo con grupos focales es la revisión de la claridad y congruencia de los indicadores y criterios.</w:t>
            </w:r>
          </w:p>
          <w:p w:rsidR="004C51A1" w:rsidRDefault="00BE7FE3" w:rsidP="005A01D0">
            <w:pPr>
              <w:spacing w:line="259" w:lineRule="auto"/>
              <w:rPr>
                <w:sz w:val="24"/>
                <w:szCs w:val="24"/>
              </w:rPr>
            </w:pPr>
            <w:r>
              <w:rPr>
                <w:sz w:val="24"/>
                <w:szCs w:val="24"/>
              </w:rPr>
              <w:lastRenderedPageBreak/>
              <w:t>La Mtra. Olga</w:t>
            </w:r>
            <w:r w:rsidR="005A01D0">
              <w:rPr>
                <w:sz w:val="24"/>
                <w:szCs w:val="24"/>
              </w:rPr>
              <w:t xml:space="preserve"> </w:t>
            </w:r>
            <w:proofErr w:type="spellStart"/>
            <w:r w:rsidR="005A01D0">
              <w:rPr>
                <w:sz w:val="24"/>
                <w:szCs w:val="24"/>
              </w:rPr>
              <w:t>Malváez</w:t>
            </w:r>
            <w:proofErr w:type="spellEnd"/>
            <w:r>
              <w:rPr>
                <w:sz w:val="24"/>
                <w:szCs w:val="24"/>
              </w:rPr>
              <w:t xml:space="preserve"> comenta que se tiene planeado contar con la participación de 12 integrantes por cada grupo focal. </w:t>
            </w:r>
          </w:p>
          <w:p w:rsidR="004C51A1" w:rsidRDefault="00BE7FE3" w:rsidP="005A01D0">
            <w:pPr>
              <w:spacing w:line="259" w:lineRule="auto"/>
              <w:rPr>
                <w:sz w:val="24"/>
                <w:szCs w:val="24"/>
              </w:rPr>
            </w:pPr>
            <w:r>
              <w:rPr>
                <w:sz w:val="24"/>
                <w:szCs w:val="24"/>
              </w:rPr>
              <w:t>El Lic. De</w:t>
            </w:r>
            <w:r w:rsidR="005A01D0">
              <w:rPr>
                <w:sz w:val="24"/>
                <w:szCs w:val="24"/>
              </w:rPr>
              <w:t>c</w:t>
            </w:r>
            <w:r>
              <w:rPr>
                <w:sz w:val="24"/>
                <w:szCs w:val="24"/>
              </w:rPr>
              <w:t>eano menciona que ya hay un grupo de trabajo interno que se encuentra trabajando en pos de la elaboración del formato de revisión. Solicita que el equipo externo comparta sus avances para que ambas propuestas puedan nutrirse entre sí.</w:t>
            </w:r>
          </w:p>
        </w:tc>
      </w:tr>
      <w:tr w:rsidR="004C51A1" w:rsidTr="00315DFA">
        <w:tc>
          <w:tcPr>
            <w:tcW w:w="10910" w:type="dxa"/>
            <w:gridSpan w:val="2"/>
          </w:tcPr>
          <w:p w:rsidR="004C51A1" w:rsidRDefault="00BE7FE3" w:rsidP="00315DFA">
            <w:pPr>
              <w:pBdr>
                <w:top w:val="nil"/>
                <w:left w:val="nil"/>
                <w:bottom w:val="nil"/>
                <w:right w:val="nil"/>
                <w:between w:val="nil"/>
              </w:pBdr>
              <w:tabs>
                <w:tab w:val="center" w:pos="4419"/>
                <w:tab w:val="right" w:pos="8838"/>
              </w:tabs>
              <w:spacing w:before="60" w:after="60"/>
              <w:jc w:val="center"/>
              <w:rPr>
                <w:b/>
                <w:color w:val="000000"/>
                <w:sz w:val="24"/>
                <w:szCs w:val="24"/>
              </w:rPr>
            </w:pPr>
            <w:r>
              <w:rPr>
                <w:b/>
                <w:color w:val="000000"/>
                <w:sz w:val="24"/>
                <w:szCs w:val="24"/>
              </w:rPr>
              <w:lastRenderedPageBreak/>
              <w:t>Acuerdos</w:t>
            </w:r>
          </w:p>
        </w:tc>
      </w:tr>
      <w:tr w:rsidR="004C51A1" w:rsidTr="00315DFA">
        <w:tc>
          <w:tcPr>
            <w:tcW w:w="10910" w:type="dxa"/>
            <w:gridSpan w:val="2"/>
          </w:tcPr>
          <w:p w:rsidR="004C51A1" w:rsidRDefault="00BE7FE3" w:rsidP="005A01D0">
            <w:pPr>
              <w:numPr>
                <w:ilvl w:val="0"/>
                <w:numId w:val="7"/>
              </w:numPr>
              <w:spacing w:line="259" w:lineRule="auto"/>
              <w:rPr>
                <w:sz w:val="24"/>
                <w:szCs w:val="24"/>
              </w:rPr>
            </w:pPr>
            <w:r>
              <w:rPr>
                <w:sz w:val="24"/>
                <w:szCs w:val="24"/>
              </w:rPr>
              <w:t>Se afinan y comunicarán los detalles referentes a los momentos clave de colaboración de acuerdo al calendario, a fin de que tanto el equipo externo como el personal de la Unidad, tengan claridad sobre las fechas en que deberán entregarse todos los avances y productos requeridos en cumplimiento con lo establecido en la Ley.</w:t>
            </w:r>
          </w:p>
          <w:p w:rsidR="004C51A1" w:rsidRDefault="00BE7FE3" w:rsidP="005A01D0">
            <w:pPr>
              <w:numPr>
                <w:ilvl w:val="0"/>
                <w:numId w:val="7"/>
              </w:numPr>
              <w:spacing w:line="259" w:lineRule="auto"/>
              <w:rPr>
                <w:sz w:val="24"/>
                <w:szCs w:val="24"/>
              </w:rPr>
            </w:pPr>
            <w:r>
              <w:rPr>
                <w:sz w:val="24"/>
                <w:szCs w:val="24"/>
              </w:rPr>
              <w:t>Se continuará trabajando en la adaptación de los ítems traducidos del instrumento para la evaluación de las HSE. Se presentará la adaptación diferenciada para las figuras de Docente/Técnico Docente, Directores y Supervisores, incluyendo en la propuesta el ítem original (en inglés).</w:t>
            </w:r>
          </w:p>
          <w:p w:rsidR="004C51A1" w:rsidRDefault="00BE7FE3" w:rsidP="005A01D0">
            <w:pPr>
              <w:numPr>
                <w:ilvl w:val="0"/>
                <w:numId w:val="7"/>
              </w:numPr>
              <w:spacing w:line="259" w:lineRule="auto"/>
              <w:rPr>
                <w:sz w:val="24"/>
                <w:szCs w:val="24"/>
              </w:rPr>
            </w:pPr>
            <w:r>
              <w:rPr>
                <w:sz w:val="24"/>
                <w:szCs w:val="24"/>
              </w:rPr>
              <w:t xml:space="preserve">Se continuará desarrollando el glosario de términos clave, a fin de que este pueda recuperarse más adelante y aportar a la publicación de los lineamientos, disposiciones, guías y convocatorias. </w:t>
            </w:r>
          </w:p>
          <w:p w:rsidR="004C51A1" w:rsidRDefault="00BE7FE3" w:rsidP="005A01D0">
            <w:pPr>
              <w:numPr>
                <w:ilvl w:val="0"/>
                <w:numId w:val="7"/>
              </w:numPr>
              <w:spacing w:line="259" w:lineRule="auto"/>
              <w:rPr>
                <w:sz w:val="24"/>
                <w:szCs w:val="24"/>
              </w:rPr>
            </w:pPr>
            <w:r>
              <w:rPr>
                <w:sz w:val="24"/>
                <w:szCs w:val="24"/>
              </w:rPr>
              <w:t>Se compartirá con la Unidad el formato preparado para la revisión de los criterios e indicadores, a fin de que este pueda contrastarse y aportar a la construcción del Formato final, en conjunto con lo ya trabajado de manera interna en la Secretaría.</w:t>
            </w:r>
          </w:p>
        </w:tc>
      </w:tr>
    </w:tbl>
    <w:p w:rsidR="004C51A1" w:rsidRDefault="00BE7FE3">
      <w:pPr>
        <w:spacing w:after="0"/>
        <w:rPr>
          <w:sz w:val="24"/>
          <w:szCs w:val="24"/>
        </w:rPr>
      </w:pPr>
      <w:r>
        <w:rPr>
          <w:color w:val="000000"/>
          <w:sz w:val="24"/>
          <w:szCs w:val="24"/>
        </w:rPr>
        <w:lastRenderedPageBreak/>
        <w:t xml:space="preserve">La sesión se clausuró a las </w:t>
      </w:r>
      <w:r>
        <w:rPr>
          <w:sz w:val="24"/>
          <w:szCs w:val="24"/>
        </w:rPr>
        <w:t>14</w:t>
      </w:r>
      <w:r>
        <w:rPr>
          <w:color w:val="000000"/>
          <w:sz w:val="24"/>
          <w:szCs w:val="24"/>
        </w:rPr>
        <w:t>:</w:t>
      </w:r>
      <w:r>
        <w:rPr>
          <w:sz w:val="24"/>
          <w:szCs w:val="24"/>
        </w:rPr>
        <w:t>15</w:t>
      </w:r>
      <w:r>
        <w:rPr>
          <w:color w:val="000000"/>
          <w:sz w:val="24"/>
          <w:szCs w:val="24"/>
        </w:rPr>
        <w:t xml:space="preserve"> horas.</w:t>
      </w:r>
    </w:p>
    <w:p w:rsidR="004C51A1" w:rsidRDefault="004C51A1">
      <w:pPr>
        <w:spacing w:after="0"/>
        <w:rPr>
          <w:sz w:val="24"/>
          <w:szCs w:val="24"/>
        </w:rPr>
      </w:pPr>
    </w:p>
    <w:p w:rsidR="004C51A1" w:rsidRDefault="004C51A1">
      <w:pPr>
        <w:spacing w:after="0"/>
        <w:rPr>
          <w:sz w:val="24"/>
          <w:szCs w:val="24"/>
        </w:rPr>
      </w:pPr>
    </w:p>
    <w:p w:rsidR="004C51A1" w:rsidRDefault="004C51A1">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Default="00F47E5A">
      <w:pPr>
        <w:spacing w:after="0"/>
      </w:pPr>
    </w:p>
    <w:p w:rsidR="00F47E5A" w:rsidRPr="00F47E5A" w:rsidRDefault="00F47E5A" w:rsidP="00F47E5A">
      <w:pPr>
        <w:spacing w:after="0"/>
        <w:jc w:val="center"/>
      </w:pPr>
      <w:r w:rsidRPr="00F47E5A">
        <w:rPr>
          <w:b/>
        </w:rPr>
        <w:t>ANEXO.</w:t>
      </w:r>
      <w:r w:rsidRPr="00F47E5A">
        <w:t xml:space="preserve"> Cuadro trabajado en la reunión del martes 22 de octubre; identificación de instrumentos de evaluación a utilizar a lo largo de los distintos Procesos de Selección (</w:t>
      </w:r>
      <w:r w:rsidRPr="00F47E5A">
        <w:rPr>
          <w:b/>
        </w:rPr>
        <w:t>Figura: Docente</w:t>
      </w:r>
      <w:r w:rsidRPr="00F47E5A">
        <w:t>)</w:t>
      </w:r>
    </w:p>
    <w:p w:rsidR="00F47E5A" w:rsidRDefault="00F47E5A">
      <w:pPr>
        <w:spacing w:after="0"/>
        <w:rPr>
          <w:b/>
        </w:rPr>
      </w:pPr>
    </w:p>
    <w:tbl>
      <w:tblPr>
        <w:tblW w:w="10905" w:type="dxa"/>
        <w:tblCellMar>
          <w:left w:w="0" w:type="dxa"/>
          <w:right w:w="0" w:type="dxa"/>
        </w:tblCellMar>
        <w:tblLook w:val="0420" w:firstRow="1" w:lastRow="0" w:firstColumn="0" w:lastColumn="0" w:noHBand="0" w:noVBand="1"/>
      </w:tblPr>
      <w:tblGrid>
        <w:gridCol w:w="2684"/>
        <w:gridCol w:w="1984"/>
        <w:gridCol w:w="2126"/>
        <w:gridCol w:w="1985"/>
        <w:gridCol w:w="2126"/>
      </w:tblGrid>
      <w:tr w:rsidR="00F47E5A" w:rsidRPr="00F47E5A" w:rsidTr="00F47E5A">
        <w:trPr>
          <w:trHeight w:val="914"/>
        </w:trPr>
        <w:tc>
          <w:tcPr>
            <w:tcW w:w="2684"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72" w:type="dxa"/>
              <w:left w:w="144" w:type="dxa"/>
              <w:bottom w:w="72" w:type="dxa"/>
              <w:right w:w="144" w:type="dxa"/>
            </w:tcMar>
            <w:vAlign w:val="center"/>
            <w:hideMark/>
          </w:tcPr>
          <w:p w:rsidR="00F47E5A" w:rsidRPr="00F47E5A" w:rsidRDefault="00F47E5A" w:rsidP="00F47E5A">
            <w:pPr>
              <w:spacing w:after="0" w:line="240" w:lineRule="auto"/>
              <w:jc w:val="center"/>
              <w:rPr>
                <w:b/>
                <w:sz w:val="30"/>
                <w:szCs w:val="30"/>
                <w:lang w:val="es-MX"/>
              </w:rPr>
            </w:pPr>
            <w:r w:rsidRPr="00F47E5A">
              <w:rPr>
                <w:b/>
                <w:sz w:val="30"/>
                <w:szCs w:val="30"/>
                <w:lang w:val="es-MX"/>
              </w:rPr>
              <w:t>PROCESO DE SELECCIÓN</w:t>
            </w:r>
          </w:p>
        </w:tc>
        <w:tc>
          <w:tcPr>
            <w:tcW w:w="1984"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72" w:type="dxa"/>
              <w:left w:w="144" w:type="dxa"/>
              <w:bottom w:w="72" w:type="dxa"/>
              <w:right w:w="144" w:type="dxa"/>
            </w:tcMar>
            <w:vAlign w:val="center"/>
            <w:hideMark/>
          </w:tcPr>
          <w:p w:rsidR="00F47E5A" w:rsidRPr="00F47E5A" w:rsidRDefault="00F47E5A" w:rsidP="00F47E5A">
            <w:pPr>
              <w:spacing w:after="0" w:line="240" w:lineRule="auto"/>
              <w:jc w:val="center"/>
              <w:rPr>
                <w:b/>
                <w:sz w:val="30"/>
                <w:szCs w:val="30"/>
                <w:lang w:val="es-MX"/>
              </w:rPr>
            </w:pPr>
            <w:r w:rsidRPr="00F47E5A">
              <w:rPr>
                <w:b/>
                <w:sz w:val="30"/>
                <w:szCs w:val="30"/>
                <w:lang w:val="es-MX"/>
              </w:rPr>
              <w:t>Instrumento de evaluación 1</w:t>
            </w:r>
          </w:p>
        </w:tc>
        <w:tc>
          <w:tcPr>
            <w:tcW w:w="2126"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72" w:type="dxa"/>
              <w:left w:w="144" w:type="dxa"/>
              <w:bottom w:w="72" w:type="dxa"/>
              <w:right w:w="144" w:type="dxa"/>
            </w:tcMar>
            <w:vAlign w:val="center"/>
            <w:hideMark/>
          </w:tcPr>
          <w:p w:rsidR="00F47E5A" w:rsidRPr="00F47E5A" w:rsidRDefault="00F47E5A" w:rsidP="00F47E5A">
            <w:pPr>
              <w:spacing w:after="0" w:line="240" w:lineRule="auto"/>
              <w:jc w:val="center"/>
              <w:rPr>
                <w:b/>
                <w:sz w:val="30"/>
                <w:szCs w:val="30"/>
                <w:lang w:val="es-MX"/>
              </w:rPr>
            </w:pPr>
            <w:r w:rsidRPr="00F47E5A">
              <w:rPr>
                <w:b/>
                <w:sz w:val="30"/>
                <w:szCs w:val="30"/>
                <w:lang w:val="es-MX"/>
              </w:rPr>
              <w:t>Instrumento de evaluación 2</w:t>
            </w:r>
          </w:p>
        </w:tc>
        <w:tc>
          <w:tcPr>
            <w:tcW w:w="1985"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72" w:type="dxa"/>
              <w:left w:w="144" w:type="dxa"/>
              <w:bottom w:w="72" w:type="dxa"/>
              <w:right w:w="144" w:type="dxa"/>
            </w:tcMar>
            <w:vAlign w:val="center"/>
            <w:hideMark/>
          </w:tcPr>
          <w:p w:rsidR="00F47E5A" w:rsidRPr="00F47E5A" w:rsidRDefault="00F47E5A" w:rsidP="00F47E5A">
            <w:pPr>
              <w:spacing w:after="0" w:line="240" w:lineRule="auto"/>
              <w:jc w:val="center"/>
              <w:rPr>
                <w:b/>
                <w:sz w:val="30"/>
                <w:szCs w:val="30"/>
                <w:lang w:val="es-MX"/>
              </w:rPr>
            </w:pPr>
            <w:r w:rsidRPr="00F47E5A">
              <w:rPr>
                <w:b/>
                <w:sz w:val="30"/>
                <w:szCs w:val="30"/>
                <w:lang w:val="es-MX"/>
              </w:rPr>
              <w:t>Instrumento de evaluación 3</w:t>
            </w:r>
          </w:p>
        </w:tc>
        <w:tc>
          <w:tcPr>
            <w:tcW w:w="2126"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72" w:type="dxa"/>
              <w:left w:w="144" w:type="dxa"/>
              <w:bottom w:w="72" w:type="dxa"/>
              <w:right w:w="144" w:type="dxa"/>
            </w:tcMar>
            <w:vAlign w:val="center"/>
            <w:hideMark/>
          </w:tcPr>
          <w:p w:rsidR="00F47E5A" w:rsidRPr="00F47E5A" w:rsidRDefault="00F47E5A" w:rsidP="00F47E5A">
            <w:pPr>
              <w:spacing w:after="0" w:line="240" w:lineRule="auto"/>
              <w:jc w:val="center"/>
              <w:rPr>
                <w:b/>
                <w:sz w:val="30"/>
                <w:szCs w:val="30"/>
                <w:lang w:val="es-MX"/>
              </w:rPr>
            </w:pPr>
            <w:r w:rsidRPr="00F47E5A">
              <w:rPr>
                <w:b/>
                <w:sz w:val="30"/>
                <w:szCs w:val="30"/>
                <w:lang w:val="es-MX"/>
              </w:rPr>
              <w:t>Instrumento de evaluación 4</w:t>
            </w:r>
          </w:p>
        </w:tc>
      </w:tr>
      <w:tr w:rsidR="00F47E5A" w:rsidRPr="00F47E5A" w:rsidTr="00F47E5A">
        <w:trPr>
          <w:trHeight w:val="835"/>
        </w:trPr>
        <w:tc>
          <w:tcPr>
            <w:tcW w:w="2684"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72" w:type="dxa"/>
              <w:left w:w="144" w:type="dxa"/>
              <w:bottom w:w="72" w:type="dxa"/>
              <w:right w:w="144" w:type="dxa"/>
            </w:tcMar>
            <w:vAlign w:val="center"/>
            <w:hideMark/>
          </w:tcPr>
          <w:p w:rsidR="00F47E5A" w:rsidRPr="00F47E5A" w:rsidRDefault="00F47E5A" w:rsidP="00F47E5A">
            <w:pPr>
              <w:spacing w:after="0"/>
              <w:jc w:val="center"/>
              <w:rPr>
                <w:sz w:val="26"/>
                <w:szCs w:val="26"/>
                <w:lang w:val="es-MX"/>
              </w:rPr>
            </w:pPr>
            <w:r w:rsidRPr="00F47E5A">
              <w:rPr>
                <w:sz w:val="26"/>
                <w:szCs w:val="26"/>
                <w:lang w:val="es-MX"/>
              </w:rPr>
              <w:t>Admisión</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Prueba objetiva</w:t>
            </w:r>
            <w:r w:rsidR="001A4867">
              <w:rPr>
                <w:sz w:val="24"/>
                <w:szCs w:val="24"/>
                <w:lang w:val="es-MX"/>
              </w:rPr>
              <w:t xml:space="preserve"> (Examen)</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Acreditación del curso</w:t>
            </w:r>
            <w:r w:rsidR="001A4867">
              <w:rPr>
                <w:sz w:val="24"/>
                <w:szCs w:val="24"/>
                <w:lang w:val="es-MX"/>
              </w:rPr>
              <w:t xml:space="preserve"> de Inducción</w:t>
            </w:r>
          </w:p>
        </w:tc>
        <w:tc>
          <w:tcPr>
            <w:tcW w:w="1985" w:type="dxa"/>
            <w:tcBorders>
              <w:top w:val="single" w:sz="8" w:space="0" w:color="000000"/>
              <w:left w:val="single" w:sz="8" w:space="0" w:color="000000"/>
              <w:bottom w:val="single" w:sz="4" w:space="0" w:color="auto"/>
              <w:right w:val="single" w:sz="8" w:space="0" w:color="000000"/>
            </w:tcBorders>
            <w:shd w:val="clear" w:color="auto" w:fill="AEAAAA" w:themeFill="background2" w:themeFillShade="BF"/>
            <w:tcMar>
              <w:top w:w="72" w:type="dxa"/>
              <w:left w:w="144" w:type="dxa"/>
              <w:bottom w:w="72" w:type="dxa"/>
              <w:right w:w="144" w:type="dxa"/>
            </w:tcMar>
            <w:vAlign w:val="center"/>
          </w:tcPr>
          <w:p w:rsidR="00F47E5A" w:rsidRPr="00F47E5A" w:rsidRDefault="00F47E5A" w:rsidP="00F47E5A">
            <w:pPr>
              <w:spacing w:after="0"/>
              <w:jc w:val="center"/>
              <w:rPr>
                <w:sz w:val="24"/>
                <w:szCs w:val="24"/>
                <w:lang w:val="es-MX"/>
              </w:rPr>
            </w:pPr>
          </w:p>
        </w:tc>
        <w:tc>
          <w:tcPr>
            <w:tcW w:w="2126" w:type="dxa"/>
            <w:tcBorders>
              <w:top w:val="single" w:sz="8" w:space="0" w:color="000000"/>
              <w:left w:val="single" w:sz="8" w:space="0" w:color="000000"/>
              <w:bottom w:val="single" w:sz="4" w:space="0" w:color="auto"/>
              <w:right w:val="single" w:sz="8" w:space="0" w:color="000000"/>
            </w:tcBorders>
            <w:shd w:val="clear" w:color="auto" w:fill="AEAAAA" w:themeFill="background2" w:themeFillShade="BF"/>
            <w:tcMar>
              <w:top w:w="72" w:type="dxa"/>
              <w:left w:w="144" w:type="dxa"/>
              <w:bottom w:w="72" w:type="dxa"/>
              <w:right w:w="144" w:type="dxa"/>
            </w:tcMar>
            <w:vAlign w:val="center"/>
          </w:tcPr>
          <w:p w:rsidR="00F47E5A" w:rsidRPr="00F47E5A" w:rsidRDefault="00F47E5A" w:rsidP="00F47E5A">
            <w:pPr>
              <w:spacing w:after="0"/>
              <w:jc w:val="center"/>
              <w:rPr>
                <w:sz w:val="24"/>
                <w:szCs w:val="24"/>
                <w:lang w:val="es-MX"/>
              </w:rPr>
            </w:pPr>
          </w:p>
        </w:tc>
      </w:tr>
      <w:tr w:rsidR="00F47E5A" w:rsidRPr="00F47E5A" w:rsidTr="001A4867">
        <w:trPr>
          <w:trHeight w:val="1175"/>
        </w:trPr>
        <w:tc>
          <w:tcPr>
            <w:tcW w:w="2684"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72" w:type="dxa"/>
              <w:left w:w="144" w:type="dxa"/>
              <w:bottom w:w="72" w:type="dxa"/>
              <w:right w:w="144" w:type="dxa"/>
            </w:tcMar>
            <w:vAlign w:val="center"/>
            <w:hideMark/>
          </w:tcPr>
          <w:p w:rsidR="00F47E5A" w:rsidRPr="00F47E5A" w:rsidRDefault="00F47E5A" w:rsidP="00F47E5A">
            <w:pPr>
              <w:spacing w:after="0"/>
              <w:jc w:val="center"/>
              <w:rPr>
                <w:sz w:val="26"/>
                <w:szCs w:val="26"/>
                <w:lang w:val="es-MX"/>
              </w:rPr>
            </w:pPr>
            <w:r w:rsidRPr="00F47E5A">
              <w:rPr>
                <w:sz w:val="26"/>
                <w:szCs w:val="26"/>
                <w:lang w:val="es-MX"/>
              </w:rPr>
              <w:t>Promoción vertical</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Prueba objetiva</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Cuestionario de actitudes</w:t>
            </w:r>
          </w:p>
        </w:tc>
        <w:tc>
          <w:tcPr>
            <w:tcW w:w="1985"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Encuesta de percepción (pares, padres y alumnos)</w:t>
            </w:r>
          </w:p>
        </w:tc>
        <w:tc>
          <w:tcPr>
            <w:tcW w:w="2126" w:type="dxa"/>
            <w:tcBorders>
              <w:top w:val="single" w:sz="4" w:space="0" w:color="auto"/>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vAlign w:val="center"/>
            <w:hideMark/>
          </w:tcPr>
          <w:p w:rsidR="001A4867" w:rsidRPr="001A4867" w:rsidRDefault="001A4867" w:rsidP="00F47E5A">
            <w:pPr>
              <w:spacing w:after="0"/>
              <w:jc w:val="center"/>
              <w:rPr>
                <w:sz w:val="24"/>
                <w:szCs w:val="24"/>
                <w:lang w:val="es-MX"/>
              </w:rPr>
            </w:pPr>
            <w:r>
              <w:rPr>
                <w:sz w:val="24"/>
                <w:szCs w:val="24"/>
                <w:lang w:val="es-MX"/>
              </w:rPr>
              <w:t>Cuestionario HSE</w:t>
            </w:r>
          </w:p>
          <w:p w:rsidR="00F47E5A" w:rsidRPr="001A4867" w:rsidRDefault="001A4867" w:rsidP="00F47E5A">
            <w:pPr>
              <w:spacing w:after="0"/>
              <w:jc w:val="center"/>
              <w:rPr>
                <w:b/>
                <w:sz w:val="24"/>
                <w:szCs w:val="24"/>
                <w:lang w:val="es-MX"/>
              </w:rPr>
            </w:pPr>
            <w:r>
              <w:rPr>
                <w:b/>
                <w:sz w:val="24"/>
                <w:szCs w:val="24"/>
                <w:lang w:val="es-MX"/>
              </w:rPr>
              <w:t>Por definir.</w:t>
            </w:r>
          </w:p>
        </w:tc>
      </w:tr>
      <w:tr w:rsidR="00F47E5A" w:rsidRPr="00F47E5A" w:rsidTr="00F47E5A">
        <w:trPr>
          <w:trHeight w:val="1306"/>
        </w:trPr>
        <w:tc>
          <w:tcPr>
            <w:tcW w:w="2684"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72" w:type="dxa"/>
              <w:left w:w="144" w:type="dxa"/>
              <w:bottom w:w="72" w:type="dxa"/>
              <w:right w:w="144" w:type="dxa"/>
            </w:tcMar>
            <w:vAlign w:val="center"/>
            <w:hideMark/>
          </w:tcPr>
          <w:p w:rsidR="00F47E5A" w:rsidRPr="00F47E5A" w:rsidRDefault="00F47E5A" w:rsidP="00F47E5A">
            <w:pPr>
              <w:spacing w:after="0"/>
              <w:jc w:val="center"/>
              <w:rPr>
                <w:sz w:val="26"/>
                <w:szCs w:val="26"/>
                <w:lang w:val="es-MX"/>
              </w:rPr>
            </w:pPr>
            <w:r w:rsidRPr="00F47E5A">
              <w:rPr>
                <w:sz w:val="26"/>
                <w:szCs w:val="26"/>
                <w:lang w:val="es-MX"/>
              </w:rPr>
              <w:t>Evaluación diagnóstica</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Default="00F47E5A" w:rsidP="00F47E5A">
            <w:pPr>
              <w:spacing w:after="0"/>
              <w:jc w:val="center"/>
              <w:rPr>
                <w:sz w:val="24"/>
                <w:szCs w:val="24"/>
                <w:lang w:val="es-MX"/>
              </w:rPr>
            </w:pPr>
            <w:r w:rsidRPr="00F47E5A">
              <w:rPr>
                <w:sz w:val="24"/>
                <w:szCs w:val="24"/>
                <w:lang w:val="es-MX"/>
              </w:rPr>
              <w:t>Prueba objetiva</w:t>
            </w:r>
          </w:p>
          <w:p w:rsidR="001A4867" w:rsidRPr="00F47E5A" w:rsidRDefault="001A4867" w:rsidP="00F47E5A">
            <w:pPr>
              <w:spacing w:after="0"/>
              <w:jc w:val="center"/>
              <w:rPr>
                <w:sz w:val="24"/>
                <w:szCs w:val="24"/>
                <w:lang w:val="es-MX"/>
              </w:rPr>
            </w:pPr>
            <w:r>
              <w:rPr>
                <w:sz w:val="24"/>
                <w:szCs w:val="24"/>
                <w:lang w:val="es-MX"/>
              </w:rPr>
              <w:t>(Examen)</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 xml:space="preserve">Evaluación y reflexión </w:t>
            </w:r>
            <w:r w:rsidR="001A4867">
              <w:rPr>
                <w:sz w:val="24"/>
                <w:szCs w:val="24"/>
                <w:lang w:val="es-MX"/>
              </w:rPr>
              <w:t xml:space="preserve">a partir </w:t>
            </w:r>
            <w:r w:rsidRPr="00F47E5A">
              <w:rPr>
                <w:sz w:val="24"/>
                <w:szCs w:val="24"/>
                <w:lang w:val="es-MX"/>
              </w:rPr>
              <w:t>del trabajo de los alumnos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A4867" w:rsidRDefault="00F47E5A" w:rsidP="00F47E5A">
            <w:pPr>
              <w:spacing w:after="0"/>
              <w:jc w:val="center"/>
              <w:rPr>
                <w:sz w:val="24"/>
                <w:szCs w:val="24"/>
                <w:lang w:val="es-MX"/>
              </w:rPr>
            </w:pPr>
            <w:r w:rsidRPr="00F47E5A">
              <w:rPr>
                <w:sz w:val="24"/>
                <w:szCs w:val="24"/>
                <w:lang w:val="es-MX"/>
              </w:rPr>
              <w:t xml:space="preserve">Encuesta </w:t>
            </w:r>
            <w:r w:rsidR="001A4867">
              <w:rPr>
                <w:sz w:val="24"/>
                <w:szCs w:val="24"/>
                <w:lang w:val="es-MX"/>
              </w:rPr>
              <w:t>de percepción</w:t>
            </w:r>
          </w:p>
          <w:p w:rsidR="00F47E5A" w:rsidRPr="00F47E5A" w:rsidRDefault="001A4867" w:rsidP="001A4867">
            <w:pPr>
              <w:spacing w:after="0"/>
              <w:jc w:val="center"/>
              <w:rPr>
                <w:sz w:val="24"/>
                <w:szCs w:val="24"/>
                <w:lang w:val="es-MX"/>
              </w:rPr>
            </w:pPr>
            <w:r>
              <w:rPr>
                <w:sz w:val="24"/>
                <w:szCs w:val="24"/>
                <w:lang w:val="es-MX"/>
              </w:rPr>
              <w:t>(</w:t>
            </w:r>
            <w:r w:rsidR="00F47E5A" w:rsidRPr="00F47E5A">
              <w:rPr>
                <w:sz w:val="24"/>
                <w:szCs w:val="24"/>
                <w:lang w:val="es-MX"/>
              </w:rPr>
              <w:t>directores y padres</w:t>
            </w:r>
            <w:r>
              <w:rPr>
                <w:sz w:val="24"/>
                <w:szCs w:val="24"/>
                <w:lang w:val="es-MX"/>
              </w:rPr>
              <w: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1A4867">
            <w:pPr>
              <w:spacing w:after="0"/>
              <w:jc w:val="center"/>
              <w:rPr>
                <w:sz w:val="24"/>
                <w:szCs w:val="24"/>
                <w:lang w:val="es-MX"/>
              </w:rPr>
            </w:pPr>
            <w:r w:rsidRPr="00F47E5A">
              <w:rPr>
                <w:sz w:val="24"/>
                <w:szCs w:val="24"/>
                <w:lang w:val="es-MX"/>
              </w:rPr>
              <w:t xml:space="preserve">Cuestionario </w:t>
            </w:r>
            <w:r w:rsidR="001A4867">
              <w:rPr>
                <w:sz w:val="24"/>
                <w:szCs w:val="24"/>
                <w:lang w:val="es-MX"/>
              </w:rPr>
              <w:t>HSE</w:t>
            </w:r>
          </w:p>
        </w:tc>
      </w:tr>
      <w:tr w:rsidR="00F47E5A" w:rsidRPr="00F47E5A" w:rsidTr="00F47E5A">
        <w:trPr>
          <w:trHeight w:val="1306"/>
        </w:trPr>
        <w:tc>
          <w:tcPr>
            <w:tcW w:w="2684"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72" w:type="dxa"/>
              <w:left w:w="144" w:type="dxa"/>
              <w:bottom w:w="72" w:type="dxa"/>
              <w:right w:w="144" w:type="dxa"/>
            </w:tcMar>
            <w:vAlign w:val="center"/>
            <w:hideMark/>
          </w:tcPr>
          <w:p w:rsidR="00F47E5A" w:rsidRPr="00F47E5A" w:rsidRDefault="00F47E5A" w:rsidP="00F47E5A">
            <w:pPr>
              <w:spacing w:after="0"/>
              <w:jc w:val="center"/>
              <w:rPr>
                <w:sz w:val="26"/>
                <w:szCs w:val="26"/>
                <w:lang w:val="es-MX"/>
              </w:rPr>
            </w:pPr>
            <w:r w:rsidRPr="00F47E5A">
              <w:rPr>
                <w:sz w:val="26"/>
                <w:szCs w:val="26"/>
                <w:lang w:val="es-MX"/>
              </w:rPr>
              <w:t xml:space="preserve">Promoción horizontal </w:t>
            </w:r>
          </w:p>
          <w:p w:rsidR="00F47E5A" w:rsidRPr="00F47E5A" w:rsidRDefault="00F47E5A" w:rsidP="00F47E5A">
            <w:pPr>
              <w:spacing w:after="0"/>
              <w:jc w:val="center"/>
              <w:rPr>
                <w:i/>
                <w:sz w:val="26"/>
                <w:szCs w:val="26"/>
                <w:lang w:val="es-MX"/>
              </w:rPr>
            </w:pPr>
            <w:r w:rsidRPr="00F47E5A">
              <w:rPr>
                <w:i/>
                <w:sz w:val="26"/>
                <w:szCs w:val="26"/>
                <w:lang w:val="es-MX"/>
              </w:rPr>
              <w:t>(Opción A)</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Default="00F47E5A" w:rsidP="00F47E5A">
            <w:pPr>
              <w:spacing w:after="0"/>
              <w:jc w:val="center"/>
              <w:rPr>
                <w:sz w:val="24"/>
                <w:szCs w:val="24"/>
                <w:lang w:val="es-MX"/>
              </w:rPr>
            </w:pPr>
            <w:r w:rsidRPr="00F47E5A">
              <w:rPr>
                <w:sz w:val="24"/>
                <w:szCs w:val="24"/>
                <w:lang w:val="es-MX"/>
              </w:rPr>
              <w:t>Prueba objetiva</w:t>
            </w:r>
          </w:p>
          <w:p w:rsidR="001A4867" w:rsidRPr="00F47E5A" w:rsidRDefault="001A4867" w:rsidP="00F47E5A">
            <w:pPr>
              <w:spacing w:after="0"/>
              <w:jc w:val="center"/>
              <w:rPr>
                <w:sz w:val="24"/>
                <w:szCs w:val="24"/>
                <w:lang w:val="es-MX"/>
              </w:rPr>
            </w:pPr>
            <w:r>
              <w:rPr>
                <w:sz w:val="24"/>
                <w:szCs w:val="24"/>
                <w:lang w:val="es-MX"/>
              </w:rPr>
              <w:t>(Examen)</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Resultados de las pruebas de los alumnos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Evaluación de pares</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 xml:space="preserve">Participación en </w:t>
            </w:r>
            <w:r w:rsidR="00D0026B">
              <w:rPr>
                <w:sz w:val="24"/>
                <w:szCs w:val="24"/>
                <w:lang w:val="es-MX"/>
              </w:rPr>
              <w:t xml:space="preserve">ofertas de </w:t>
            </w:r>
            <w:r w:rsidRPr="00F47E5A">
              <w:rPr>
                <w:sz w:val="24"/>
                <w:szCs w:val="24"/>
                <w:lang w:val="es-MX"/>
              </w:rPr>
              <w:t>formación continua</w:t>
            </w:r>
          </w:p>
        </w:tc>
      </w:tr>
      <w:tr w:rsidR="00F47E5A" w:rsidRPr="00F47E5A" w:rsidTr="00F47E5A">
        <w:trPr>
          <w:trHeight w:val="1306"/>
        </w:trPr>
        <w:tc>
          <w:tcPr>
            <w:tcW w:w="2684"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72" w:type="dxa"/>
              <w:left w:w="144" w:type="dxa"/>
              <w:bottom w:w="72" w:type="dxa"/>
              <w:right w:w="144" w:type="dxa"/>
            </w:tcMar>
            <w:vAlign w:val="center"/>
            <w:hideMark/>
          </w:tcPr>
          <w:p w:rsidR="00F47E5A" w:rsidRPr="00F47E5A" w:rsidRDefault="00F47E5A" w:rsidP="00F47E5A">
            <w:pPr>
              <w:spacing w:after="0"/>
              <w:jc w:val="center"/>
              <w:rPr>
                <w:sz w:val="26"/>
                <w:szCs w:val="26"/>
                <w:lang w:val="es-MX"/>
              </w:rPr>
            </w:pPr>
            <w:r w:rsidRPr="00F47E5A">
              <w:rPr>
                <w:sz w:val="26"/>
                <w:szCs w:val="26"/>
                <w:lang w:val="es-MX"/>
              </w:rPr>
              <w:t xml:space="preserve">Promoción horizontal </w:t>
            </w:r>
          </w:p>
          <w:p w:rsidR="00F47E5A" w:rsidRPr="00F47E5A" w:rsidRDefault="00F47E5A" w:rsidP="00F47E5A">
            <w:pPr>
              <w:spacing w:after="0"/>
              <w:jc w:val="center"/>
              <w:rPr>
                <w:i/>
                <w:sz w:val="26"/>
                <w:szCs w:val="26"/>
                <w:lang w:val="es-MX"/>
              </w:rPr>
            </w:pPr>
            <w:r w:rsidRPr="00F47E5A">
              <w:rPr>
                <w:i/>
                <w:sz w:val="26"/>
                <w:szCs w:val="26"/>
                <w:lang w:val="es-MX"/>
              </w:rPr>
              <w:t>(Opción B)</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Proyecto de intervención y mejora de alumnos</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 xml:space="preserve">Observación de clase, </w:t>
            </w:r>
            <w:r w:rsidR="00D0026B">
              <w:rPr>
                <w:sz w:val="24"/>
                <w:szCs w:val="24"/>
                <w:lang w:val="es-MX"/>
              </w:rPr>
              <w:t xml:space="preserve">a evaluar </w:t>
            </w:r>
            <w:r w:rsidRPr="00F47E5A">
              <w:rPr>
                <w:sz w:val="24"/>
                <w:szCs w:val="24"/>
                <w:lang w:val="es-MX"/>
              </w:rPr>
              <w:t>entre pares externos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Entrevista con comité</w:t>
            </w:r>
          </w:p>
        </w:tc>
        <w:tc>
          <w:tcPr>
            <w:tcW w:w="2126"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p>
        </w:tc>
      </w:tr>
      <w:tr w:rsidR="00F47E5A" w:rsidRPr="00F47E5A" w:rsidTr="00F47E5A">
        <w:trPr>
          <w:trHeight w:val="914"/>
        </w:trPr>
        <w:tc>
          <w:tcPr>
            <w:tcW w:w="2684"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72" w:type="dxa"/>
              <w:left w:w="144" w:type="dxa"/>
              <w:bottom w:w="72" w:type="dxa"/>
              <w:right w:w="144" w:type="dxa"/>
            </w:tcMar>
            <w:vAlign w:val="center"/>
            <w:hideMark/>
          </w:tcPr>
          <w:p w:rsidR="00F47E5A" w:rsidRPr="00F47E5A" w:rsidRDefault="00F47E5A" w:rsidP="00F47E5A">
            <w:pPr>
              <w:spacing w:after="0"/>
              <w:jc w:val="center"/>
              <w:rPr>
                <w:sz w:val="26"/>
                <w:szCs w:val="26"/>
                <w:lang w:val="es-MX"/>
              </w:rPr>
            </w:pPr>
            <w:r w:rsidRPr="00F47E5A">
              <w:rPr>
                <w:sz w:val="26"/>
                <w:szCs w:val="26"/>
                <w:lang w:val="es-MX"/>
              </w:rPr>
              <w:t>Promoción por HSM*</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Equivalente a la promoción vertical</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Equivalente a la promoción vertical</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Equivalente a la promoción vertical</w:t>
            </w:r>
          </w:p>
        </w:tc>
        <w:tc>
          <w:tcPr>
            <w:tcW w:w="2126"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p>
        </w:tc>
      </w:tr>
      <w:tr w:rsidR="00F47E5A" w:rsidRPr="00F47E5A" w:rsidTr="00F47E5A">
        <w:trPr>
          <w:trHeight w:val="1551"/>
        </w:trPr>
        <w:tc>
          <w:tcPr>
            <w:tcW w:w="2684"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72" w:type="dxa"/>
              <w:left w:w="144" w:type="dxa"/>
              <w:bottom w:w="72" w:type="dxa"/>
              <w:right w:w="144" w:type="dxa"/>
            </w:tcMar>
            <w:vAlign w:val="center"/>
            <w:hideMark/>
          </w:tcPr>
          <w:p w:rsidR="00F47E5A" w:rsidRPr="00F47E5A" w:rsidRDefault="00F47E5A" w:rsidP="00F47E5A">
            <w:pPr>
              <w:spacing w:after="0"/>
              <w:jc w:val="center"/>
              <w:rPr>
                <w:sz w:val="26"/>
                <w:szCs w:val="26"/>
                <w:lang w:val="es-MX"/>
              </w:rPr>
            </w:pPr>
            <w:r w:rsidRPr="00F47E5A">
              <w:rPr>
                <w:sz w:val="26"/>
                <w:szCs w:val="26"/>
                <w:lang w:val="es-MX"/>
              </w:rPr>
              <w:t>Reconocimiento. Tutores, AT y ATP**</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r w:rsidRPr="00F47E5A">
              <w:rPr>
                <w:sz w:val="24"/>
                <w:szCs w:val="24"/>
                <w:lang w:val="es-MX"/>
              </w:rPr>
              <w:t>Certificación de competencias (a partir del ciclo 2021-2022)</w:t>
            </w:r>
          </w:p>
        </w:tc>
        <w:tc>
          <w:tcPr>
            <w:tcW w:w="2126"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p>
        </w:tc>
        <w:tc>
          <w:tcPr>
            <w:tcW w:w="1985"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p>
        </w:tc>
        <w:tc>
          <w:tcPr>
            <w:tcW w:w="2126"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72" w:type="dxa"/>
              <w:left w:w="144" w:type="dxa"/>
              <w:bottom w:w="72" w:type="dxa"/>
              <w:right w:w="144" w:type="dxa"/>
            </w:tcMar>
            <w:vAlign w:val="center"/>
            <w:hideMark/>
          </w:tcPr>
          <w:p w:rsidR="00F47E5A" w:rsidRPr="00F47E5A" w:rsidRDefault="00F47E5A" w:rsidP="00F47E5A">
            <w:pPr>
              <w:spacing w:after="0"/>
              <w:jc w:val="center"/>
              <w:rPr>
                <w:sz w:val="24"/>
                <w:szCs w:val="24"/>
                <w:lang w:val="es-MX"/>
              </w:rPr>
            </w:pPr>
          </w:p>
        </w:tc>
      </w:tr>
      <w:tr w:rsidR="00D0026B" w:rsidRPr="00F47E5A" w:rsidTr="00D0026B">
        <w:trPr>
          <w:trHeight w:val="1137"/>
        </w:trPr>
        <w:tc>
          <w:tcPr>
            <w:tcW w:w="10905" w:type="dxa"/>
            <w:gridSpan w:val="5"/>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tcPr>
          <w:p w:rsidR="00000000" w:rsidRPr="00D0026B" w:rsidRDefault="00D0026B" w:rsidP="00D0026B">
            <w:pPr>
              <w:spacing w:after="0" w:line="240" w:lineRule="auto"/>
              <w:jc w:val="both"/>
              <w:rPr>
                <w:sz w:val="20"/>
                <w:szCs w:val="20"/>
                <w:lang w:val="es-MX"/>
              </w:rPr>
            </w:pPr>
            <w:r w:rsidRPr="00D0026B">
              <w:rPr>
                <w:sz w:val="20"/>
                <w:szCs w:val="20"/>
                <w:lang w:val="es-MX"/>
              </w:rPr>
              <w:t xml:space="preserve">* </w:t>
            </w:r>
            <w:r w:rsidR="00BA3F96" w:rsidRPr="00D0026B">
              <w:rPr>
                <w:sz w:val="20"/>
                <w:szCs w:val="20"/>
                <w:lang w:val="es-MX"/>
              </w:rPr>
              <w:t>Aplica para ciclo escolar 2020-2021: Lista ordenada de personal que cubre el perfil y</w:t>
            </w:r>
            <w:r w:rsidR="00BA3F96" w:rsidRPr="00D0026B">
              <w:rPr>
                <w:sz w:val="20"/>
                <w:szCs w:val="20"/>
                <w:lang w:val="es-MX"/>
              </w:rPr>
              <w:t xml:space="preserve"> </w:t>
            </w:r>
            <w:r w:rsidR="00BA3F96" w:rsidRPr="00D0026B">
              <w:rPr>
                <w:sz w:val="20"/>
                <w:szCs w:val="20"/>
                <w:lang w:val="es-MX"/>
              </w:rPr>
              <w:t>selección de acuerdo a perfil de no existir lista ordenada.</w:t>
            </w:r>
          </w:p>
          <w:p w:rsidR="00D0026B" w:rsidRPr="00F47E5A" w:rsidRDefault="00D0026B" w:rsidP="00D0026B">
            <w:pPr>
              <w:spacing w:after="0" w:line="240" w:lineRule="auto"/>
              <w:jc w:val="both"/>
              <w:rPr>
                <w:sz w:val="24"/>
                <w:szCs w:val="24"/>
                <w:lang w:val="es-MX"/>
              </w:rPr>
            </w:pPr>
            <w:r w:rsidRPr="00D0026B">
              <w:rPr>
                <w:sz w:val="20"/>
                <w:szCs w:val="20"/>
                <w:lang w:val="es-MX"/>
              </w:rPr>
              <w:t xml:space="preserve">  ** Selección por requisitos, por comité de revisión en Tutores y AT, más al menos suficiente en evaluación del desempeño en el caso de ATP</w:t>
            </w:r>
            <w:bookmarkStart w:id="4" w:name="_GoBack"/>
            <w:bookmarkEnd w:id="4"/>
          </w:p>
        </w:tc>
      </w:tr>
    </w:tbl>
    <w:p w:rsidR="00F47E5A" w:rsidRPr="00F47E5A" w:rsidRDefault="00F47E5A">
      <w:pPr>
        <w:spacing w:after="0"/>
        <w:rPr>
          <w:b/>
          <w:lang w:val="es-MX"/>
        </w:rPr>
      </w:pPr>
    </w:p>
    <w:sectPr w:rsidR="00F47E5A" w:rsidRPr="00F47E5A" w:rsidSect="00315DFA">
      <w:footerReference w:type="default" r:id="rId9"/>
      <w:pgSz w:w="12240" w:h="15840"/>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F96" w:rsidRDefault="00BA3F96">
      <w:pPr>
        <w:spacing w:after="0" w:line="240" w:lineRule="auto"/>
      </w:pPr>
      <w:r>
        <w:separator/>
      </w:r>
    </w:p>
  </w:endnote>
  <w:endnote w:type="continuationSeparator" w:id="0">
    <w:p w:rsidR="00BA3F96" w:rsidRDefault="00BA3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1A1" w:rsidRDefault="00BE7FE3">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0026B">
      <w:rPr>
        <w:noProof/>
        <w:color w:val="000000"/>
      </w:rPr>
      <w:t>6</w:t>
    </w:r>
    <w:r>
      <w:rPr>
        <w:color w:val="000000"/>
      </w:rPr>
      <w:fldChar w:fldCharType="end"/>
    </w:r>
  </w:p>
  <w:p w:rsidR="004C51A1" w:rsidRDefault="004C51A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F96" w:rsidRDefault="00BA3F96">
      <w:pPr>
        <w:spacing w:after="0" w:line="240" w:lineRule="auto"/>
      </w:pPr>
      <w:r>
        <w:separator/>
      </w:r>
    </w:p>
  </w:footnote>
  <w:footnote w:type="continuationSeparator" w:id="0">
    <w:p w:rsidR="00BA3F96" w:rsidRDefault="00BA3F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F15E7"/>
    <w:multiLevelType w:val="multilevel"/>
    <w:tmpl w:val="DA4A0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375AE9"/>
    <w:multiLevelType w:val="multilevel"/>
    <w:tmpl w:val="B118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ED00F6"/>
    <w:multiLevelType w:val="multilevel"/>
    <w:tmpl w:val="1C7620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5F2B44D8"/>
    <w:multiLevelType w:val="multilevel"/>
    <w:tmpl w:val="B2DAF5D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31E4C2B"/>
    <w:multiLevelType w:val="multilevel"/>
    <w:tmpl w:val="B192C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A5D4F6A"/>
    <w:multiLevelType w:val="hybridMultilevel"/>
    <w:tmpl w:val="A42CC13A"/>
    <w:lvl w:ilvl="0" w:tplc="47AAAE88">
      <w:start w:val="1"/>
      <w:numFmt w:val="bullet"/>
      <w:lvlText w:val="•"/>
      <w:lvlJc w:val="left"/>
      <w:pPr>
        <w:tabs>
          <w:tab w:val="num" w:pos="720"/>
        </w:tabs>
        <w:ind w:left="720" w:hanging="360"/>
      </w:pPr>
      <w:rPr>
        <w:rFonts w:ascii="Arial" w:hAnsi="Arial" w:hint="default"/>
      </w:rPr>
    </w:lvl>
    <w:lvl w:ilvl="1" w:tplc="1688CE0C" w:tentative="1">
      <w:start w:val="1"/>
      <w:numFmt w:val="bullet"/>
      <w:lvlText w:val="•"/>
      <w:lvlJc w:val="left"/>
      <w:pPr>
        <w:tabs>
          <w:tab w:val="num" w:pos="1440"/>
        </w:tabs>
        <w:ind w:left="1440" w:hanging="360"/>
      </w:pPr>
      <w:rPr>
        <w:rFonts w:ascii="Arial" w:hAnsi="Arial" w:hint="default"/>
      </w:rPr>
    </w:lvl>
    <w:lvl w:ilvl="2" w:tplc="52423812" w:tentative="1">
      <w:start w:val="1"/>
      <w:numFmt w:val="bullet"/>
      <w:lvlText w:val="•"/>
      <w:lvlJc w:val="left"/>
      <w:pPr>
        <w:tabs>
          <w:tab w:val="num" w:pos="2160"/>
        </w:tabs>
        <w:ind w:left="2160" w:hanging="360"/>
      </w:pPr>
      <w:rPr>
        <w:rFonts w:ascii="Arial" w:hAnsi="Arial" w:hint="default"/>
      </w:rPr>
    </w:lvl>
    <w:lvl w:ilvl="3" w:tplc="5A10904A" w:tentative="1">
      <w:start w:val="1"/>
      <w:numFmt w:val="bullet"/>
      <w:lvlText w:val="•"/>
      <w:lvlJc w:val="left"/>
      <w:pPr>
        <w:tabs>
          <w:tab w:val="num" w:pos="2880"/>
        </w:tabs>
        <w:ind w:left="2880" w:hanging="360"/>
      </w:pPr>
      <w:rPr>
        <w:rFonts w:ascii="Arial" w:hAnsi="Arial" w:hint="default"/>
      </w:rPr>
    </w:lvl>
    <w:lvl w:ilvl="4" w:tplc="05005144" w:tentative="1">
      <w:start w:val="1"/>
      <w:numFmt w:val="bullet"/>
      <w:lvlText w:val="•"/>
      <w:lvlJc w:val="left"/>
      <w:pPr>
        <w:tabs>
          <w:tab w:val="num" w:pos="3600"/>
        </w:tabs>
        <w:ind w:left="3600" w:hanging="360"/>
      </w:pPr>
      <w:rPr>
        <w:rFonts w:ascii="Arial" w:hAnsi="Arial" w:hint="default"/>
      </w:rPr>
    </w:lvl>
    <w:lvl w:ilvl="5" w:tplc="F3DA9CC6" w:tentative="1">
      <w:start w:val="1"/>
      <w:numFmt w:val="bullet"/>
      <w:lvlText w:val="•"/>
      <w:lvlJc w:val="left"/>
      <w:pPr>
        <w:tabs>
          <w:tab w:val="num" w:pos="4320"/>
        </w:tabs>
        <w:ind w:left="4320" w:hanging="360"/>
      </w:pPr>
      <w:rPr>
        <w:rFonts w:ascii="Arial" w:hAnsi="Arial" w:hint="default"/>
      </w:rPr>
    </w:lvl>
    <w:lvl w:ilvl="6" w:tplc="E8245DA8" w:tentative="1">
      <w:start w:val="1"/>
      <w:numFmt w:val="bullet"/>
      <w:lvlText w:val="•"/>
      <w:lvlJc w:val="left"/>
      <w:pPr>
        <w:tabs>
          <w:tab w:val="num" w:pos="5040"/>
        </w:tabs>
        <w:ind w:left="5040" w:hanging="360"/>
      </w:pPr>
      <w:rPr>
        <w:rFonts w:ascii="Arial" w:hAnsi="Arial" w:hint="default"/>
      </w:rPr>
    </w:lvl>
    <w:lvl w:ilvl="7" w:tplc="8A508A30" w:tentative="1">
      <w:start w:val="1"/>
      <w:numFmt w:val="bullet"/>
      <w:lvlText w:val="•"/>
      <w:lvlJc w:val="left"/>
      <w:pPr>
        <w:tabs>
          <w:tab w:val="num" w:pos="5760"/>
        </w:tabs>
        <w:ind w:left="5760" w:hanging="360"/>
      </w:pPr>
      <w:rPr>
        <w:rFonts w:ascii="Arial" w:hAnsi="Arial" w:hint="default"/>
      </w:rPr>
    </w:lvl>
    <w:lvl w:ilvl="8" w:tplc="D9D0B18A" w:tentative="1">
      <w:start w:val="1"/>
      <w:numFmt w:val="bullet"/>
      <w:lvlText w:val="•"/>
      <w:lvlJc w:val="left"/>
      <w:pPr>
        <w:tabs>
          <w:tab w:val="num" w:pos="6480"/>
        </w:tabs>
        <w:ind w:left="6480" w:hanging="360"/>
      </w:pPr>
      <w:rPr>
        <w:rFonts w:ascii="Arial" w:hAnsi="Arial" w:hint="default"/>
      </w:rPr>
    </w:lvl>
  </w:abstractNum>
  <w:abstractNum w:abstractNumId="6">
    <w:nsid w:val="6AB86CA8"/>
    <w:multiLevelType w:val="multilevel"/>
    <w:tmpl w:val="4F34119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79157337"/>
    <w:multiLevelType w:val="multilevel"/>
    <w:tmpl w:val="C804D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7"/>
  </w:num>
  <w:num w:numId="4">
    <w:abstractNumId w:val="1"/>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A1"/>
    <w:rsid w:val="000F7CD4"/>
    <w:rsid w:val="001A4867"/>
    <w:rsid w:val="00315DFA"/>
    <w:rsid w:val="004C51A1"/>
    <w:rsid w:val="005A01D0"/>
    <w:rsid w:val="00BA3F96"/>
    <w:rsid w:val="00BE7FE3"/>
    <w:rsid w:val="00D0026B"/>
    <w:rsid w:val="00F47E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66254-52BE-4C6C-973E-FB85FBDA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qFormat/>
    <w:rsid w:val="00877777"/>
    <w:pPr>
      <w:keepNext/>
      <w:overflowPunct w:val="0"/>
      <w:autoSpaceDE w:val="0"/>
      <w:autoSpaceDN w:val="0"/>
      <w:adjustRightInd w:val="0"/>
      <w:spacing w:before="60" w:after="60" w:line="240" w:lineRule="auto"/>
      <w:textAlignment w:val="baseline"/>
      <w:outlineLvl w:val="2"/>
    </w:pPr>
    <w:rPr>
      <w:rFonts w:ascii="Arial" w:eastAsia="Times New Roman" w:hAnsi="Arial" w:cs="Arial"/>
      <w:b/>
      <w:bCs/>
      <w:color w:val="FFFFFF"/>
      <w:sz w:val="26"/>
      <w:szCs w:val="26"/>
      <w:lang w:val="es-ES_tradnl" w:eastAsia="ja-JP"/>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nhideWhenUsed/>
    <w:rsid w:val="00ED49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93F"/>
  </w:style>
  <w:style w:type="paragraph" w:styleId="Piedepgina">
    <w:name w:val="footer"/>
    <w:basedOn w:val="Normal"/>
    <w:link w:val="PiedepginaCar"/>
    <w:uiPriority w:val="99"/>
    <w:unhideWhenUsed/>
    <w:rsid w:val="00ED49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93F"/>
  </w:style>
  <w:style w:type="table" w:styleId="Tablaconcuadrcula">
    <w:name w:val="Table Grid"/>
    <w:basedOn w:val="Tablanormal"/>
    <w:uiPriority w:val="39"/>
    <w:rsid w:val="002F3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166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6604"/>
    <w:rPr>
      <w:rFonts w:ascii="Segoe UI" w:hAnsi="Segoe UI" w:cs="Segoe UI"/>
      <w:sz w:val="18"/>
      <w:szCs w:val="18"/>
    </w:rPr>
  </w:style>
  <w:style w:type="paragraph" w:styleId="NormalWeb">
    <w:name w:val="Normal (Web)"/>
    <w:basedOn w:val="Normal"/>
    <w:uiPriority w:val="99"/>
    <w:unhideWhenUsed/>
    <w:rsid w:val="0016454F"/>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B41F04"/>
    <w:pPr>
      <w:ind w:left="720"/>
      <w:contextualSpacing/>
    </w:pPr>
  </w:style>
  <w:style w:type="table" w:customStyle="1" w:styleId="Tabladecuadrcula1clara1">
    <w:name w:val="Tabla de cuadrícula 1 clara1"/>
    <w:basedOn w:val="Tablanormal"/>
    <w:uiPriority w:val="99"/>
    <w:rsid w:val="0097322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rsid w:val="00877777"/>
    <w:rPr>
      <w:rFonts w:ascii="Arial" w:eastAsia="Times New Roman" w:hAnsi="Arial" w:cs="Arial"/>
      <w:b/>
      <w:bCs/>
      <w:color w:val="FFFFFF"/>
      <w:sz w:val="26"/>
      <w:szCs w:val="26"/>
      <w:lang w:val="es-ES_tradnl" w:eastAsia="ja-JP"/>
    </w:rPr>
  </w:style>
  <w:style w:type="paragraph" w:customStyle="1" w:styleId="CovFormText">
    <w:name w:val="Cov_Form Text"/>
    <w:basedOn w:val="Encabezado"/>
    <w:rsid w:val="00877777"/>
    <w:pPr>
      <w:tabs>
        <w:tab w:val="clear" w:pos="4419"/>
        <w:tab w:val="clear" w:pos="8838"/>
      </w:tabs>
      <w:overflowPunct w:val="0"/>
      <w:autoSpaceDE w:val="0"/>
      <w:autoSpaceDN w:val="0"/>
      <w:adjustRightInd w:val="0"/>
      <w:spacing w:before="60" w:after="60"/>
      <w:textAlignment w:val="baseline"/>
    </w:pPr>
    <w:rPr>
      <w:rFonts w:ascii="Arial" w:eastAsia="Times New Roman" w:hAnsi="Arial" w:cs="Arial"/>
      <w:noProof/>
      <w:sz w:val="18"/>
      <w:szCs w:val="18"/>
      <w:lang w:val="es-ES_tradnl" w:eastAsia="ja-JP"/>
    </w:rPr>
  </w:style>
  <w:style w:type="character" w:customStyle="1" w:styleId="s2">
    <w:name w:val="s2"/>
    <w:basedOn w:val="Fuentedeprrafopredeter"/>
    <w:rsid w:val="00877777"/>
  </w:style>
  <w:style w:type="character" w:styleId="Hipervnculo">
    <w:name w:val="Hyperlink"/>
    <w:basedOn w:val="Fuentedeprrafopredeter"/>
    <w:uiPriority w:val="99"/>
    <w:unhideWhenUsed/>
    <w:rsid w:val="00386CE3"/>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358049">
      <w:bodyDiv w:val="1"/>
      <w:marLeft w:val="0"/>
      <w:marRight w:val="0"/>
      <w:marTop w:val="0"/>
      <w:marBottom w:val="0"/>
      <w:divBdr>
        <w:top w:val="none" w:sz="0" w:space="0" w:color="auto"/>
        <w:left w:val="none" w:sz="0" w:space="0" w:color="auto"/>
        <w:bottom w:val="none" w:sz="0" w:space="0" w:color="auto"/>
        <w:right w:val="none" w:sz="0" w:space="0" w:color="auto"/>
      </w:divBdr>
    </w:div>
    <w:div w:id="1282223129">
      <w:bodyDiv w:val="1"/>
      <w:marLeft w:val="0"/>
      <w:marRight w:val="0"/>
      <w:marTop w:val="0"/>
      <w:marBottom w:val="0"/>
      <w:divBdr>
        <w:top w:val="none" w:sz="0" w:space="0" w:color="auto"/>
        <w:left w:val="none" w:sz="0" w:space="0" w:color="auto"/>
        <w:bottom w:val="none" w:sz="0" w:space="0" w:color="auto"/>
        <w:right w:val="none" w:sz="0" w:space="0" w:color="auto"/>
      </w:divBdr>
      <w:divsChild>
        <w:div w:id="850408757">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XQvjy39CMWyxNGtfBN5xhDkKw==">AMUW2mXlUXt/HZG9GUodXO6tlh/1oNwZ4K7y1REq1315cJNT6COapDBeRvm0yh/Zm/nc6Gxim328hkgKfsQnqTCGlNVVafuxr9X7R8MhPDwzsmoIkyKrGMYXVjX+nro4C4NlMracFEWpe6lVRCRR+mPdghx8hTexjO6YXnCqEriATpL7Lz8EKfER2ZOh0z6ixkWJ3Wt5dPKYKgRzo0Ku1WMLTiH/hw5MvRk7GSfvuLRsITaI7hH0puY=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A08661-85E4-4954-B716-EBE7ED59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2300</Words>
  <Characters>12656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Veleros</dc:creator>
  <cp:lastModifiedBy>Alejandro</cp:lastModifiedBy>
  <cp:revision>4</cp:revision>
  <dcterms:created xsi:type="dcterms:W3CDTF">2019-10-28T04:08:00Z</dcterms:created>
  <dcterms:modified xsi:type="dcterms:W3CDTF">2019-10-28T22:33:00Z</dcterms:modified>
</cp:coreProperties>
</file>