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color w:val="002060"/>
          <w:sz w:val="24"/>
          <w:szCs w:val="24"/>
          <w:rtl w:val="0"/>
        </w:rPr>
        <w:t xml:space="preserve">Tabla 2. Herramientas del Sistema de apreciación de conocimientos y aptitudes</w:t>
      </w: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2268"/>
        <w:gridCol w:w="1276"/>
        <w:gridCol w:w="1559"/>
        <w:gridCol w:w="1560"/>
        <w:gridCol w:w="1417"/>
        <w:tblGridChange w:id="0">
          <w:tblGrid>
            <w:gridCol w:w="1276"/>
            <w:gridCol w:w="2268"/>
            <w:gridCol w:w="1276"/>
            <w:gridCol w:w="1559"/>
            <w:gridCol w:w="1560"/>
            <w:gridCol w:w="1417"/>
          </w:tblGrid>
        </w:tblGridChange>
      </w:tblGrid>
      <w:tr>
        <w:tc>
          <w:tcPr>
            <w:tcBorders>
              <w:top w:color="002060" w:space="0" w:sz="4" w:val="single"/>
              <w:left w:color="000000" w:space="0" w:sz="0" w:val="nil"/>
              <w:bottom w:color="002060" w:space="0" w:sz="4" w:val="single"/>
              <w:right w:color="00206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color w:val="002060"/>
                <w:sz w:val="16"/>
                <w:szCs w:val="16"/>
                <w:rtl w:val="0"/>
              </w:rPr>
              <w:t xml:space="preserve">Tipo de instrumento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color w:val="002060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color w:val="002060"/>
                <w:sz w:val="16"/>
                <w:szCs w:val="16"/>
                <w:rtl w:val="0"/>
              </w:rPr>
              <w:t xml:space="preserve">Procesos en que se aplican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color w:val="002060"/>
                <w:sz w:val="16"/>
                <w:szCs w:val="16"/>
                <w:rtl w:val="0"/>
              </w:rPr>
              <w:t xml:space="preserve">Aplicación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color w:val="002060"/>
                <w:sz w:val="16"/>
                <w:szCs w:val="16"/>
                <w:rtl w:val="0"/>
              </w:rPr>
              <w:t xml:space="preserve">Diseño y validación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color w:val="002060"/>
                <w:sz w:val="16"/>
                <w:szCs w:val="16"/>
                <w:rtl w:val="0"/>
              </w:rPr>
              <w:t xml:space="preserve">Calificación</w:t>
            </w:r>
          </w:p>
        </w:tc>
      </w:tr>
      <w:tr>
        <w:tc>
          <w:tcPr>
            <w:tcBorders>
              <w:top w:color="002060" w:space="0" w:sz="4" w:val="single"/>
              <w:left w:color="000000" w:space="0" w:sz="0" w:val="nil"/>
              <w:bottom w:color="002060" w:space="0" w:sz="4" w:val="single"/>
              <w:right w:color="00206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Curso Habilidades Docentes para la Nueva Escuela Mexicana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 un curso organizado en 4 módulos, 40 horas y 4 semanas de duración. Para las actividades se emplean videos, audios, lecturas y ejercicios. Se incluyen breves cuestionarios al final de los módulos para retroalimentar de manera inmediata al participante. Su evaluación final consiste en una prueba objetiva de 20 reactivos sobre los contenidos.  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Admisión.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shd w:fill="ffffff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Auto-gestiva, mediante una plataforma en línea, desde cualquier dispositivo electrónico con conexión a internet. </w:t>
            </w:r>
          </w:p>
          <w:p w:rsidR="00000000" w:rsidDel="00000000" w:rsidP="00000000" w:rsidRDefault="00000000" w:rsidRPr="00000000" w14:paraId="0000000C">
            <w:pPr>
              <w:shd w:fill="ffffff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evaluación final del curso se aplicará el mismo día del Instrumento de valoración. 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hd w:fill="ffffff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Selección e integración de los principales conocimientos y aptitudes requeridos por la figura, diseño instruccional de materiales y recursos didácticos.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hd w:fill="ffffff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aplicará una prueba objetiva al final del Curso, misma que será diseñada, desarrollada y calificada de acuerdo con la metodología del diagnóstico cognitivo.</w:t>
            </w:r>
          </w:p>
        </w:tc>
      </w:tr>
      <w:tr>
        <w:tc>
          <w:tcPr>
            <w:tcBorders>
              <w:top w:color="002060" w:space="0" w:sz="4" w:val="single"/>
              <w:left w:color="000000" w:space="0" w:sz="0" w:val="nil"/>
              <w:bottom w:color="002060" w:space="0" w:sz="4" w:val="single"/>
              <w:right w:color="00206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Instrumento de valoración de conocimientos y aptitudes</w:t>
            </w:r>
          </w:p>
          <w:p w:rsidR="00000000" w:rsidDel="00000000" w:rsidP="00000000" w:rsidRDefault="00000000" w:rsidRPr="00000000" w14:paraId="0000001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Son pruebas objetivas. Se componen por un conjunto de ítems de opción múltiple, con una sola respuesta correcta y tres distractores. Se aplicarán para valorar el dominio de conocimientos y habilidades o de determinados contenidos.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Admisión.</w:t>
            </w:r>
          </w:p>
          <w:p w:rsidR="00000000" w:rsidDel="00000000" w:rsidP="00000000" w:rsidRDefault="00000000" w:rsidRPr="00000000" w14:paraId="000000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Promoción vertical.</w:t>
            </w:r>
          </w:p>
          <w:p w:rsidR="00000000" w:rsidDel="00000000" w:rsidP="00000000" w:rsidRDefault="00000000" w:rsidRPr="00000000" w14:paraId="000000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Evaluación diagnóstica.</w:t>
            </w:r>
          </w:p>
          <w:p w:rsidR="00000000" w:rsidDel="00000000" w:rsidP="00000000" w:rsidRDefault="00000000" w:rsidRPr="00000000" w14:paraId="0000001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Promoción horizontal.</w:t>
            </w:r>
          </w:p>
        </w:tc>
        <w:tc>
          <w:tcPr>
            <w:vMerge w:val="restart"/>
            <w:tcBorders>
              <w:top w:color="002060" w:space="0" w:sz="4" w:val="single"/>
              <w:left w:color="00206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shd w:fill="ffffff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aplicación de estos instrumentos será en una sede mediante una plataforma en línea. 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hd w:fill="ffffff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Definición de las habilidades cognitivas a medir; diseño del modelo cognitivo subyacente; capacitación y elaboración de reactivos. Pilotaje.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hd w:fill="ffffff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de Diagnóstico  cognitivo. Retroalimentación específica a cada habilidad, actitud y conocimiento considerado.</w:t>
            </w:r>
          </w:p>
        </w:tc>
      </w:tr>
      <w:tr>
        <w:tc>
          <w:tcPr>
            <w:tcBorders>
              <w:top w:color="002060" w:space="0" w:sz="4" w:val="single"/>
              <w:left w:color="000000" w:space="0" w:sz="0" w:val="nil"/>
              <w:bottom w:color="002060" w:space="0" w:sz="4" w:val="single"/>
              <w:right w:color="00206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Cuestionarios de habilidades directivas y de supervisión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6"/>
                <w:szCs w:val="16"/>
                <w:rtl w:val="0"/>
              </w:rPr>
              <w:t xml:space="preserve">Se integran de un conjunto de reactivos orientados a obtener información sobre las creencias, actitudes o valoraciones que los sustentantes tienen sobre sus propias habilidades. Los reactivos podrán ser dicotómicos (con únicamente dos opciones de respuesta, mutuamente excluyentes, como Sí/No), o reactivos politómicos (con escalas de valoración).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176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Promoción vertical.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7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2060" w:space="0" w:sz="4" w:val="single"/>
              <w:left w:color="00206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206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Definición del constructo, elaboración de  la matriz de especificaciones y reactivos.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206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 de Respuesta Graduada.   Retroalimentación individual.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2060" w:space="0" w:sz="4" w:val="single"/>
              <w:left w:color="000000" w:space="0" w:sz="0" w:val="nil"/>
              <w:bottom w:color="002060" w:space="0" w:sz="4" w:val="single"/>
              <w:right w:color="00206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Cuestionario de habilidades socioemocionales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Contiene 46 ítems que refieren a la percepción del sustentante respecto a la comprensión y manejo de las habilidades socioemocionales. Los ítems son polítómicos con una escala de valoración de cuatro niveles posibles, ante los cuales el sustentante debe elegir solo uno. </w:t>
            </w:r>
          </w:p>
          <w:p w:rsidR="00000000" w:rsidDel="00000000" w:rsidP="00000000" w:rsidRDefault="00000000" w:rsidRPr="00000000" w14:paraId="00000023">
            <w:pPr>
              <w:ind w:firstLine="72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Evaluación diagnóstica.</w:t>
            </w:r>
          </w:p>
          <w:p w:rsidR="00000000" w:rsidDel="00000000" w:rsidP="00000000" w:rsidRDefault="00000000" w:rsidRPr="00000000" w14:paraId="000000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Promoción horizontal.</w:t>
            </w:r>
          </w:p>
        </w:tc>
        <w:tc>
          <w:tcPr>
            <w:vMerge w:val="continue"/>
            <w:tcBorders>
              <w:top w:color="002060" w:space="0" w:sz="4" w:val="single"/>
              <w:left w:color="00206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206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Pilotaje para validar la adecuación de la adaptación realizada a partir  del instrumento desarrollado por CASEL.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206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Réplica de metodología empleada opr CASEL. Entrega de reportes individualizados, por dominio y habilidad.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2060" w:space="0" w:sz="4" w:val="single"/>
              <w:left w:color="000000" w:space="0" w:sz="0" w:val="nil"/>
              <w:bottom w:color="002060" w:space="0" w:sz="4" w:val="single"/>
              <w:right w:color="00206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Encuesta de percepción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integran por una batería de escalas aplicadas a informadores clave dentro del contexto educativo, con el fin de conocer la opinión o percepción que se tiene sobre el desempeño y dominio que el aspirante evaluado ha presentado en cuanto al manejo de los conocimientos, habilidades y actitudes identificados como esenciales para el ejercicio de su práctica. Consiste en una evaluación de 360 grados al considerar a los agentes inmersos en un contexto y que representan las interacciones más relevantes del sustentante en su entorno escolar. En este sentido, puede constituir una base para la retroalimentación, y por ende, contribuir a elevar la calidad y la mejora continua en el desempeño del ejercicio docente, las funciones directivas y de supervisión, como en el desempeño de los educandos</w:t>
            </w:r>
            <w:r w:rsidDel="00000000" w:rsidR="00000000" w:rsidRPr="00000000">
              <w:rPr>
                <w:sz w:val="16"/>
                <w:szCs w:val="16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 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Promoción vertical.</w:t>
            </w:r>
          </w:p>
          <w:p w:rsidR="00000000" w:rsidDel="00000000" w:rsidP="00000000" w:rsidRDefault="00000000" w:rsidRPr="00000000" w14:paraId="000000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Evaluación diagnóstica.</w:t>
            </w:r>
          </w:p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2060" w:space="0" w:sz="4" w:val="single"/>
              <w:left w:color="00206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2060" w:space="0" w:sz="4" w:val="single"/>
              <w:bottom w:color="00206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Definición del tipo de información que se espera obtener de cada agente consultado, elaboración de  la matriz de especificaciones a partir de los perfiles profesionales  y diseño de  reactivos.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2060" w:space="0" w:sz="4" w:val="single"/>
              <w:bottom w:color="00206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 de Respuesta Graduada.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2060" w:space="0" w:sz="4" w:val="single"/>
              <w:left w:color="000000" w:space="0" w:sz="0" w:val="nil"/>
              <w:bottom w:color="002060" w:space="0" w:sz="4" w:val="single"/>
              <w:right w:color="00206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Producto sobre el seguimiento del trabajo de los alumnos 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Consiste en un instrumento de respuesta construida por parte del sustentante, que además representa una muestra de la práctica y de evidencia sobre el desempeño de los alumnos. Requiere dar cuenta de la reflexión, valoración e intervención del docente respecto de los resultados diferenciados en sus alumnos.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Promoción horizontal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sustentante elabora este producto en una sede mediante una plataforma en línea.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calificará mediante rúbricas.</w:t>
            </w:r>
          </w:p>
        </w:tc>
      </w:tr>
      <w:tr>
        <w:tc>
          <w:tcPr>
            <w:tcBorders>
              <w:top w:color="002060" w:space="0" w:sz="4" w:val="single"/>
              <w:left w:color="000000" w:space="0" w:sz="0" w:val="nil"/>
              <w:bottom w:color="002060" w:space="0" w:sz="4" w:val="single"/>
              <w:right w:color="00206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Entrevista estructurada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Implica la reunión del sustentante con un comité de revisión integrado por pares y actores clave para la obtención de información detallada y que refleje su análisis, reflexión y valoración de su propia práctica ante la evidencia que eligió como muestra del desempeño de sus alumnos y de los resultados de su intervención. Para la realización de las entrevistas se utilizará una guía con una serie de preguntas previamente definidas.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Promoción horizontal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situ, en las instalaciones que designe la autoridad local.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diseñará un formato general por cada figura a entrevistar, con preguntas guía que orienten la obtención de información acerca de su práctica y el proyecto entregado como resultado del seguimiento del trabajo de sus alumnos. Se corroborará el acuerdo entre jueces.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calificará mediante rúbricas y formato de revisión general.</w:t>
            </w:r>
          </w:p>
          <w:p w:rsidR="00000000" w:rsidDel="00000000" w:rsidP="00000000" w:rsidRDefault="00000000" w:rsidRPr="00000000" w14:paraId="0000003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2060" w:space="0" w:sz="4" w:val="single"/>
              <w:left w:color="000000" w:space="0" w:sz="0" w:val="nil"/>
              <w:bottom w:color="002060" w:space="0" w:sz="4" w:val="single"/>
              <w:right w:color="00206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Observación de clase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Consiste en el registro objetivo de todo lo que ocurre al interior del aula, a fin de valorar con el apoyo de una rúbrica los diversos aspectos a considerar como parte del ejercicio de la práctica docente. Será realizada por pares externos a la escuela de procedencia del evaluado.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Promoción horizontal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situ, en la escuela donde se desempeña el aspirante.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consultarán modelos de observación en clase (por definir si se trabajará con CLASS o el Banco Mundial), para elaborar las directrices y programas de capacitación para los observadores.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206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calificará mediante rúbricas.</w:t>
            </w:r>
          </w:p>
        </w:tc>
      </w:tr>
      <w:tr>
        <w:tc>
          <w:tcPr>
            <w:tcBorders>
              <w:top w:color="002060" w:space="0" w:sz="4" w:val="single"/>
              <w:left w:color="000000" w:space="0" w:sz="0" w:val="nil"/>
              <w:bottom w:color="000000" w:space="0" w:sz="0" w:val="nil"/>
              <w:right w:color="00206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Certificación de competencias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0000" w:space="0" w:sz="0" w:val="nil"/>
              <w:right w:color="00206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Consiste en el establecimiento de las competencias profesionales correspondientes a la función de Tutor, AT y ATP a partir de los perfiles profesionales que serán el referente para la evaluación y certificación del personal que aspire al reconocimiento. </w:t>
            </w:r>
          </w:p>
          <w:p w:rsidR="00000000" w:rsidDel="00000000" w:rsidP="00000000" w:rsidRDefault="00000000" w:rsidRPr="00000000" w14:paraId="0000004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Estas competencias y los resultados de evaluación en los aspirantes también pueden ser referente para el desarrollo de programas de formación, capacitación y actualización. </w:t>
            </w:r>
          </w:p>
          <w:p w:rsidR="00000000" w:rsidDel="00000000" w:rsidP="00000000" w:rsidRDefault="00000000" w:rsidRPr="00000000" w14:paraId="0000004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realizará mediante una instancia certificadora con la que la Unidad establezca los comités para la definición de las competencias y criterios y mecanismos de evaluación y certificación. Quien cumple con las competencias establecidas se certifica como Tutor, AT o ATP por un tiempo determinado.   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Reconocimiento Tutor, AT y ATP</w:t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060" w:space="0" w:sz="4" w:val="single"/>
              <w:left w:color="00206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tabs>
          <w:tab w:val="left" w:pos="1560"/>
        </w:tabs>
        <w:spacing w:after="0" w:lineRule="auto"/>
        <w:rPr>
          <w:rFonts w:ascii="Calibri" w:cs="Calibri" w:eastAsia="Calibri" w:hAnsi="Calibri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Galán, Y., González, M., Hernández, J. (2010) Modelo 360° para la evaluación por competencias (enseñanza-aprendizaje). </w:t>
      </w:r>
      <w:r w:rsidDel="00000000" w:rsidR="00000000" w:rsidRPr="00000000">
        <w:rPr>
          <w:i w:val="1"/>
          <w:sz w:val="20"/>
          <w:szCs w:val="20"/>
          <w:rtl w:val="0"/>
        </w:rPr>
        <w:t xml:space="preserve">Innovación Educativa, 10 (53), pp. 43-53.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2080D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2080D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5208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vp6l/vu1hdfOiwJh7TUj9JfDog==">AMUW2mUSR/myIKUapocVa5wqPsoVFxYZ+t5BP4IzrAqVBQiKvref5+8G+DNfw7tg1LoRzWYZczhqy7yoshYs9k4q4vnnXajIB62E8DeOEl+eNxjBdYlCllQ5fZM0zCGxdM/X4a/ZwMIc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2019-11-12T16:28:00Z</dcterms:created>
  <dc:creator>Ruth Guevara</dc:creator>
</cp:coreProperties>
</file>