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68A" w:rsidRDefault="0014668A" w:rsidP="0014668A">
      <w:pPr>
        <w:autoSpaceDE w:val="0"/>
        <w:autoSpaceDN w:val="0"/>
        <w:adjustRightInd w:val="0"/>
        <w:jc w:val="center"/>
        <w:rPr>
          <w:rFonts w:ascii="Helvetica Neue" w:hAnsi="Helvetica Neue" w:cs="Helvetica Neue"/>
          <w:color w:val="000000"/>
        </w:rPr>
      </w:pPr>
      <w:r>
        <w:rPr>
          <w:rFonts w:ascii="Helvetica Neue" w:hAnsi="Helvetica Neue" w:cs="Helvetica Neue"/>
          <w:color w:val="000000"/>
        </w:rPr>
        <w:t>El rol y trabajo del supervisor</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El trabajo principal del supervisor</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El rol principal del supervisor es enfocarse en el liderazgo instruccional, específicamente a través del entrenamiento y el apoyo a los directores. Algunos  supervisores se enfocan en el entrenamiento en temas de calidad instruccional a los directores como función principal. Se espera que los supervisores pasen más tiempo en las escuelas para tener un acercamiento a la re</w:t>
      </w:r>
      <w:bookmarkStart w:id="0" w:name="_GoBack"/>
      <w:bookmarkEnd w:id="0"/>
      <w:r>
        <w:rPr>
          <w:rFonts w:ascii="Helvetica Neue" w:hAnsi="Helvetica Neue" w:cs="Helvetica Neue"/>
          <w:color w:val="000000"/>
          <w:sz w:val="22"/>
          <w:szCs w:val="22"/>
        </w:rPr>
        <w:t>alidad de los directores para así llegar a ser un mentor que brinda apoyo y no meramente una figura que realiza inspecciones.</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B. Realizar visitas escolares</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El supervisor realiza visitas escolares como parte de sus tareas, esto con la finalidad de generar un entorno de confianza entre la figura y las escuelas a su cargo. De allí que los directores contacten al supervisor  en temas de: </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calidad de la enseñanza </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políticas en la zona </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problemas con el presupuesto</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problemas con el curriculum</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problemas con el personal</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problemas sobre el horario de clases </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el interés de los padres de familia</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problemas de conducta de los alumnos </w:t>
      </w:r>
    </w:p>
    <w:p w:rsidR="0014668A" w:rsidRDefault="0014668A" w:rsidP="0014668A">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mantenimiento de la infraestructura</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 Desarrollar liderazgo instruccional con los directores</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Después de realizar visitas escolares, un método debe desarrollarse para dar cuenta al director del trabajo realizado durante la visita, los cuales pueden incluir una evaluación con retroalimentación válida para los directores:</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Proporcionar retroalimentación en forma de acciones</w:t>
      </w:r>
    </w:p>
    <w:p w:rsidR="0014668A" w:rsidRDefault="0014668A" w:rsidP="0014668A">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Documentar lo que se realiza durante la visita escolar</w:t>
      </w:r>
    </w:p>
    <w:p w:rsidR="0014668A" w:rsidRDefault="0014668A" w:rsidP="0014668A">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Usar un sistema para monitorear el crecimiento de una visita a la siguiente</w:t>
      </w:r>
    </w:p>
    <w:p w:rsidR="0014668A" w:rsidRDefault="0014668A" w:rsidP="0014668A">
      <w:pPr>
        <w:autoSpaceDE w:val="0"/>
        <w:autoSpaceDN w:val="0"/>
        <w:adjustRightInd w:val="0"/>
        <w:rPr>
          <w:rFonts w:ascii="Helvetica Neue" w:hAnsi="Helvetica Neue" w:cs="Helvetica Neue"/>
          <w:color w:val="000000"/>
          <w:sz w:val="22"/>
          <w:szCs w:val="22"/>
        </w:rPr>
      </w:pPr>
    </w:p>
    <w:p w:rsidR="0014668A" w:rsidRDefault="0014668A" w:rsidP="0014668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D. Comunidades de aprendizaje</w:t>
      </w:r>
    </w:p>
    <w:p w:rsidR="0014668A" w:rsidRDefault="0014668A" w:rsidP="0014668A">
      <w:pPr>
        <w:autoSpaceDE w:val="0"/>
        <w:autoSpaceDN w:val="0"/>
        <w:adjustRightInd w:val="0"/>
        <w:rPr>
          <w:rFonts w:ascii="Helvetica Neue" w:hAnsi="Helvetica Neue" w:cs="Helvetica Neue"/>
          <w:color w:val="000000"/>
          <w:sz w:val="22"/>
          <w:szCs w:val="22"/>
        </w:rPr>
      </w:pPr>
    </w:p>
    <w:p w:rsidR="00C87AF2" w:rsidRDefault="0014668A" w:rsidP="0014668A">
      <w:r>
        <w:rPr>
          <w:rFonts w:ascii="Helvetica Neue" w:hAnsi="Helvetica Neue" w:cs="Helvetica Neue"/>
          <w:color w:val="000000"/>
          <w:sz w:val="22"/>
          <w:szCs w:val="22"/>
        </w:rPr>
        <w:t>Es fundamental para el supervisor el fomentar un entorno propicio para desarrollar comunidades de aprendizaje donde los directores puedan intercambiar de ideas, problemáticas y posibles soluciones en sus escuelas. De la misma manera, los supervisores también se pueden beneficiar de reuniones con pares para compartir experiencias y promover mejores ambientes de aprendizaje.</w:t>
      </w:r>
    </w:p>
    <w:sectPr w:rsidR="00C87AF2" w:rsidSect="00DF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8A"/>
    <w:rsid w:val="0014668A"/>
    <w:rsid w:val="00DF6834"/>
    <w:rsid w:val="00FD6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4287EF6-1BB3-CD4D-AD9E-A74335FB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1688</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Rubio Ruiz, Eleonora</cp:lastModifiedBy>
  <cp:revision>1</cp:revision>
  <dcterms:created xsi:type="dcterms:W3CDTF">2019-10-14T16:34:00Z</dcterms:created>
  <dcterms:modified xsi:type="dcterms:W3CDTF">2019-10-14T16:34:00Z</dcterms:modified>
</cp:coreProperties>
</file>