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Unidad del Sistema para la carrera de las maestras y los maestros 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Minuta de la segunda sesión de trabajo equipo externo  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Fecha: Martes 15 de octubre de 2019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Hora: 11:25 horas 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Sede: Sala 1, piso 1 </w:t>
      </w:r>
    </w:p>
    <w:p w:rsidR="00000000" w:rsidDel="00000000" w:rsidP="00000000" w:rsidRDefault="00000000" w:rsidRPr="00000000" w14:paraId="00000007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Orden del Día</w:t>
      </w:r>
    </w:p>
    <w:tbl>
      <w:tblPr>
        <w:tblStyle w:val="Table1"/>
        <w:tblW w:w="8771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771"/>
        <w:tblGridChange w:id="0">
          <w:tblGrid>
            <w:gridCol w:w="877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00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Actualización por parte de la Unidad sobre los perfiles, criterios e indicadores y nuevas decisiones en materia del SIDAP.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Presentaciones por parte del equipo externo:</w:t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Revisión de literatura internacional sobre el rol y funciones del supervisor escolar y comentarios generales sobre otros modelos de evaluación de esta figura.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Comentarios sobre los referentes normativos y su desagregación para efectos de medición.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Retroalimentación por parte de las autoridades institucionales a las propuestas del equipo externo.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Definición de siguientes tareas y establecimiento de acuerdos.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22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3085"/>
        <w:gridCol w:w="6237"/>
        <w:tblGridChange w:id="0">
          <w:tblGrid>
            <w:gridCol w:w="3085"/>
            <w:gridCol w:w="6237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pStyle w:val="Heading3"/>
              <w:keepNext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Relatoría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3"/>
              <w:keepNext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Observaciones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Actualización por parte de la Unidad sobre los perfiles, criterios e indicadores y nuevas decisiones en materia del SCMM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Primera Parte: Avances generales en la definición de Perfiles, Criterios e Indicadores.</w:t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Se presenta la calendarización para la definición de  los perfiles, criterios e indicadores en tres etapas, coordinadas por el grupo de trabajo central en la SEP.: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1"/>
              </w:numPr>
              <w:spacing w:after="160" w:line="259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Encuesta (Más de 50 mil participante)</w:t>
            </w:r>
          </w:p>
          <w:p w:rsidR="00000000" w:rsidDel="00000000" w:rsidP="00000000" w:rsidRDefault="00000000" w:rsidRPr="00000000" w14:paraId="00000017">
            <w:pPr>
              <w:spacing w:after="160" w:line="259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Hasta ahora sólo se han hecho análisis en cuanto a las características de la población. No se han sistematizado los resultados para extraer conclusiones generales.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1"/>
              </w:numPr>
              <w:spacing w:after="160" w:line="259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 con las autoridades educativas</w:t>
            </w:r>
          </w:p>
          <w:p w:rsidR="00000000" w:rsidDel="00000000" w:rsidP="00000000" w:rsidRDefault="00000000" w:rsidRPr="00000000" w14:paraId="00000019">
            <w:pPr>
              <w:spacing w:after="160" w:line="259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Ya se cuenta con el documento integrado que se enviará a consulta (que NO está constituido por los Perfiles, criterios e indicadores finales). No se ha incorporado los resultados de la encuesta en tanto que las primeras dos etapas se dan de manera simultánea para nutrir la tercera etapa.   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1"/>
              </w:numPr>
              <w:spacing w:after="160" w:line="259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Trabajo con grupos focales</w:t>
            </w:r>
          </w:p>
          <w:p w:rsidR="00000000" w:rsidDel="00000000" w:rsidP="00000000" w:rsidRDefault="00000000" w:rsidRPr="00000000" w14:paraId="0000001B">
            <w:pPr>
              <w:spacing w:after="160" w:line="259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Se deberá evaluar la validez, operacionalización y la claridad de los criterios e indicadores propuestos. hace falta establecer los criterios de revisión y los formatos para vaciar la información del trabajo con grupos focales.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Se espera tener resultados y una propuesta derivada de las etapas 1 y 2 esta misma semana.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line="259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Presentaciones por parte del equipo externo:</w:t>
            </w:r>
          </w:p>
          <w:p w:rsidR="00000000" w:rsidDel="00000000" w:rsidP="00000000" w:rsidRDefault="00000000" w:rsidRPr="00000000" w14:paraId="0000001E">
            <w:pPr>
              <w:spacing w:line="259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59" w:lineRule="auto"/>
              <w:ind w:left="0" w:firstLine="0"/>
              <w:rPr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Comentarios sobre los referentes normativos y su desagregación para efectos de medición.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after="0" w:afterAutospacing="0"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presentan 7 criterios para el diseño de los Perfiles. De ellos, sólamente el punto 4 se encuentra pendiente en tanto que todavía no se cuenta con los indicadores de medición.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after="0" w:afterAutospacing="0"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muestra un esquema sobre el proceso de construcción de indicadores de medición que comienza con el establecimiento de los Perfiles (diferidos por roles y compuestos por Dominios y criterios) para terminar en la definición de los indicadores de la práctica y los indicadores de medición.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after="0" w:afterAutospacing="0"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presentan algunos ejemplos de indicadores de medición con sus especificaciones correspondientes para el diseño de reactivos de opción múltiple y de respuesta construida. 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4"/>
              </w:numPr>
              <w:spacing w:after="0" w:afterAutospacing="0" w:line="259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Se señala la falta de consistencia en la taxonomía empleada en los ejemplos.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after="0" w:afterAutospacing="0"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propone desarrollar instrumentos de opción múltiple bajo la metodología de los modelos de Evaluación Diagnóstica Cognitiva para poder arrojar información más granulada sobre el desempeño de los sustentantes evaluados.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after="0" w:afterAutospacing="0"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señala la importancia de considerar los momentos y la gradualidad implícita en el Sistema de Apreciación: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4"/>
              </w:numPr>
              <w:spacing w:after="0" w:afterAutospacing="0" w:line="259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Distinguir entre docentes recién egresados; los que desempeñan una función adicional a la docencia, etc.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4"/>
              </w:numPr>
              <w:spacing w:after="0" w:afterAutospacing="0" w:line="259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docentes que quieren ser candidatos para la promoción vertical, tienen que estar familiarizados tanto con las funciones asociadas a la función directiva, como con la práctica docente.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4"/>
              </w:numPr>
              <w:spacing w:after="0" w:afterAutospacing="0" w:line="259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Queda latente el problema que presenta la representación de los docentes especiales (Educación Física, Educación Especial, etc).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after="0" w:afterAutospacing="0"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pone en la mesa, como propuesta, que los indicadores de medición sean diseñados a partir del “todo” y no como una relación directa con los indicadores de la práctica.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menciona que todos los procesos contemplados en el Sistema deben contener, por lo menos, un instrumento que provea de variabilidad a la muestra.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Presentaciones por parte del equipo externo:</w:t>
            </w:r>
          </w:p>
          <w:p w:rsidR="00000000" w:rsidDel="00000000" w:rsidP="00000000" w:rsidRDefault="00000000" w:rsidRPr="00000000" w14:paraId="0000002D">
            <w:pPr>
              <w:spacing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59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Revisión de literatura internacional sobre el rol y funciones del supervisor escolar y comentarios generales sobre otros modelos de evaluación de esta figura.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59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spacing w:after="0" w:afterAutospacing="0"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Dr. Ramsés dirige la presentación del documento síntesis elaborado a partir de la revisión de documentos realizada por el equipo.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spacing w:after="0" w:afterAutospacing="0"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Mtra. Luz Elena comenta su experiencia trabajando en Guerrero y Puebla, en el programa de Escuela de Calidad, donde hace cuatro años se trabajó en la identificación de las acciones asociadas al deber ser de los supervisores.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spacing w:after="0" w:afterAutospacing="0"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Lic. Deseano señala la importancia de mantener la coherencia entre el deber ser y lo que plantea la LGSCMM, donde se separan claramente las funciones del Supervisor de las del ATP. 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6"/>
              </w:numPr>
              <w:spacing w:after="0" w:afterAutospacing="0" w:line="259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se quiere considerar el acompañamiento de los docentes, directivos y las escuelas como parte de las funciones del director, es necesario capacitar a los supervisores quienes actualmente no cuentan con las habilidades necesarias para la guía instruccional.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6"/>
              </w:numPr>
              <w:spacing w:after="0" w:afterAutospacing="0" w:line="259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Actualmente el consenso apunta a que se busca que los nuevos supervisores tengan la visión y ocupen el papel de líder dentro de un equipo de trabajo (constituído por dos ATP, un ATE, y los tutores con los que cuente la escuela.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spacing w:after="0" w:afterAutospacing="0"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Contrario al modelo americano, el Supervisor NO puede funcionar solo. 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6"/>
              </w:numPr>
              <w:spacing w:after="160" w:line="259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 importante que se genere un equipo de trabajo que reconozca la importancia del supervisor.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spacing w:line="259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Actualización por parte de la Unidad sobre los perfiles, criterios e indicadores y nuevas decisiones en materia del SGCMM.</w:t>
            </w:r>
          </w:p>
          <w:p w:rsidR="00000000" w:rsidDel="00000000" w:rsidP="00000000" w:rsidRDefault="00000000" w:rsidRPr="00000000" w14:paraId="00000038">
            <w:pPr>
              <w:spacing w:line="259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59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Parte II: Se presentan los resultados de la encuesta.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after="160" w:line="259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Se presentan correlaciones paramétricas y cómputo del alfa de Cronbach para un conjunto de datos ordinales.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2"/>
              </w:numPr>
              <w:spacing w:after="160" w:line="259" w:lineRule="auto"/>
              <w:ind w:left="10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Validación de los rasgos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2"/>
              </w:numPr>
              <w:spacing w:after="160" w:line="259" w:lineRule="auto"/>
              <w:ind w:left="10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Jerarquización de su importancia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160" w:line="259" w:lineRule="auto"/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acuerda compartir referencias especializadas en Modelos Ordinales, con el fin de nutrir el desarrollo de los análisis presentados.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Acuerdos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after="160" w:line="259" w:lineRule="auto"/>
              <w:ind w:left="360"/>
            </w:pPr>
            <w:r w:rsidDel="00000000" w:rsidR="00000000" w:rsidRPr="00000000">
              <w:rPr>
                <w:rtl w:val="0"/>
              </w:rPr>
              <w:t xml:space="preserve">Se señala como </w:t>
            </w:r>
            <w:r w:rsidDel="00000000" w:rsidR="00000000" w:rsidRPr="00000000">
              <w:rPr>
                <w:b w:val="1"/>
                <w:rtl w:val="0"/>
              </w:rPr>
              <w:t xml:space="preserve">NECESIDAD URGENTE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spacing w:after="160" w:line="259" w:lineRule="auto"/>
              <w:ind w:left="10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Definir los elementos clave que conformarán el Sistema de apreciación, con un aproximado del número de instrumentos que lo compondrán y los elementos multifactoriales que se tomarán en cuenta para cada proceso de selección.</w:t>
            </w:r>
          </w:p>
          <w:p w:rsidR="00000000" w:rsidDel="00000000" w:rsidP="00000000" w:rsidRDefault="00000000" w:rsidRPr="00000000" w14:paraId="00000043">
            <w:pPr>
              <w:numPr>
                <w:ilvl w:val="2"/>
                <w:numId w:val="3"/>
              </w:numPr>
              <w:spacing w:after="160" w:line="259" w:lineRule="auto"/>
              <w:ind w:left="1800" w:hanging="360"/>
            </w:pPr>
            <w:r w:rsidDel="00000000" w:rsidR="00000000" w:rsidRPr="00000000">
              <w:rPr>
                <w:rtl w:val="0"/>
              </w:rPr>
              <w:t xml:space="preserve">Elaborar un cuadro que, por cada proceso de selección, identifique los instrumentos y elementos que se propone que se desarrollen para la evaluación.</w:t>
            </w:r>
          </w:p>
          <w:p w:rsidR="00000000" w:rsidDel="00000000" w:rsidP="00000000" w:rsidRDefault="00000000" w:rsidRPr="00000000" w14:paraId="00000044">
            <w:pPr>
              <w:numPr>
                <w:ilvl w:val="2"/>
                <w:numId w:val="3"/>
              </w:numPr>
              <w:spacing w:after="160" w:line="259" w:lineRule="auto"/>
              <w:ind w:left="1800" w:hanging="360"/>
            </w:pPr>
            <w:r w:rsidDel="00000000" w:rsidR="00000000" w:rsidRPr="00000000">
              <w:rPr>
                <w:rtl w:val="0"/>
              </w:rPr>
              <w:t xml:space="preserve">Por ejemplo, hasta ahora se tiene el consenso de que NO se pedirá un plan de clase ni ningún elemento de respuesta construida para el proceso de Admisión.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spacing w:after="160" w:line="259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Definir claramente los objetivos y los fines que se quiere lograr. 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after="160" w:line="259" w:lineRule="auto"/>
              <w:ind w:left="360"/>
            </w:pPr>
            <w:r w:rsidDel="00000000" w:rsidR="00000000" w:rsidRPr="00000000">
              <w:rPr>
                <w:rtl w:val="0"/>
              </w:rPr>
              <w:t xml:space="preserve">Definir estas directrices es primordial para presentarlas al Contador, a más tardar el viernes.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after="160" w:line="259" w:lineRule="auto"/>
              <w:ind w:left="360"/>
            </w:pPr>
            <w:r w:rsidDel="00000000" w:rsidR="00000000" w:rsidRPr="00000000">
              <w:rPr>
                <w:rtl w:val="0"/>
              </w:rPr>
              <w:t xml:space="preserve">Definir cuántos sustentantes serán evaluados en cada proceso.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spacing w:after="160" w:line="259" w:lineRule="auto"/>
              <w:ind w:left="360"/>
            </w:pPr>
            <w:r w:rsidDel="00000000" w:rsidR="00000000" w:rsidRPr="00000000">
              <w:rPr>
                <w:rtl w:val="0"/>
              </w:rPr>
              <w:t xml:space="preserve">Se acuerda identificar al Sistema de Apreciación bajo las siglas SIDAP.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sesión se clausuró a las 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  <w:t xml:space="preserve">54</w:t>
      </w:r>
      <w:r w:rsidDel="00000000" w:rsidR="00000000" w:rsidRPr="00000000">
        <w:rPr>
          <w:color w:val="000000"/>
          <w:rtl w:val="0"/>
        </w:rPr>
        <w:t xml:space="preserve"> horas.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Se programa una reunión </w:t>
      </w:r>
      <w:r w:rsidDel="00000000" w:rsidR="00000000" w:rsidRPr="00000000">
        <w:rPr>
          <w:b w:val="1"/>
          <w:rtl w:val="0"/>
        </w:rPr>
        <w:t xml:space="preserve">extraordinaria</w:t>
      </w:r>
      <w:r w:rsidDel="00000000" w:rsidR="00000000" w:rsidRPr="00000000">
        <w:rPr>
          <w:rtl w:val="0"/>
        </w:rPr>
        <w:t xml:space="preserve"> para el día miércoles 16 de octubre a las 17:30 hrs.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3">
    <w:name w:val="heading 3"/>
    <w:basedOn w:val="Normal"/>
    <w:next w:val="Normal"/>
    <w:link w:val="Ttulo3Car"/>
    <w:qFormat w:val="1"/>
    <w:rsid w:val="00877777"/>
    <w:pPr>
      <w:keepNext w:val="1"/>
      <w:overflowPunct w:val="0"/>
      <w:autoSpaceDE w:val="0"/>
      <w:autoSpaceDN w:val="0"/>
      <w:adjustRightInd w:val="0"/>
      <w:spacing w:after="60" w:before="60" w:line="240" w:lineRule="auto"/>
      <w:textAlignment w:val="baseline"/>
      <w:outlineLvl w:val="2"/>
    </w:pPr>
    <w:rPr>
      <w:rFonts w:ascii="Arial" w:cs="Arial" w:eastAsia="Times New Roman" w:hAnsi="Arial"/>
      <w:b w:val="1"/>
      <w:bCs w:val="1"/>
      <w:color w:val="ffffff"/>
      <w:sz w:val="26"/>
      <w:szCs w:val="26"/>
      <w:lang w:eastAsia="ja-JP"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nhideWhenUsed w:val="1"/>
    <w:rsid w:val="00ED493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D493F"/>
  </w:style>
  <w:style w:type="paragraph" w:styleId="Piedepgina">
    <w:name w:val="footer"/>
    <w:basedOn w:val="Normal"/>
    <w:link w:val="PiedepginaCar"/>
    <w:uiPriority w:val="99"/>
    <w:unhideWhenUsed w:val="1"/>
    <w:rsid w:val="00ED493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D493F"/>
  </w:style>
  <w:style w:type="table" w:styleId="Tablaconcuadrcula">
    <w:name w:val="Table Grid"/>
    <w:basedOn w:val="Tablanormal"/>
    <w:uiPriority w:val="39"/>
    <w:rsid w:val="002F3D0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1660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16604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16454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 w:val="1"/>
    <w:rsid w:val="00B41F04"/>
    <w:pPr>
      <w:ind w:left="720"/>
      <w:contextualSpacing w:val="1"/>
    </w:pPr>
  </w:style>
  <w:style w:type="table" w:styleId="Tabladecuadrcula1clara1" w:customStyle="1">
    <w:name w:val="Tabla de cuadrícula 1 clara1"/>
    <w:basedOn w:val="Tablanormal"/>
    <w:uiPriority w:val="99"/>
    <w:rsid w:val="00973229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Ttulo3Car" w:customStyle="1">
    <w:name w:val="Título 3 Car"/>
    <w:basedOn w:val="Fuentedeprrafopredeter"/>
    <w:link w:val="Ttulo3"/>
    <w:rsid w:val="00877777"/>
    <w:rPr>
      <w:rFonts w:ascii="Arial" w:cs="Arial" w:eastAsia="Times New Roman" w:hAnsi="Arial"/>
      <w:b w:val="1"/>
      <w:bCs w:val="1"/>
      <w:color w:val="ffffff"/>
      <w:sz w:val="26"/>
      <w:szCs w:val="26"/>
      <w:lang w:eastAsia="ja-JP" w:val="es-ES_tradnl"/>
    </w:rPr>
  </w:style>
  <w:style w:type="paragraph" w:styleId="CovFormText" w:customStyle="1">
    <w:name w:val="Cov_Form Text"/>
    <w:basedOn w:val="Encabezado"/>
    <w:rsid w:val="00877777"/>
    <w:pPr>
      <w:tabs>
        <w:tab w:val="clear" w:pos="4419"/>
        <w:tab w:val="clear" w:pos="8838"/>
      </w:tabs>
      <w:overflowPunct w:val="0"/>
      <w:autoSpaceDE w:val="0"/>
      <w:autoSpaceDN w:val="0"/>
      <w:adjustRightInd w:val="0"/>
      <w:spacing w:after="60" w:before="60"/>
      <w:textAlignment w:val="baseline"/>
    </w:pPr>
    <w:rPr>
      <w:rFonts w:ascii="Arial" w:cs="Arial" w:eastAsia="Times New Roman" w:hAnsi="Arial"/>
      <w:noProof w:val="1"/>
      <w:sz w:val="18"/>
      <w:szCs w:val="18"/>
      <w:lang w:eastAsia="ja-JP" w:val="es-ES_tradnl"/>
    </w:rPr>
  </w:style>
  <w:style w:type="character" w:styleId="s2" w:customStyle="1">
    <w:name w:val="s2"/>
    <w:basedOn w:val="Fuentedeprrafopredeter"/>
    <w:rsid w:val="00877777"/>
  </w:style>
  <w:style w:type="character" w:styleId="Hipervnculo">
    <w:name w:val="Hyperlink"/>
    <w:basedOn w:val="Fuentedeprrafopredeter"/>
    <w:uiPriority w:val="99"/>
    <w:unhideWhenUsed w:val="1"/>
    <w:rsid w:val="00386CE3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cqOUHlG1kxooL6Nr9JSHIvhgyw==">AMUW2mUYAs/b0kw4HGUYfp098QwqH76YpJIdmP8XWN+r7fDWmdjCQ+r04q8rkTfV2UUKc3DMiElfkZck5cG1uZtKvPvTbOZ7R4xJiQQ/2IB81DGMKNwLnOsnHwq1qIm80ryYg2KdfyDJ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2019-10-14T18:14:00Z</dcterms:created>
  <dc:creator>Carmen Veleros</dc:creator>
</cp:coreProperties>
</file>