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91D73D" w14:textId="77777777" w:rsidR="005A0D96" w:rsidRDefault="00232060" w:rsidP="00232060">
      <w:pPr>
        <w:jc w:val="center"/>
      </w:pPr>
      <w:r>
        <w:t>S</w:t>
      </w:r>
      <w:r w:rsidR="005A0D96" w:rsidRPr="005A0D96">
        <w:rPr>
          <w:color w:val="1F3864" w:themeColor="accent5" w:themeShade="80"/>
        </w:rPr>
        <w:t>istema de Apreciación de conocimientos y capacidades</w:t>
      </w:r>
      <w:r>
        <w:rPr>
          <w:color w:val="1F3864" w:themeColor="accent5" w:themeShade="80"/>
        </w:rPr>
        <w:t xml:space="preserve">. </w:t>
      </w:r>
      <w:r w:rsidR="005A0D96" w:rsidRPr="005A0D96">
        <w:rPr>
          <w:color w:val="1F3864" w:themeColor="accent5" w:themeShade="80"/>
        </w:rPr>
        <w:t>Ficha técnica por instrumento de</w:t>
      </w:r>
      <w:r w:rsidR="005A0D96">
        <w:rPr>
          <w:color w:val="1F3864" w:themeColor="accent5" w:themeShade="80"/>
        </w:rPr>
        <w:t xml:space="preserve"> apreciación</w:t>
      </w:r>
    </w:p>
    <w:tbl>
      <w:tblPr>
        <w:tblStyle w:val="Tablaconcuadrcula"/>
        <w:tblW w:w="11058" w:type="dxa"/>
        <w:tblInd w:w="-431" w:type="dxa"/>
        <w:tblLook w:val="04A0" w:firstRow="1" w:lastRow="0" w:firstColumn="1" w:lastColumn="0" w:noHBand="0" w:noVBand="1"/>
      </w:tblPr>
      <w:tblGrid>
        <w:gridCol w:w="1844"/>
        <w:gridCol w:w="9214"/>
      </w:tblGrid>
      <w:tr w:rsidR="007B3B46" w14:paraId="49AE695E" w14:textId="77777777" w:rsidTr="007B3B46">
        <w:trPr>
          <w:trHeight w:val="309"/>
        </w:trPr>
        <w:tc>
          <w:tcPr>
            <w:tcW w:w="1844" w:type="dxa"/>
            <w:shd w:val="clear" w:color="auto" w:fill="E2EFD9" w:themeFill="accent6" w:themeFillTint="33"/>
            <w:vAlign w:val="center"/>
          </w:tcPr>
          <w:p w14:paraId="45FAEC1E" w14:textId="77777777" w:rsidR="007B3B46" w:rsidRPr="007B3B46" w:rsidRDefault="007B3B46" w:rsidP="007B3B46">
            <w:pPr>
              <w:jc w:val="center"/>
            </w:pPr>
            <w:r w:rsidRPr="007B3B46">
              <w:t>Rubro</w:t>
            </w:r>
          </w:p>
        </w:tc>
        <w:tc>
          <w:tcPr>
            <w:tcW w:w="9214" w:type="dxa"/>
            <w:shd w:val="clear" w:color="auto" w:fill="E2EFD9" w:themeFill="accent6" w:themeFillTint="33"/>
            <w:vAlign w:val="center"/>
          </w:tcPr>
          <w:p w14:paraId="46411423" w14:textId="77777777" w:rsidR="007B3B46" w:rsidRPr="007B3B46" w:rsidRDefault="007B3B46" w:rsidP="007B3B46">
            <w:pPr>
              <w:jc w:val="center"/>
            </w:pPr>
            <w:r w:rsidRPr="007B3B46">
              <w:t>Descripción</w:t>
            </w:r>
          </w:p>
        </w:tc>
      </w:tr>
      <w:tr w:rsidR="005A0D96" w14:paraId="23E78D0C" w14:textId="77777777" w:rsidTr="007B3B46">
        <w:trPr>
          <w:trHeight w:val="565"/>
        </w:trPr>
        <w:tc>
          <w:tcPr>
            <w:tcW w:w="1844" w:type="dxa"/>
            <w:shd w:val="clear" w:color="auto" w:fill="E2EFD9" w:themeFill="accent6" w:themeFillTint="33"/>
            <w:vAlign w:val="center"/>
          </w:tcPr>
          <w:p w14:paraId="430D0F25" w14:textId="77777777" w:rsidR="005A0D96" w:rsidRDefault="005A0D96" w:rsidP="00232060">
            <w:r>
              <w:t>Nombre</w:t>
            </w:r>
          </w:p>
        </w:tc>
        <w:tc>
          <w:tcPr>
            <w:tcW w:w="9214" w:type="dxa"/>
            <w:vAlign w:val="center"/>
          </w:tcPr>
          <w:p w14:paraId="670AC9AB" w14:textId="77777777" w:rsidR="005A0D96" w:rsidRPr="005A0D96" w:rsidRDefault="006F0544" w:rsidP="005A0D96">
            <w:pPr>
              <w:rPr>
                <w:b/>
              </w:rPr>
            </w:pPr>
            <w:r>
              <w:rPr>
                <w:b/>
              </w:rPr>
              <w:t>Diagnóstico de Habilidades Socioemocionales</w:t>
            </w:r>
          </w:p>
        </w:tc>
      </w:tr>
      <w:tr w:rsidR="00283A2C" w14:paraId="7DAFCC85" w14:textId="77777777" w:rsidTr="007B3B46">
        <w:trPr>
          <w:trHeight w:val="459"/>
        </w:trPr>
        <w:tc>
          <w:tcPr>
            <w:tcW w:w="1844" w:type="dxa"/>
            <w:shd w:val="clear" w:color="auto" w:fill="E2EFD9" w:themeFill="accent6" w:themeFillTint="33"/>
            <w:vAlign w:val="center"/>
          </w:tcPr>
          <w:p w14:paraId="051ADCBB" w14:textId="77777777" w:rsidR="00283A2C" w:rsidRDefault="00283A2C" w:rsidP="005A0D96">
            <w:r>
              <w:t>Clave interna</w:t>
            </w:r>
          </w:p>
        </w:tc>
        <w:tc>
          <w:tcPr>
            <w:tcW w:w="9214" w:type="dxa"/>
            <w:vAlign w:val="center"/>
          </w:tcPr>
          <w:p w14:paraId="72929D77" w14:textId="77777777" w:rsidR="00283A2C" w:rsidRDefault="003C3FBA" w:rsidP="007B3B46">
            <w:commentRangeStart w:id="0"/>
            <w:proofErr w:type="spellStart"/>
            <w:r>
              <w:t>DxHSE</w:t>
            </w:r>
            <w:proofErr w:type="spellEnd"/>
            <w:r w:rsidR="006445C0">
              <w:t>-</w:t>
            </w:r>
            <w:proofErr w:type="spellStart"/>
            <w:r w:rsidR="006445C0">
              <w:t>Dc</w:t>
            </w:r>
            <w:proofErr w:type="spellEnd"/>
            <w:r w:rsidR="006445C0">
              <w:t xml:space="preserve">-P </w:t>
            </w:r>
            <w:r w:rsidR="006445C0" w:rsidRPr="006445C0">
              <w:rPr>
                <w:highlight w:val="yellow"/>
              </w:rPr>
              <w:t>(Diagnóstico HSE Docente Promoción)</w:t>
            </w:r>
            <w:r w:rsidR="007B3B46">
              <w:t xml:space="preserve"> </w:t>
            </w:r>
            <w:commentRangeEnd w:id="0"/>
            <w:r w:rsidR="00464C7A">
              <w:rPr>
                <w:rStyle w:val="Refdecomentario"/>
              </w:rPr>
              <w:commentReference w:id="0"/>
            </w:r>
          </w:p>
        </w:tc>
      </w:tr>
      <w:tr w:rsidR="00283A2C" w14:paraId="25A44B2E" w14:textId="77777777" w:rsidTr="007B3B46">
        <w:trPr>
          <w:trHeight w:val="425"/>
        </w:trPr>
        <w:tc>
          <w:tcPr>
            <w:tcW w:w="1844" w:type="dxa"/>
            <w:shd w:val="clear" w:color="auto" w:fill="E2EFD9" w:themeFill="accent6" w:themeFillTint="33"/>
            <w:vAlign w:val="center"/>
          </w:tcPr>
          <w:p w14:paraId="5C4618E7" w14:textId="77777777" w:rsidR="00283A2C" w:rsidRDefault="00283A2C" w:rsidP="005A0D96">
            <w:r>
              <w:t>Fecha de inicio de operación</w:t>
            </w:r>
          </w:p>
        </w:tc>
        <w:tc>
          <w:tcPr>
            <w:tcW w:w="9214" w:type="dxa"/>
            <w:vAlign w:val="center"/>
          </w:tcPr>
          <w:p w14:paraId="0836493D" w14:textId="77777777" w:rsidR="00283A2C" w:rsidRDefault="00426081" w:rsidP="00426081">
            <w:r>
              <w:t xml:space="preserve">Septiembre de </w:t>
            </w:r>
            <w:r w:rsidR="006F0544">
              <w:t>2020</w:t>
            </w:r>
          </w:p>
        </w:tc>
      </w:tr>
      <w:tr w:rsidR="00283A2C" w14:paraId="78A66389" w14:textId="77777777" w:rsidTr="007B3B46">
        <w:trPr>
          <w:trHeight w:val="587"/>
        </w:trPr>
        <w:tc>
          <w:tcPr>
            <w:tcW w:w="1844" w:type="dxa"/>
            <w:shd w:val="clear" w:color="auto" w:fill="E2EFD9" w:themeFill="accent6" w:themeFillTint="33"/>
            <w:vAlign w:val="center"/>
          </w:tcPr>
          <w:p w14:paraId="2AE4E905" w14:textId="77777777" w:rsidR="00283A2C" w:rsidRDefault="00283A2C" w:rsidP="00283A2C">
            <w:r>
              <w:t>Propósito</w:t>
            </w:r>
          </w:p>
        </w:tc>
        <w:tc>
          <w:tcPr>
            <w:tcW w:w="9214" w:type="dxa"/>
            <w:vAlign w:val="center"/>
          </w:tcPr>
          <w:p w14:paraId="2ACC3F55" w14:textId="77777777" w:rsidR="00283A2C" w:rsidRDefault="007770A6" w:rsidP="00190E6F">
            <w:pPr>
              <w:tabs>
                <w:tab w:val="num" w:pos="720"/>
              </w:tabs>
            </w:pPr>
            <w:r>
              <w:t xml:space="preserve">Valorar en las maestras y maestros </w:t>
            </w:r>
            <w:r w:rsidR="00F03027">
              <w:t xml:space="preserve">un conjunto de </w:t>
            </w:r>
            <w:r>
              <w:t xml:space="preserve">habilidades </w:t>
            </w:r>
            <w:r w:rsidR="002064C2">
              <w:t>relacionadas con</w:t>
            </w:r>
            <w:r w:rsidR="00F03027">
              <w:t>:</w:t>
            </w:r>
            <w:r w:rsidR="002064C2">
              <w:t xml:space="preserve"> </w:t>
            </w:r>
            <w:r w:rsidR="00F03027">
              <w:t xml:space="preserve">a) </w:t>
            </w:r>
            <w:r w:rsidR="002064C2">
              <w:t xml:space="preserve">la </w:t>
            </w:r>
            <w:r w:rsidR="00C325E4" w:rsidRPr="002064C2">
              <w:t>conciencia emocional</w:t>
            </w:r>
            <w:r w:rsidR="002064C2">
              <w:t xml:space="preserve">, la </w:t>
            </w:r>
            <w:r w:rsidR="00C325E4" w:rsidRPr="002064C2">
              <w:t>percepción</w:t>
            </w:r>
            <w:r w:rsidR="002064C2">
              <w:t xml:space="preserve"> y la confianza </w:t>
            </w:r>
            <w:r w:rsidR="00380D1A">
              <w:t>en</w:t>
            </w:r>
            <w:r w:rsidR="002064C2">
              <w:t xml:space="preserve"> sí mismo</w:t>
            </w:r>
            <w:r w:rsidR="00F03027">
              <w:t>; b)</w:t>
            </w:r>
            <w:r w:rsidR="002064C2">
              <w:t xml:space="preserve"> </w:t>
            </w:r>
            <w:r w:rsidR="00FE0A9A">
              <w:t xml:space="preserve">la gestión personal en </w:t>
            </w:r>
            <w:r w:rsidR="00F03027">
              <w:t xml:space="preserve">la capacidad de adaptación, </w:t>
            </w:r>
            <w:r w:rsidR="00FE0A9A">
              <w:t xml:space="preserve">el manejo de </w:t>
            </w:r>
            <w:r w:rsidR="00F03027">
              <w:t xml:space="preserve">las </w:t>
            </w:r>
            <w:r w:rsidR="00FE0A9A">
              <w:t>emociones, la organización, y el e</w:t>
            </w:r>
            <w:r w:rsidR="00C325E4" w:rsidRPr="00380D1A">
              <w:t>stablecimiento y logro de metas</w:t>
            </w:r>
            <w:r w:rsidR="00F03027">
              <w:t>; c) la empatía, el reconocimiento hacia los otros y el respeto a la diversidad; d) la comunicación, el manejo de conflictos, el trabajo en equipo y la colaboración;</w:t>
            </w:r>
            <w:r w:rsidR="00190E6F">
              <w:t xml:space="preserve"> y</w:t>
            </w:r>
            <w:r w:rsidR="00F03027">
              <w:t xml:space="preserve"> e) la </w:t>
            </w:r>
            <w:r w:rsidR="00190E6F">
              <w:t xml:space="preserve">capacidad para resolver </w:t>
            </w:r>
            <w:r w:rsidR="00F03027">
              <w:t>problemas</w:t>
            </w:r>
            <w:r w:rsidR="00190E6F">
              <w:t xml:space="preserve">, con el fin de ofrecer a los sustentantes un diagnóstico personalizado de sus fortalezas y áreas que requieren mejora en las habilidades socioemocionales evaluadas, además de contar con información que permita establecer patrones de necesidades formativas a nivel local y nacional. </w:t>
            </w:r>
          </w:p>
        </w:tc>
      </w:tr>
      <w:tr w:rsidR="00283A2C" w14:paraId="50D5EC3B" w14:textId="77777777" w:rsidTr="007B3B46">
        <w:trPr>
          <w:trHeight w:val="587"/>
        </w:trPr>
        <w:tc>
          <w:tcPr>
            <w:tcW w:w="1844" w:type="dxa"/>
            <w:shd w:val="clear" w:color="auto" w:fill="E2EFD9" w:themeFill="accent6" w:themeFillTint="33"/>
            <w:vAlign w:val="center"/>
          </w:tcPr>
          <w:p w14:paraId="22457FCC" w14:textId="77777777" w:rsidR="00283A2C" w:rsidRDefault="00283A2C" w:rsidP="005A0D96">
            <w:r>
              <w:t>Población objetivo</w:t>
            </w:r>
          </w:p>
        </w:tc>
        <w:tc>
          <w:tcPr>
            <w:tcW w:w="9214" w:type="dxa"/>
            <w:vAlign w:val="center"/>
          </w:tcPr>
          <w:p w14:paraId="5F4486DB" w14:textId="77777777" w:rsidR="00735196" w:rsidRDefault="00735196" w:rsidP="00735196">
            <w:pPr>
              <w:rPr>
                <w:bCs/>
                <w:lang w:val="es-ES"/>
              </w:rPr>
            </w:pPr>
            <w:r w:rsidRPr="00735196">
              <w:rPr>
                <w:bCs/>
                <w:lang w:val="es-ES"/>
              </w:rPr>
              <w:t xml:space="preserve">Personal </w:t>
            </w:r>
            <w:r>
              <w:rPr>
                <w:bCs/>
                <w:lang w:val="es-ES"/>
              </w:rPr>
              <w:t xml:space="preserve">de educación básica: </w:t>
            </w:r>
          </w:p>
          <w:p w14:paraId="62F65FEA" w14:textId="77777777" w:rsidR="00735196" w:rsidRPr="00735196" w:rsidRDefault="00735196" w:rsidP="00190E6F">
            <w:pPr>
              <w:pStyle w:val="Prrafodelista"/>
              <w:numPr>
                <w:ilvl w:val="0"/>
                <w:numId w:val="7"/>
              </w:numPr>
              <w:ind w:left="317" w:hanging="283"/>
              <w:rPr>
                <w:bCs/>
                <w:lang w:val="es-ES"/>
              </w:rPr>
            </w:pPr>
            <w:r w:rsidRPr="00735196">
              <w:rPr>
                <w:bCs/>
                <w:lang w:val="es-ES"/>
              </w:rPr>
              <w:t>Docente y técnico docente</w:t>
            </w:r>
            <w:r>
              <w:rPr>
                <w:bCs/>
                <w:lang w:val="es-ES"/>
              </w:rPr>
              <w:t>.</w:t>
            </w:r>
          </w:p>
          <w:p w14:paraId="20CA847A" w14:textId="77777777" w:rsidR="00735196" w:rsidRPr="00735196" w:rsidRDefault="00735196" w:rsidP="00190E6F">
            <w:pPr>
              <w:pStyle w:val="Prrafodelista"/>
              <w:numPr>
                <w:ilvl w:val="0"/>
                <w:numId w:val="7"/>
              </w:numPr>
              <w:ind w:left="317" w:hanging="283"/>
              <w:rPr>
                <w:bCs/>
                <w:lang w:val="es-ES"/>
              </w:rPr>
            </w:pPr>
            <w:r w:rsidRPr="00735196">
              <w:rPr>
                <w:bCs/>
                <w:lang w:val="es-ES"/>
              </w:rPr>
              <w:t>Con funciones de dirección</w:t>
            </w:r>
            <w:r>
              <w:rPr>
                <w:bCs/>
                <w:lang w:val="es-ES"/>
              </w:rPr>
              <w:t>.</w:t>
            </w:r>
          </w:p>
          <w:p w14:paraId="14490873" w14:textId="77777777" w:rsidR="00283A2C" w:rsidRDefault="00735196" w:rsidP="00190E6F">
            <w:pPr>
              <w:pStyle w:val="Prrafodelista"/>
              <w:numPr>
                <w:ilvl w:val="0"/>
                <w:numId w:val="7"/>
              </w:numPr>
              <w:ind w:left="317" w:hanging="283"/>
            </w:pPr>
            <w:r w:rsidRPr="00735196">
              <w:rPr>
                <w:bCs/>
                <w:lang w:val="es-ES"/>
              </w:rPr>
              <w:t>Con funciones de supervisión.</w:t>
            </w:r>
          </w:p>
        </w:tc>
      </w:tr>
      <w:tr w:rsidR="00AD24E1" w14:paraId="0C8FF0A6" w14:textId="77777777" w:rsidTr="007B3B46">
        <w:trPr>
          <w:trHeight w:val="587"/>
        </w:trPr>
        <w:tc>
          <w:tcPr>
            <w:tcW w:w="1844" w:type="dxa"/>
            <w:shd w:val="clear" w:color="auto" w:fill="E2EFD9" w:themeFill="accent6" w:themeFillTint="33"/>
            <w:vAlign w:val="center"/>
          </w:tcPr>
          <w:p w14:paraId="39D48613" w14:textId="77777777" w:rsidR="00AD24E1" w:rsidRDefault="00AD24E1" w:rsidP="00232060">
            <w:r w:rsidRPr="00735196">
              <w:t>Categoría</w:t>
            </w:r>
          </w:p>
        </w:tc>
        <w:tc>
          <w:tcPr>
            <w:tcW w:w="9214" w:type="dxa"/>
            <w:vAlign w:val="center"/>
          </w:tcPr>
          <w:p w14:paraId="29285D4C" w14:textId="77777777" w:rsidR="00AD24E1" w:rsidRDefault="001169D6" w:rsidP="001169D6">
            <w:r>
              <w:t>Segundo f</w:t>
            </w:r>
            <w:r w:rsidR="006F0544">
              <w:t xml:space="preserve">actor </w:t>
            </w:r>
            <w:r>
              <w:t xml:space="preserve">(etapa) </w:t>
            </w:r>
            <w:r w:rsidR="006F0544">
              <w:t>de apreciación de la evaluación diagnóstica</w:t>
            </w:r>
            <w:r>
              <w:t>.</w:t>
            </w:r>
          </w:p>
        </w:tc>
      </w:tr>
      <w:tr w:rsidR="00283A2C" w14:paraId="0C5A53B3" w14:textId="77777777" w:rsidTr="007B3B46">
        <w:trPr>
          <w:trHeight w:val="587"/>
        </w:trPr>
        <w:tc>
          <w:tcPr>
            <w:tcW w:w="1844" w:type="dxa"/>
            <w:shd w:val="clear" w:color="auto" w:fill="E2EFD9" w:themeFill="accent6" w:themeFillTint="33"/>
            <w:vAlign w:val="center"/>
          </w:tcPr>
          <w:p w14:paraId="090FC116" w14:textId="77777777" w:rsidR="00283A2C" w:rsidRDefault="00283A2C" w:rsidP="00283A2C">
            <w:r>
              <w:t>Alcances de los resultados</w:t>
            </w:r>
          </w:p>
        </w:tc>
        <w:tc>
          <w:tcPr>
            <w:tcW w:w="9214" w:type="dxa"/>
            <w:vAlign w:val="center"/>
          </w:tcPr>
          <w:p w14:paraId="3C6F25FC" w14:textId="77777777" w:rsidR="00283A2C" w:rsidRPr="006445C0" w:rsidRDefault="006F0544" w:rsidP="00735196">
            <w:pPr>
              <w:pStyle w:val="Prrafodelista"/>
              <w:numPr>
                <w:ilvl w:val="0"/>
                <w:numId w:val="2"/>
              </w:numPr>
              <w:ind w:left="317" w:hanging="283"/>
              <w:rPr>
                <w:highlight w:val="green"/>
              </w:rPr>
            </w:pPr>
            <w:r>
              <w:t>Para los sustentantes: D</w:t>
            </w:r>
            <w:r w:rsidR="00283A2C">
              <w:t xml:space="preserve">iagnóstico </w:t>
            </w:r>
            <w:r w:rsidR="00426081">
              <w:t xml:space="preserve">individual </w:t>
            </w:r>
            <w:r w:rsidR="00C627D5">
              <w:t>en cada una de las cinco dimensiones en que se organizan l</w:t>
            </w:r>
            <w:r w:rsidR="00283A2C">
              <w:t>as</w:t>
            </w:r>
            <w:r w:rsidR="00735196">
              <w:t xml:space="preserve"> habilidades </w:t>
            </w:r>
            <w:r w:rsidR="00426081">
              <w:t xml:space="preserve">socioemocionales </w:t>
            </w:r>
            <w:r w:rsidR="00C627D5">
              <w:t>que valora el instrumento:</w:t>
            </w:r>
            <w:r w:rsidR="00735196">
              <w:t xml:space="preserve"> </w:t>
            </w:r>
            <w:proofErr w:type="gramStart"/>
            <w:r w:rsidR="00735196">
              <w:t>a</w:t>
            </w:r>
            <w:r w:rsidR="007770A6">
              <w:t>u</w:t>
            </w:r>
            <w:r w:rsidR="00735196">
              <w:t>to</w:t>
            </w:r>
            <w:r w:rsidR="007770A6">
              <w:t>-</w:t>
            </w:r>
            <w:r w:rsidR="00735196">
              <w:t>conciencia</w:t>
            </w:r>
            <w:proofErr w:type="gramEnd"/>
            <w:r w:rsidR="007770A6">
              <w:t xml:space="preserve"> emocional, auto</w:t>
            </w:r>
            <w:r w:rsidR="00426081">
              <w:t xml:space="preserve">-gestión, conciencia social, habilidades para relacionarse y toma de decisiones </w:t>
            </w:r>
            <w:commentRangeStart w:id="1"/>
            <w:r w:rsidR="00426081">
              <w:t>responsable</w:t>
            </w:r>
            <w:commentRangeEnd w:id="1"/>
            <w:r w:rsidR="006445C0">
              <w:rPr>
                <w:rStyle w:val="Refdecomentario"/>
              </w:rPr>
              <w:commentReference w:id="1"/>
            </w:r>
            <w:r w:rsidR="006445C0">
              <w:t>.</w:t>
            </w:r>
          </w:p>
          <w:p w14:paraId="0F1108D8" w14:textId="4965160A" w:rsidR="006F0544" w:rsidRDefault="006F0544" w:rsidP="00C627D5">
            <w:pPr>
              <w:pStyle w:val="Prrafodelista"/>
              <w:numPr>
                <w:ilvl w:val="0"/>
                <w:numId w:val="2"/>
              </w:numPr>
              <w:ind w:left="317" w:hanging="283"/>
            </w:pPr>
            <w:r>
              <w:t>Para las autoridades educativas</w:t>
            </w:r>
            <w:r w:rsidR="00C627D5">
              <w:t xml:space="preserve"> federales</w:t>
            </w:r>
            <w:r>
              <w:t xml:space="preserve">: </w:t>
            </w:r>
            <w:r w:rsidR="00426081">
              <w:t>Diagnóstico</w:t>
            </w:r>
            <w:r w:rsidR="00C627D5">
              <w:t>s</w:t>
            </w:r>
            <w:r w:rsidR="00426081">
              <w:t xml:space="preserve"> </w:t>
            </w:r>
            <w:r w:rsidR="00C627D5">
              <w:t>a nivel</w:t>
            </w:r>
            <w:r w:rsidR="003C3FBA">
              <w:t xml:space="preserve"> regional o </w:t>
            </w:r>
            <w:r w:rsidR="00C627D5">
              <w:t xml:space="preserve">nacional sobre habilidades socioemocionales en la población objetivo </w:t>
            </w:r>
            <w:r w:rsidR="00C627D5" w:rsidRPr="001169D6">
              <w:rPr>
                <w:highlight w:val="yellow"/>
              </w:rPr>
              <w:t>por figura, nivel y modalidad educativa</w:t>
            </w:r>
            <w:r w:rsidR="00C627D5">
              <w:t xml:space="preserve">, con la </w:t>
            </w:r>
            <w:r w:rsidR="00426081">
              <w:t>identifica</w:t>
            </w:r>
            <w:r w:rsidR="00C627D5">
              <w:t xml:space="preserve">ción de </w:t>
            </w:r>
            <w:r w:rsidR="00426081">
              <w:t>p</w:t>
            </w:r>
            <w:r>
              <w:t>atrones de fortalezas y áreas de oportunidad</w:t>
            </w:r>
            <w:r w:rsidR="00426081">
              <w:t xml:space="preserve"> </w:t>
            </w:r>
            <w:r w:rsidR="00190E6F">
              <w:t xml:space="preserve">por cada </w:t>
            </w:r>
            <w:r w:rsidR="00426081">
              <w:t xml:space="preserve">una de las cinco dimensiones </w:t>
            </w:r>
            <w:r w:rsidR="00190E6F">
              <w:t xml:space="preserve">en las que se organiza el instrumento y para cada una de las </w:t>
            </w:r>
            <w:r w:rsidR="0057013F">
              <w:t>20</w:t>
            </w:r>
            <w:r w:rsidR="00190E6F" w:rsidRPr="00C325E4">
              <w:rPr>
                <w:highlight w:val="yellow"/>
              </w:rPr>
              <w:t xml:space="preserve"> habilidades</w:t>
            </w:r>
            <w:r w:rsidRPr="00C325E4">
              <w:rPr>
                <w:highlight w:val="yellow"/>
              </w:rPr>
              <w:t>.</w:t>
            </w:r>
            <w:r>
              <w:t xml:space="preserve">  </w:t>
            </w:r>
          </w:p>
          <w:p w14:paraId="1B8D0736" w14:textId="7288483D" w:rsidR="00C627D5" w:rsidRDefault="00C627D5" w:rsidP="00190E6F">
            <w:pPr>
              <w:pStyle w:val="Prrafodelista"/>
              <w:numPr>
                <w:ilvl w:val="0"/>
                <w:numId w:val="2"/>
              </w:numPr>
              <w:ind w:left="317" w:hanging="283"/>
            </w:pPr>
            <w:r>
              <w:t>Para las autoridades locales: Diagnóstico</w:t>
            </w:r>
            <w:r w:rsidR="001169D6">
              <w:t>s</w:t>
            </w:r>
            <w:r>
              <w:t xml:space="preserve"> </w:t>
            </w:r>
            <w:r w:rsidR="001169D6">
              <w:t xml:space="preserve">locales </w:t>
            </w:r>
            <w:r>
              <w:t>sobre habilidades socioemocionales en la población objetivo</w:t>
            </w:r>
            <w:r w:rsidR="001169D6">
              <w:t xml:space="preserve"> </w:t>
            </w:r>
            <w:r w:rsidR="001169D6" w:rsidRPr="001169D6">
              <w:rPr>
                <w:highlight w:val="yellow"/>
              </w:rPr>
              <w:t>por figura, nivel y modalidad educativa</w:t>
            </w:r>
            <w:r>
              <w:t xml:space="preserve">, con la identificación de patrones de fortalezas y áreas de oportunidad </w:t>
            </w:r>
            <w:r w:rsidR="00190E6F">
              <w:t xml:space="preserve">por cada una de las cinco dimensiones en las que se organiza el instrumento y para cada una de las </w:t>
            </w:r>
            <w:r w:rsidR="0057013F">
              <w:t>20</w:t>
            </w:r>
            <w:r w:rsidR="00190E6F" w:rsidRPr="00C325E4">
              <w:rPr>
                <w:highlight w:val="yellow"/>
              </w:rPr>
              <w:t xml:space="preserve"> habilidades</w:t>
            </w:r>
            <w:r w:rsidR="00190E6F">
              <w:t xml:space="preserve">. </w:t>
            </w:r>
          </w:p>
        </w:tc>
      </w:tr>
      <w:tr w:rsidR="00283A2C" w14:paraId="5371A395" w14:textId="77777777" w:rsidTr="007B3B46">
        <w:trPr>
          <w:trHeight w:val="587"/>
        </w:trPr>
        <w:tc>
          <w:tcPr>
            <w:tcW w:w="1844" w:type="dxa"/>
            <w:shd w:val="clear" w:color="auto" w:fill="E2EFD9" w:themeFill="accent6" w:themeFillTint="33"/>
            <w:vAlign w:val="center"/>
          </w:tcPr>
          <w:p w14:paraId="0049AC89" w14:textId="77777777" w:rsidR="00283A2C" w:rsidRDefault="00283A2C" w:rsidP="005A0D96">
            <w:r>
              <w:t>Uso de los resultados</w:t>
            </w:r>
          </w:p>
        </w:tc>
        <w:tc>
          <w:tcPr>
            <w:tcW w:w="9214" w:type="dxa"/>
            <w:vAlign w:val="center"/>
          </w:tcPr>
          <w:p w14:paraId="256CA138" w14:textId="77777777" w:rsidR="00283A2C" w:rsidRDefault="006F0544" w:rsidP="006F0544">
            <w:r>
              <w:t>Emisión de recomendaciones sobre los contenidos necesarios a considerar en acciones de formación continua de acuerdo con las áre</w:t>
            </w:r>
            <w:r w:rsidR="001169D6">
              <w:t xml:space="preserve">as de oportunidad identificadas, con el fin de fortalecer las habilidades socioemocionales en la población objetivo, </w:t>
            </w:r>
            <w:r w:rsidR="001169D6" w:rsidRPr="001169D6">
              <w:rPr>
                <w:highlight w:val="yellow"/>
              </w:rPr>
              <w:t>por figura, nivel y modalidad educativa.</w:t>
            </w:r>
          </w:p>
        </w:tc>
      </w:tr>
      <w:tr w:rsidR="00AD24E1" w14:paraId="734856A7" w14:textId="77777777" w:rsidTr="007B3B46">
        <w:trPr>
          <w:trHeight w:val="587"/>
        </w:trPr>
        <w:tc>
          <w:tcPr>
            <w:tcW w:w="1844" w:type="dxa"/>
            <w:shd w:val="clear" w:color="auto" w:fill="E2EFD9" w:themeFill="accent6" w:themeFillTint="33"/>
            <w:vAlign w:val="center"/>
          </w:tcPr>
          <w:p w14:paraId="499D62DF" w14:textId="77777777" w:rsidR="00AD24E1" w:rsidRDefault="00AD24E1" w:rsidP="006F0544">
            <w:r>
              <w:t>Impacto</w:t>
            </w:r>
          </w:p>
        </w:tc>
        <w:tc>
          <w:tcPr>
            <w:tcW w:w="9214" w:type="dxa"/>
            <w:vAlign w:val="center"/>
          </w:tcPr>
          <w:p w14:paraId="35E6D363" w14:textId="77777777" w:rsidR="00AD24E1" w:rsidRDefault="006F0544" w:rsidP="001169D6">
            <w:r>
              <w:t>Medio</w:t>
            </w:r>
            <w:r w:rsidR="001169D6">
              <w:t>.</w:t>
            </w:r>
            <w:r w:rsidR="00AD24E1">
              <w:t xml:space="preserve"> </w:t>
            </w:r>
            <w:r w:rsidR="001169D6">
              <w:t>A</w:t>
            </w:r>
            <w:r w:rsidR="00AD24E1">
              <w:t xml:space="preserve"> partir de sus resultados se</w:t>
            </w:r>
            <w:r>
              <w:t xml:space="preserve"> emiten recomendaciones sobre estrategias y contenidos formativos que fortalezcan las habilidades socioemocionales en los docentes, directivos y supervisores</w:t>
            </w:r>
            <w:r w:rsidR="001169D6">
              <w:t xml:space="preserve"> del país</w:t>
            </w:r>
            <w:r w:rsidR="00AD24E1">
              <w:t>.</w:t>
            </w:r>
          </w:p>
        </w:tc>
      </w:tr>
      <w:tr w:rsidR="00AD24E1" w14:paraId="47993D38" w14:textId="77777777" w:rsidTr="007B3B46">
        <w:trPr>
          <w:trHeight w:val="587"/>
        </w:trPr>
        <w:tc>
          <w:tcPr>
            <w:tcW w:w="1844" w:type="dxa"/>
            <w:shd w:val="clear" w:color="auto" w:fill="E2EFD9" w:themeFill="accent6" w:themeFillTint="33"/>
            <w:vAlign w:val="center"/>
          </w:tcPr>
          <w:p w14:paraId="39312EC4" w14:textId="77777777" w:rsidR="00AD24E1" w:rsidRDefault="00AD24E1" w:rsidP="005A0D96">
            <w:r>
              <w:t>Sensibilidad a la práctica</w:t>
            </w:r>
          </w:p>
        </w:tc>
        <w:tc>
          <w:tcPr>
            <w:tcW w:w="9214" w:type="dxa"/>
            <w:vAlign w:val="center"/>
          </w:tcPr>
          <w:p w14:paraId="2EDBF6D6" w14:textId="77777777" w:rsidR="00AD24E1" w:rsidRDefault="00AD24E1" w:rsidP="00C325E4">
            <w:r>
              <w:t>Alta</w:t>
            </w:r>
            <w:r w:rsidR="001169D6">
              <w:t xml:space="preserve">. Las afirmaciones a valorar por parte del sustentante están adaptadas a </w:t>
            </w:r>
            <w:r w:rsidR="006F0544">
              <w:t>l</w:t>
            </w:r>
            <w:r w:rsidR="001169D6">
              <w:t xml:space="preserve">os perfiles profesionales correspondientes, </w:t>
            </w:r>
            <w:r w:rsidR="00C325E4">
              <w:t xml:space="preserve">a </w:t>
            </w:r>
            <w:r w:rsidR="001169D6">
              <w:t xml:space="preserve">fin de que los sustentantes se sientan identificados </w:t>
            </w:r>
            <w:r w:rsidR="00C325E4">
              <w:t>con e</w:t>
            </w:r>
            <w:r w:rsidR="001169D6">
              <w:t>l tipo de prácticas, decisiones, relaciones y situaciones a las que se hace referencia.</w:t>
            </w:r>
          </w:p>
        </w:tc>
      </w:tr>
      <w:tr w:rsidR="00283A2C" w14:paraId="7F47620D" w14:textId="77777777" w:rsidTr="007B3B46">
        <w:trPr>
          <w:trHeight w:val="475"/>
        </w:trPr>
        <w:tc>
          <w:tcPr>
            <w:tcW w:w="1844" w:type="dxa"/>
            <w:shd w:val="clear" w:color="auto" w:fill="E2EFD9" w:themeFill="accent6" w:themeFillTint="33"/>
            <w:vAlign w:val="center"/>
          </w:tcPr>
          <w:p w14:paraId="5CCE6023" w14:textId="77777777" w:rsidR="00283A2C" w:rsidRDefault="00283A2C" w:rsidP="005A0D96">
            <w:r>
              <w:t>Cobertura</w:t>
            </w:r>
          </w:p>
        </w:tc>
        <w:tc>
          <w:tcPr>
            <w:tcW w:w="9214" w:type="dxa"/>
            <w:vAlign w:val="center"/>
          </w:tcPr>
          <w:p w14:paraId="744B13E6" w14:textId="77777777" w:rsidR="00283A2C" w:rsidRDefault="00283A2C" w:rsidP="006F0544">
            <w:r>
              <w:t>Nacional</w:t>
            </w:r>
            <w:r w:rsidR="00C325E4">
              <w:t>.</w:t>
            </w:r>
          </w:p>
        </w:tc>
      </w:tr>
    </w:tbl>
    <w:p w14:paraId="70898488" w14:textId="77777777" w:rsidR="007B3B46" w:rsidRDefault="007B3B46">
      <w:r>
        <w:br w:type="page"/>
      </w:r>
    </w:p>
    <w:tbl>
      <w:tblPr>
        <w:tblStyle w:val="Tablaconcuadrcula"/>
        <w:tblW w:w="11058" w:type="dxa"/>
        <w:tblInd w:w="-431" w:type="dxa"/>
        <w:tblLook w:val="04A0" w:firstRow="1" w:lastRow="0" w:firstColumn="1" w:lastColumn="0" w:noHBand="0" w:noVBand="1"/>
      </w:tblPr>
      <w:tblGrid>
        <w:gridCol w:w="1844"/>
        <w:gridCol w:w="9214"/>
      </w:tblGrid>
      <w:tr w:rsidR="007B3B46" w14:paraId="3F335748" w14:textId="77777777" w:rsidTr="007B3B46">
        <w:trPr>
          <w:trHeight w:val="346"/>
        </w:trPr>
        <w:tc>
          <w:tcPr>
            <w:tcW w:w="1844" w:type="dxa"/>
            <w:shd w:val="clear" w:color="auto" w:fill="E2EFD9" w:themeFill="accent6" w:themeFillTint="33"/>
            <w:vAlign w:val="center"/>
          </w:tcPr>
          <w:p w14:paraId="66AE4054" w14:textId="77777777" w:rsidR="007B3B46" w:rsidRPr="007B3B46" w:rsidRDefault="007B3B46" w:rsidP="007B3B46">
            <w:pPr>
              <w:jc w:val="center"/>
            </w:pPr>
            <w:r w:rsidRPr="007B3B46">
              <w:lastRenderedPageBreak/>
              <w:t>Rubro</w:t>
            </w:r>
          </w:p>
        </w:tc>
        <w:tc>
          <w:tcPr>
            <w:tcW w:w="9214" w:type="dxa"/>
            <w:shd w:val="clear" w:color="auto" w:fill="E2EFD9" w:themeFill="accent6" w:themeFillTint="33"/>
            <w:vAlign w:val="center"/>
          </w:tcPr>
          <w:p w14:paraId="45E6B826" w14:textId="77777777" w:rsidR="007B3B46" w:rsidRPr="007B3B46" w:rsidRDefault="007B3B46" w:rsidP="007B3B46">
            <w:pPr>
              <w:jc w:val="center"/>
            </w:pPr>
            <w:r w:rsidRPr="007B3B46">
              <w:t>Descripción</w:t>
            </w:r>
          </w:p>
        </w:tc>
      </w:tr>
      <w:tr w:rsidR="007B3B46" w14:paraId="74D6645D" w14:textId="77777777" w:rsidTr="007B3B46">
        <w:trPr>
          <w:trHeight w:val="587"/>
        </w:trPr>
        <w:tc>
          <w:tcPr>
            <w:tcW w:w="1844" w:type="dxa"/>
            <w:shd w:val="clear" w:color="auto" w:fill="E2EFD9" w:themeFill="accent6" w:themeFillTint="33"/>
            <w:vAlign w:val="center"/>
          </w:tcPr>
          <w:p w14:paraId="2FA837F4" w14:textId="77777777" w:rsidR="007B3B46" w:rsidRDefault="007B3B46" w:rsidP="007B3B46">
            <w:r>
              <w:t>Tipo de instrumento</w:t>
            </w:r>
          </w:p>
        </w:tc>
        <w:tc>
          <w:tcPr>
            <w:tcW w:w="9214" w:type="dxa"/>
            <w:vAlign w:val="center"/>
          </w:tcPr>
          <w:p w14:paraId="63775A77" w14:textId="14A9AD09" w:rsidR="007B3B46" w:rsidRDefault="00C325E4" w:rsidP="007B3B46">
            <w:r>
              <w:t>E</w:t>
            </w:r>
            <w:r w:rsidR="007B3B46">
              <w:t xml:space="preserve">scala de </w:t>
            </w:r>
            <w:proofErr w:type="spellStart"/>
            <w:proofErr w:type="gramStart"/>
            <w:r w:rsidR="006445C0" w:rsidRPr="006445C0">
              <w:rPr>
                <w:highlight w:val="green"/>
              </w:rPr>
              <w:t>auto</w:t>
            </w:r>
            <w:r w:rsidR="004B3139">
              <w:t>-</w:t>
            </w:r>
            <w:r w:rsidR="007B3B46">
              <w:t>valoración</w:t>
            </w:r>
            <w:proofErr w:type="spellEnd"/>
            <w:proofErr w:type="gramEnd"/>
            <w:r w:rsidR="007B3B46">
              <w:t xml:space="preserve">. </w:t>
            </w:r>
          </w:p>
        </w:tc>
      </w:tr>
      <w:tr w:rsidR="007B3B46" w14:paraId="052CB99E" w14:textId="77777777" w:rsidTr="007B3B46">
        <w:trPr>
          <w:trHeight w:val="553"/>
        </w:trPr>
        <w:tc>
          <w:tcPr>
            <w:tcW w:w="1844" w:type="dxa"/>
            <w:shd w:val="clear" w:color="auto" w:fill="E2EFD9" w:themeFill="accent6" w:themeFillTint="33"/>
            <w:vAlign w:val="center"/>
          </w:tcPr>
          <w:p w14:paraId="5FD53B85" w14:textId="77777777" w:rsidR="007B3B46" w:rsidRDefault="007B3B46" w:rsidP="007B3B46">
            <w:r>
              <w:t>Características</w:t>
            </w:r>
          </w:p>
        </w:tc>
        <w:tc>
          <w:tcPr>
            <w:tcW w:w="9214" w:type="dxa"/>
            <w:vAlign w:val="center"/>
          </w:tcPr>
          <w:p w14:paraId="12594159" w14:textId="77777777" w:rsidR="007B3B46" w:rsidRDefault="007B3B46" w:rsidP="00C325E4">
            <w:r>
              <w:t xml:space="preserve">Contiene 46 ítems que consisten en afirmaciones </w:t>
            </w:r>
            <w:r w:rsidR="00C325E4">
              <w:t>asociadas a</w:t>
            </w:r>
            <w:r>
              <w:t xml:space="preserve"> la apreciación que tiene el sujeto evaluado de sí mismo ante diversas situaciones que refieren a la aplicación de habilidades socioemocionales. Para cada ítem el sustentante tiene la opción de elegir una de entre cuatro categorías de valoración, de acuerdo con la que considere que es más apropiada a la percepción sobre su conducta y actitudes de orden socioemocional.  Las cuatro categorías son: 1) casi nunca, 2) algunas veces, 3) con frecuencia, y 4) casi siempre.</w:t>
            </w:r>
          </w:p>
        </w:tc>
      </w:tr>
      <w:tr w:rsidR="007B3B46" w14:paraId="3ECDD88A" w14:textId="77777777" w:rsidTr="007B3B46">
        <w:trPr>
          <w:trHeight w:val="555"/>
        </w:trPr>
        <w:tc>
          <w:tcPr>
            <w:tcW w:w="1844" w:type="dxa"/>
            <w:shd w:val="clear" w:color="auto" w:fill="E2EFD9" w:themeFill="accent6" w:themeFillTint="33"/>
            <w:vAlign w:val="center"/>
          </w:tcPr>
          <w:p w14:paraId="1FD9A46A" w14:textId="77777777" w:rsidR="007B3B46" w:rsidRDefault="007B3B46" w:rsidP="007B3B46">
            <w:r>
              <w:t>Requisitos para la aplicación</w:t>
            </w:r>
          </w:p>
        </w:tc>
        <w:tc>
          <w:tcPr>
            <w:tcW w:w="9214" w:type="dxa"/>
            <w:vAlign w:val="center"/>
          </w:tcPr>
          <w:p w14:paraId="7B852AF4" w14:textId="77777777" w:rsidR="007B3B46" w:rsidRDefault="007B3B46" w:rsidP="007B3B46">
            <w:r>
              <w:t xml:space="preserve">Por definir. </w:t>
            </w:r>
          </w:p>
        </w:tc>
      </w:tr>
      <w:tr w:rsidR="007B3B46" w14:paraId="2DE15345" w14:textId="77777777" w:rsidTr="007B3B46">
        <w:trPr>
          <w:trHeight w:val="555"/>
        </w:trPr>
        <w:tc>
          <w:tcPr>
            <w:tcW w:w="1844" w:type="dxa"/>
            <w:shd w:val="clear" w:color="auto" w:fill="E2EFD9" w:themeFill="accent6" w:themeFillTint="33"/>
            <w:vAlign w:val="center"/>
          </w:tcPr>
          <w:p w14:paraId="79F8F062" w14:textId="77777777" w:rsidR="007B3B46" w:rsidRDefault="007B3B46" w:rsidP="007B3B46">
            <w:r>
              <w:t>Momento de aplicación</w:t>
            </w:r>
          </w:p>
        </w:tc>
        <w:tc>
          <w:tcPr>
            <w:tcW w:w="9214" w:type="dxa"/>
            <w:vAlign w:val="center"/>
          </w:tcPr>
          <w:p w14:paraId="5E2AE007" w14:textId="77777777" w:rsidR="007B3B46" w:rsidRDefault="007B3B46" w:rsidP="007B3B46">
            <w:r>
              <w:t>Segundo factor o etapa de la evaluación diagnóstica.</w:t>
            </w:r>
          </w:p>
        </w:tc>
      </w:tr>
      <w:tr w:rsidR="007B3B46" w14:paraId="0C9C0E65" w14:textId="77777777" w:rsidTr="007B3B46">
        <w:trPr>
          <w:trHeight w:val="549"/>
        </w:trPr>
        <w:tc>
          <w:tcPr>
            <w:tcW w:w="1844" w:type="dxa"/>
            <w:shd w:val="clear" w:color="auto" w:fill="E2EFD9" w:themeFill="accent6" w:themeFillTint="33"/>
            <w:vAlign w:val="center"/>
          </w:tcPr>
          <w:p w14:paraId="38445908" w14:textId="77777777" w:rsidR="007B3B46" w:rsidRDefault="007B3B46" w:rsidP="007B3B46">
            <w:r>
              <w:t>Tipo de aplicación</w:t>
            </w:r>
          </w:p>
        </w:tc>
        <w:tc>
          <w:tcPr>
            <w:tcW w:w="9214" w:type="dxa"/>
            <w:vAlign w:val="center"/>
          </w:tcPr>
          <w:p w14:paraId="31184F04" w14:textId="77777777" w:rsidR="007B3B46" w:rsidRDefault="007B3B46" w:rsidP="007B3B46">
            <w:r>
              <w:t xml:space="preserve">En línea. </w:t>
            </w:r>
          </w:p>
        </w:tc>
      </w:tr>
      <w:tr w:rsidR="007B3B46" w14:paraId="0ADDA263" w14:textId="77777777" w:rsidTr="007B3B46">
        <w:trPr>
          <w:trHeight w:val="415"/>
        </w:trPr>
        <w:tc>
          <w:tcPr>
            <w:tcW w:w="1844" w:type="dxa"/>
            <w:shd w:val="clear" w:color="auto" w:fill="E2EFD9" w:themeFill="accent6" w:themeFillTint="33"/>
            <w:vAlign w:val="center"/>
          </w:tcPr>
          <w:p w14:paraId="59E0E62C" w14:textId="77777777" w:rsidR="007B3B46" w:rsidRDefault="007B3B46" w:rsidP="007B3B46">
            <w:r>
              <w:t>Duración de la aplicación</w:t>
            </w:r>
          </w:p>
        </w:tc>
        <w:tc>
          <w:tcPr>
            <w:tcW w:w="9214" w:type="dxa"/>
            <w:vAlign w:val="center"/>
          </w:tcPr>
          <w:p w14:paraId="23EB09A4" w14:textId="77777777" w:rsidR="007B3B46" w:rsidRDefault="007B3B46" w:rsidP="007B3B46">
            <w:r>
              <w:t xml:space="preserve">Nota: Se definirá después del </w:t>
            </w:r>
            <w:commentRangeStart w:id="2"/>
            <w:r>
              <w:t>piloteo</w:t>
            </w:r>
            <w:commentRangeEnd w:id="2"/>
            <w:r w:rsidR="00845B37">
              <w:rPr>
                <w:rStyle w:val="Refdecomentario"/>
              </w:rPr>
              <w:commentReference w:id="2"/>
            </w:r>
            <w:r>
              <w:t>.</w:t>
            </w:r>
          </w:p>
        </w:tc>
      </w:tr>
      <w:tr w:rsidR="007B3B46" w14:paraId="104B4460" w14:textId="77777777" w:rsidTr="007B3B46">
        <w:trPr>
          <w:trHeight w:val="387"/>
        </w:trPr>
        <w:tc>
          <w:tcPr>
            <w:tcW w:w="1844" w:type="dxa"/>
            <w:shd w:val="clear" w:color="auto" w:fill="E2EFD9" w:themeFill="accent6" w:themeFillTint="33"/>
            <w:vAlign w:val="center"/>
          </w:tcPr>
          <w:p w14:paraId="73AB6037" w14:textId="77777777" w:rsidR="007B3B46" w:rsidRDefault="007B3B46" w:rsidP="007B3B46">
            <w:r>
              <w:t>Número de sesiones</w:t>
            </w:r>
          </w:p>
        </w:tc>
        <w:tc>
          <w:tcPr>
            <w:tcW w:w="9214" w:type="dxa"/>
            <w:vAlign w:val="center"/>
          </w:tcPr>
          <w:p w14:paraId="10971D49" w14:textId="77777777" w:rsidR="007B3B46" w:rsidRDefault="007B3B46" w:rsidP="007B3B46">
            <w:r>
              <w:t>Una</w:t>
            </w:r>
          </w:p>
        </w:tc>
      </w:tr>
      <w:tr w:rsidR="007B3B46" w14:paraId="71FB13D7" w14:textId="77777777" w:rsidTr="007B3B46">
        <w:trPr>
          <w:trHeight w:val="562"/>
        </w:trPr>
        <w:tc>
          <w:tcPr>
            <w:tcW w:w="1844" w:type="dxa"/>
            <w:shd w:val="clear" w:color="auto" w:fill="E2EFD9" w:themeFill="accent6" w:themeFillTint="33"/>
            <w:vAlign w:val="center"/>
          </w:tcPr>
          <w:p w14:paraId="328ADBF6" w14:textId="77777777" w:rsidR="007B3B46" w:rsidRDefault="007B3B46" w:rsidP="007B3B46">
            <w:r>
              <w:t xml:space="preserve">Longitud </w:t>
            </w:r>
          </w:p>
        </w:tc>
        <w:tc>
          <w:tcPr>
            <w:tcW w:w="9214" w:type="dxa"/>
            <w:vAlign w:val="center"/>
          </w:tcPr>
          <w:p w14:paraId="142531FB" w14:textId="77777777" w:rsidR="007B3B46" w:rsidRDefault="007B3B46" w:rsidP="007B3B46">
            <w:r>
              <w:t xml:space="preserve">5 Áreas (dimensiones), 20 habilidades y 46 ítems. </w:t>
            </w:r>
          </w:p>
        </w:tc>
      </w:tr>
      <w:tr w:rsidR="007B3B46" w14:paraId="6D81AD35" w14:textId="77777777" w:rsidTr="007B3B46">
        <w:trPr>
          <w:trHeight w:val="562"/>
        </w:trPr>
        <w:tc>
          <w:tcPr>
            <w:tcW w:w="1844" w:type="dxa"/>
            <w:shd w:val="clear" w:color="auto" w:fill="E2EFD9" w:themeFill="accent6" w:themeFillTint="33"/>
            <w:vAlign w:val="center"/>
          </w:tcPr>
          <w:p w14:paraId="48351F02" w14:textId="77777777" w:rsidR="007B3B46" w:rsidRDefault="007B3B46" w:rsidP="007B3B46">
            <w:r>
              <w:t>Evidencias adicionales</w:t>
            </w:r>
          </w:p>
        </w:tc>
        <w:tc>
          <w:tcPr>
            <w:tcW w:w="9214" w:type="dxa"/>
            <w:vAlign w:val="center"/>
          </w:tcPr>
          <w:p w14:paraId="38F36BF7" w14:textId="77777777" w:rsidR="007B3B46" w:rsidRDefault="007B3B46" w:rsidP="007B3B46">
            <w:r>
              <w:t>Ninguna.</w:t>
            </w:r>
          </w:p>
        </w:tc>
      </w:tr>
      <w:tr w:rsidR="007B3B46" w14:paraId="7544A0C1" w14:textId="77777777" w:rsidTr="007B3B46">
        <w:trPr>
          <w:trHeight w:val="562"/>
        </w:trPr>
        <w:tc>
          <w:tcPr>
            <w:tcW w:w="1844" w:type="dxa"/>
            <w:shd w:val="clear" w:color="auto" w:fill="E2EFD9" w:themeFill="accent6" w:themeFillTint="33"/>
            <w:vAlign w:val="center"/>
          </w:tcPr>
          <w:p w14:paraId="22DEB93A" w14:textId="77777777" w:rsidR="007B3B46" w:rsidRDefault="007B3B46" w:rsidP="007B3B46">
            <w:r>
              <w:t>Tipo y referente de calificación:</w:t>
            </w:r>
          </w:p>
        </w:tc>
        <w:tc>
          <w:tcPr>
            <w:tcW w:w="9214" w:type="dxa"/>
            <w:vAlign w:val="center"/>
          </w:tcPr>
          <w:p w14:paraId="557499FF" w14:textId="77777777" w:rsidR="007B3B46" w:rsidRDefault="00025508" w:rsidP="0073033C">
            <w:r>
              <w:t xml:space="preserve">Nivel de </w:t>
            </w:r>
            <w:commentRangeStart w:id="4"/>
            <w:r>
              <w:t>dominio</w:t>
            </w:r>
            <w:commentRangeEnd w:id="4"/>
            <w:r>
              <w:rPr>
                <w:rStyle w:val="Refdecomentario"/>
              </w:rPr>
              <w:commentReference w:id="4"/>
            </w:r>
            <w:r>
              <w:t xml:space="preserve"> por factor. Modelo multidimensional de respuesta graduada (TRI).</w:t>
            </w:r>
          </w:p>
        </w:tc>
      </w:tr>
      <w:tr w:rsidR="007B3B46" w14:paraId="24E4E6F2" w14:textId="77777777" w:rsidTr="007B3B46">
        <w:trPr>
          <w:trHeight w:val="562"/>
        </w:trPr>
        <w:tc>
          <w:tcPr>
            <w:tcW w:w="1844" w:type="dxa"/>
            <w:shd w:val="clear" w:color="auto" w:fill="E2EFD9" w:themeFill="accent6" w:themeFillTint="33"/>
            <w:vAlign w:val="center"/>
          </w:tcPr>
          <w:p w14:paraId="64D7F323" w14:textId="77777777" w:rsidR="007B3B46" w:rsidRDefault="007B3B46" w:rsidP="007B3B46">
            <w:r>
              <w:t>Devolución de resultados:</w:t>
            </w:r>
          </w:p>
        </w:tc>
        <w:tc>
          <w:tcPr>
            <w:tcW w:w="9214" w:type="dxa"/>
            <w:vAlign w:val="center"/>
          </w:tcPr>
          <w:p w14:paraId="4B977CA0" w14:textId="4CAF06E7" w:rsidR="007B3B46" w:rsidRDefault="00025508" w:rsidP="0073033C">
            <w:r>
              <w:rPr>
                <w:highlight w:val="yellow"/>
              </w:rPr>
              <w:t xml:space="preserve">Sustentantes: </w:t>
            </w:r>
            <w:r w:rsidR="0073033C" w:rsidRPr="0073033C">
              <w:rPr>
                <w:highlight w:val="yellow"/>
              </w:rPr>
              <w:t>Reporte individual</w:t>
            </w:r>
            <w:r w:rsidR="0073033C">
              <w:rPr>
                <w:highlight w:val="yellow"/>
              </w:rPr>
              <w:t>izado</w:t>
            </w:r>
            <w:r w:rsidR="0073033C" w:rsidRPr="0073033C">
              <w:rPr>
                <w:highlight w:val="yellow"/>
              </w:rPr>
              <w:t xml:space="preserve"> por área (dimensión)</w:t>
            </w:r>
            <w:r w:rsidR="00E17347">
              <w:t>.</w:t>
            </w:r>
          </w:p>
          <w:p w14:paraId="0D94EA15" w14:textId="7B3F3934" w:rsidR="00025508" w:rsidRPr="00695748" w:rsidRDefault="00025508" w:rsidP="0073033C">
            <w:pPr>
              <w:rPr>
                <w:u w:val="single"/>
              </w:rPr>
            </w:pPr>
            <w:r>
              <w:t xml:space="preserve">Autoridades: Reporte local, regional y nacional donde se resalten las áreas de oportunidad y fortalezas de los sustentantes, para una toma de decisiones contextualizada para formación </w:t>
            </w:r>
            <w:r w:rsidR="0057013F">
              <w:t>continua</w:t>
            </w:r>
            <w:r>
              <w:t>.</w:t>
            </w:r>
          </w:p>
        </w:tc>
      </w:tr>
    </w:tbl>
    <w:p w14:paraId="7C7C980B" w14:textId="77777777" w:rsidR="00392CE6" w:rsidRDefault="00392CE6" w:rsidP="00232060"/>
    <w:sectPr w:rsidR="00392CE6" w:rsidSect="00232060">
      <w:pgSz w:w="12240" w:h="15840"/>
      <w:pgMar w:top="1440" w:right="758" w:bottom="1440" w:left="108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Ramsés Vázquez Lira" w:date="2019-10-25T19:43:00Z" w:initials="RVL">
    <w:p w14:paraId="6AA58575" w14:textId="476A79F6" w:rsidR="00464C7A" w:rsidRDefault="00464C7A" w:rsidP="00464C7A">
      <w:r>
        <w:rPr>
          <w:rStyle w:val="Refdecomentario"/>
        </w:rPr>
        <w:annotationRef/>
      </w:r>
      <w:r>
        <w:t>Ejemplo adicional:</w:t>
      </w:r>
    </w:p>
    <w:p w14:paraId="130E819A" w14:textId="5D323845" w:rsidR="00464C7A" w:rsidRDefault="00464C7A" w:rsidP="00464C7A">
      <w:proofErr w:type="spellStart"/>
      <w:r>
        <w:t>DxHSE</w:t>
      </w:r>
      <w:proofErr w:type="spellEnd"/>
      <w:r>
        <w:t>-</w:t>
      </w:r>
      <w:r>
        <w:t>T</w:t>
      </w:r>
      <w:r>
        <w:t>D-</w:t>
      </w:r>
      <w:r>
        <w:t>R</w:t>
      </w:r>
      <w:r>
        <w:t xml:space="preserve"> </w:t>
      </w:r>
      <w:r w:rsidRPr="006445C0">
        <w:rPr>
          <w:highlight w:val="yellow"/>
        </w:rPr>
        <w:t xml:space="preserve">(Diagnóstico HSE </w:t>
      </w:r>
      <w:r>
        <w:rPr>
          <w:highlight w:val="yellow"/>
        </w:rPr>
        <w:t xml:space="preserve">Técnico </w:t>
      </w:r>
      <w:r w:rsidRPr="006445C0">
        <w:rPr>
          <w:highlight w:val="yellow"/>
        </w:rPr>
        <w:t xml:space="preserve">Docente </w:t>
      </w:r>
      <w:r>
        <w:rPr>
          <w:highlight w:val="yellow"/>
        </w:rPr>
        <w:t>Reconocimiento</w:t>
      </w:r>
      <w:r w:rsidRPr="006445C0">
        <w:rPr>
          <w:highlight w:val="yellow"/>
        </w:rPr>
        <w:t>)</w:t>
      </w:r>
      <w:r>
        <w:t xml:space="preserve"> </w:t>
      </w:r>
    </w:p>
    <w:p w14:paraId="1E53CB66" w14:textId="0FAED263" w:rsidR="00464C7A" w:rsidRDefault="00464C7A">
      <w:pPr>
        <w:pStyle w:val="Textocomentario"/>
      </w:pPr>
    </w:p>
  </w:comment>
  <w:comment w:id="1" w:author="Ramsés Vázquez Lira" w:date="2019-10-25T19:32:00Z" w:initials="RVL">
    <w:p w14:paraId="7AE0561B" w14:textId="77777777" w:rsidR="006445C0" w:rsidRDefault="006445C0">
      <w:pPr>
        <w:pStyle w:val="Textocomentario"/>
      </w:pPr>
      <w:r>
        <w:rPr>
          <w:rStyle w:val="Refdecomentario"/>
        </w:rPr>
        <w:annotationRef/>
      </w:r>
      <w:r w:rsidRPr="006445C0">
        <w:rPr>
          <w:highlight w:val="green"/>
        </w:rPr>
        <w:t xml:space="preserve">RUTH: </w:t>
      </w:r>
      <w:proofErr w:type="gramStart"/>
      <w:r w:rsidRPr="006445C0">
        <w:rPr>
          <w:highlight w:val="green"/>
        </w:rPr>
        <w:t>el reporte individual NO llegara hasta habilidades!</w:t>
      </w:r>
      <w:proofErr w:type="gramEnd"/>
      <w:r w:rsidRPr="006445C0">
        <w:rPr>
          <w:highlight w:val="green"/>
        </w:rPr>
        <w:t xml:space="preserve"> Justo porque habría habilidades con solo 2 ítems.</w:t>
      </w:r>
      <w:r>
        <w:rPr>
          <w:highlight w:val="green"/>
        </w:rPr>
        <w:t xml:space="preserve"> Para más adelante requerimos tener un aproximado de cuantos reportes individuales y cuantos locales, el nacional, regional y estatal ya lo tenemos considerado, pero necesitamos tener el estimado de lo LOCAL.</w:t>
      </w:r>
    </w:p>
  </w:comment>
  <w:comment w:id="2" w:author="Ramsés Vázquez Lira" w:date="2019-10-25T19:44:00Z" w:initials="RVL">
    <w:p w14:paraId="110748C3" w14:textId="3449E4F1" w:rsidR="00845B37" w:rsidRDefault="00845B37">
      <w:pPr>
        <w:pStyle w:val="Textocomentario"/>
      </w:pPr>
      <w:r>
        <w:rPr>
          <w:rStyle w:val="Refdecomentario"/>
        </w:rPr>
        <w:annotationRef/>
      </w:r>
      <w:r>
        <w:t xml:space="preserve">A-priori se estima que aproximadamente unos 20 </w:t>
      </w:r>
      <w:r>
        <w:t>minutos.</w:t>
      </w:r>
      <w:bookmarkStart w:id="3" w:name="_GoBack"/>
      <w:bookmarkEnd w:id="3"/>
    </w:p>
  </w:comment>
  <w:comment w:id="4" w:author="Ramsés Vázquez Lira" w:date="2019-10-25T19:34:00Z" w:initials="RVL">
    <w:p w14:paraId="0B54467E" w14:textId="77777777" w:rsidR="00025508" w:rsidRDefault="00025508" w:rsidP="00025508">
      <w:r>
        <w:rPr>
          <w:rStyle w:val="Refdecomentario"/>
        </w:rPr>
        <w:annotationRef/>
      </w:r>
      <w:proofErr w:type="gramStart"/>
      <w:r w:rsidRPr="0073033C">
        <w:rPr>
          <w:highlight w:val="yellow"/>
        </w:rPr>
        <w:t>Ramsés</w:t>
      </w:r>
      <w:proofErr w:type="gramEnd"/>
      <w:r w:rsidRPr="0073033C">
        <w:rPr>
          <w:highlight w:val="yellow"/>
        </w:rPr>
        <w:t xml:space="preserve"> aunque no se emite calificación ¿Con qué modelo o cómo se va a calcular el resultado. Creo que podría </w:t>
      </w:r>
      <w:r w:rsidRPr="00025508">
        <w:rPr>
          <w:highlight w:val="yellow"/>
          <w:u w:val="single"/>
        </w:rPr>
        <w:t>ser</w:t>
      </w:r>
      <w:r w:rsidRPr="0073033C">
        <w:rPr>
          <w:highlight w:val="yellow"/>
        </w:rPr>
        <w:t xml:space="preserve"> un porcentaje con respeto a las respuestas que se consideran ideales.</w:t>
      </w:r>
    </w:p>
    <w:p w14:paraId="3B210CD7" w14:textId="77777777" w:rsidR="00025508" w:rsidRDefault="00025508">
      <w:pPr>
        <w:pStyle w:val="Textocomentario"/>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E53CB66" w15:done="0"/>
  <w15:commentEx w15:paraId="7AE0561B" w15:done="0"/>
  <w15:commentEx w15:paraId="110748C3" w15:done="0"/>
  <w15:commentEx w15:paraId="3B210CD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E53CB66" w16cid:durableId="215DCEE7"/>
  <w16cid:commentId w16cid:paraId="7AE0561B" w16cid:durableId="215DCC48"/>
  <w16cid:commentId w16cid:paraId="110748C3" w16cid:durableId="215DCF38"/>
  <w16cid:commentId w16cid:paraId="3B210CD7" w16cid:durableId="215DCCC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B308C4"/>
    <w:multiLevelType w:val="hybridMultilevel"/>
    <w:tmpl w:val="E370C7DC"/>
    <w:lvl w:ilvl="0" w:tplc="C012F04A">
      <w:start w:val="1"/>
      <w:numFmt w:val="bullet"/>
      <w:lvlText w:val="•"/>
      <w:lvlJc w:val="left"/>
      <w:pPr>
        <w:tabs>
          <w:tab w:val="num" w:pos="720"/>
        </w:tabs>
        <w:ind w:left="720" w:hanging="360"/>
      </w:pPr>
      <w:rPr>
        <w:rFonts w:ascii="Times New Roman" w:hAnsi="Times New Roman" w:hint="default"/>
      </w:rPr>
    </w:lvl>
    <w:lvl w:ilvl="1" w:tplc="070C8FAE" w:tentative="1">
      <w:start w:val="1"/>
      <w:numFmt w:val="bullet"/>
      <w:lvlText w:val="•"/>
      <w:lvlJc w:val="left"/>
      <w:pPr>
        <w:tabs>
          <w:tab w:val="num" w:pos="1440"/>
        </w:tabs>
        <w:ind w:left="1440" w:hanging="360"/>
      </w:pPr>
      <w:rPr>
        <w:rFonts w:ascii="Times New Roman" w:hAnsi="Times New Roman" w:hint="default"/>
      </w:rPr>
    </w:lvl>
    <w:lvl w:ilvl="2" w:tplc="B1383804" w:tentative="1">
      <w:start w:val="1"/>
      <w:numFmt w:val="bullet"/>
      <w:lvlText w:val="•"/>
      <w:lvlJc w:val="left"/>
      <w:pPr>
        <w:tabs>
          <w:tab w:val="num" w:pos="2160"/>
        </w:tabs>
        <w:ind w:left="2160" w:hanging="360"/>
      </w:pPr>
      <w:rPr>
        <w:rFonts w:ascii="Times New Roman" w:hAnsi="Times New Roman" w:hint="default"/>
      </w:rPr>
    </w:lvl>
    <w:lvl w:ilvl="3" w:tplc="6B2CF248" w:tentative="1">
      <w:start w:val="1"/>
      <w:numFmt w:val="bullet"/>
      <w:lvlText w:val="•"/>
      <w:lvlJc w:val="left"/>
      <w:pPr>
        <w:tabs>
          <w:tab w:val="num" w:pos="2880"/>
        </w:tabs>
        <w:ind w:left="2880" w:hanging="360"/>
      </w:pPr>
      <w:rPr>
        <w:rFonts w:ascii="Times New Roman" w:hAnsi="Times New Roman" w:hint="default"/>
      </w:rPr>
    </w:lvl>
    <w:lvl w:ilvl="4" w:tplc="45AEB3BC" w:tentative="1">
      <w:start w:val="1"/>
      <w:numFmt w:val="bullet"/>
      <w:lvlText w:val="•"/>
      <w:lvlJc w:val="left"/>
      <w:pPr>
        <w:tabs>
          <w:tab w:val="num" w:pos="3600"/>
        </w:tabs>
        <w:ind w:left="3600" w:hanging="360"/>
      </w:pPr>
      <w:rPr>
        <w:rFonts w:ascii="Times New Roman" w:hAnsi="Times New Roman" w:hint="default"/>
      </w:rPr>
    </w:lvl>
    <w:lvl w:ilvl="5" w:tplc="D3305A88" w:tentative="1">
      <w:start w:val="1"/>
      <w:numFmt w:val="bullet"/>
      <w:lvlText w:val="•"/>
      <w:lvlJc w:val="left"/>
      <w:pPr>
        <w:tabs>
          <w:tab w:val="num" w:pos="4320"/>
        </w:tabs>
        <w:ind w:left="4320" w:hanging="360"/>
      </w:pPr>
      <w:rPr>
        <w:rFonts w:ascii="Times New Roman" w:hAnsi="Times New Roman" w:hint="default"/>
      </w:rPr>
    </w:lvl>
    <w:lvl w:ilvl="6" w:tplc="AF361F82" w:tentative="1">
      <w:start w:val="1"/>
      <w:numFmt w:val="bullet"/>
      <w:lvlText w:val="•"/>
      <w:lvlJc w:val="left"/>
      <w:pPr>
        <w:tabs>
          <w:tab w:val="num" w:pos="5040"/>
        </w:tabs>
        <w:ind w:left="5040" w:hanging="360"/>
      </w:pPr>
      <w:rPr>
        <w:rFonts w:ascii="Times New Roman" w:hAnsi="Times New Roman" w:hint="default"/>
      </w:rPr>
    </w:lvl>
    <w:lvl w:ilvl="7" w:tplc="4648B6BE" w:tentative="1">
      <w:start w:val="1"/>
      <w:numFmt w:val="bullet"/>
      <w:lvlText w:val="•"/>
      <w:lvlJc w:val="left"/>
      <w:pPr>
        <w:tabs>
          <w:tab w:val="num" w:pos="5760"/>
        </w:tabs>
        <w:ind w:left="5760" w:hanging="360"/>
      </w:pPr>
      <w:rPr>
        <w:rFonts w:ascii="Times New Roman" w:hAnsi="Times New Roman" w:hint="default"/>
      </w:rPr>
    </w:lvl>
    <w:lvl w:ilvl="8" w:tplc="136C98D0"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12F86B17"/>
    <w:multiLevelType w:val="hybridMultilevel"/>
    <w:tmpl w:val="1D244530"/>
    <w:lvl w:ilvl="0" w:tplc="A3EC1BE6">
      <w:start w:val="1"/>
      <w:numFmt w:val="bullet"/>
      <w:lvlText w:val="•"/>
      <w:lvlJc w:val="left"/>
      <w:pPr>
        <w:tabs>
          <w:tab w:val="num" w:pos="720"/>
        </w:tabs>
        <w:ind w:left="720" w:hanging="360"/>
      </w:pPr>
      <w:rPr>
        <w:rFonts w:ascii="Times New Roman" w:hAnsi="Times New Roman" w:hint="default"/>
      </w:rPr>
    </w:lvl>
    <w:lvl w:ilvl="1" w:tplc="B34CEA10" w:tentative="1">
      <w:start w:val="1"/>
      <w:numFmt w:val="bullet"/>
      <w:lvlText w:val="•"/>
      <w:lvlJc w:val="left"/>
      <w:pPr>
        <w:tabs>
          <w:tab w:val="num" w:pos="1440"/>
        </w:tabs>
        <w:ind w:left="1440" w:hanging="360"/>
      </w:pPr>
      <w:rPr>
        <w:rFonts w:ascii="Times New Roman" w:hAnsi="Times New Roman" w:hint="default"/>
      </w:rPr>
    </w:lvl>
    <w:lvl w:ilvl="2" w:tplc="0F2ED64A" w:tentative="1">
      <w:start w:val="1"/>
      <w:numFmt w:val="bullet"/>
      <w:lvlText w:val="•"/>
      <w:lvlJc w:val="left"/>
      <w:pPr>
        <w:tabs>
          <w:tab w:val="num" w:pos="2160"/>
        </w:tabs>
        <w:ind w:left="2160" w:hanging="360"/>
      </w:pPr>
      <w:rPr>
        <w:rFonts w:ascii="Times New Roman" w:hAnsi="Times New Roman" w:hint="default"/>
      </w:rPr>
    </w:lvl>
    <w:lvl w:ilvl="3" w:tplc="74A44802" w:tentative="1">
      <w:start w:val="1"/>
      <w:numFmt w:val="bullet"/>
      <w:lvlText w:val="•"/>
      <w:lvlJc w:val="left"/>
      <w:pPr>
        <w:tabs>
          <w:tab w:val="num" w:pos="2880"/>
        </w:tabs>
        <w:ind w:left="2880" w:hanging="360"/>
      </w:pPr>
      <w:rPr>
        <w:rFonts w:ascii="Times New Roman" w:hAnsi="Times New Roman" w:hint="default"/>
      </w:rPr>
    </w:lvl>
    <w:lvl w:ilvl="4" w:tplc="EBB41092" w:tentative="1">
      <w:start w:val="1"/>
      <w:numFmt w:val="bullet"/>
      <w:lvlText w:val="•"/>
      <w:lvlJc w:val="left"/>
      <w:pPr>
        <w:tabs>
          <w:tab w:val="num" w:pos="3600"/>
        </w:tabs>
        <w:ind w:left="3600" w:hanging="360"/>
      </w:pPr>
      <w:rPr>
        <w:rFonts w:ascii="Times New Roman" w:hAnsi="Times New Roman" w:hint="default"/>
      </w:rPr>
    </w:lvl>
    <w:lvl w:ilvl="5" w:tplc="F2600C2C" w:tentative="1">
      <w:start w:val="1"/>
      <w:numFmt w:val="bullet"/>
      <w:lvlText w:val="•"/>
      <w:lvlJc w:val="left"/>
      <w:pPr>
        <w:tabs>
          <w:tab w:val="num" w:pos="4320"/>
        </w:tabs>
        <w:ind w:left="4320" w:hanging="360"/>
      </w:pPr>
      <w:rPr>
        <w:rFonts w:ascii="Times New Roman" w:hAnsi="Times New Roman" w:hint="default"/>
      </w:rPr>
    </w:lvl>
    <w:lvl w:ilvl="6" w:tplc="40BE042E" w:tentative="1">
      <w:start w:val="1"/>
      <w:numFmt w:val="bullet"/>
      <w:lvlText w:val="•"/>
      <w:lvlJc w:val="left"/>
      <w:pPr>
        <w:tabs>
          <w:tab w:val="num" w:pos="5040"/>
        </w:tabs>
        <w:ind w:left="5040" w:hanging="360"/>
      </w:pPr>
      <w:rPr>
        <w:rFonts w:ascii="Times New Roman" w:hAnsi="Times New Roman" w:hint="default"/>
      </w:rPr>
    </w:lvl>
    <w:lvl w:ilvl="7" w:tplc="A2341416" w:tentative="1">
      <w:start w:val="1"/>
      <w:numFmt w:val="bullet"/>
      <w:lvlText w:val="•"/>
      <w:lvlJc w:val="left"/>
      <w:pPr>
        <w:tabs>
          <w:tab w:val="num" w:pos="5760"/>
        </w:tabs>
        <w:ind w:left="5760" w:hanging="360"/>
      </w:pPr>
      <w:rPr>
        <w:rFonts w:ascii="Times New Roman" w:hAnsi="Times New Roman" w:hint="default"/>
      </w:rPr>
    </w:lvl>
    <w:lvl w:ilvl="8" w:tplc="F892BE78"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1F0E233C"/>
    <w:multiLevelType w:val="hybridMultilevel"/>
    <w:tmpl w:val="D632DBC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53652287"/>
    <w:multiLevelType w:val="hybridMultilevel"/>
    <w:tmpl w:val="BC2A0EA2"/>
    <w:lvl w:ilvl="0" w:tplc="B96E41B2">
      <w:start w:val="1"/>
      <w:numFmt w:val="bullet"/>
      <w:lvlText w:val="•"/>
      <w:lvlJc w:val="left"/>
      <w:pPr>
        <w:tabs>
          <w:tab w:val="num" w:pos="720"/>
        </w:tabs>
        <w:ind w:left="720" w:hanging="360"/>
      </w:pPr>
      <w:rPr>
        <w:rFonts w:ascii="Times New Roman" w:hAnsi="Times New Roman" w:hint="default"/>
      </w:rPr>
    </w:lvl>
    <w:lvl w:ilvl="1" w:tplc="968E31A8" w:tentative="1">
      <w:start w:val="1"/>
      <w:numFmt w:val="bullet"/>
      <w:lvlText w:val="•"/>
      <w:lvlJc w:val="left"/>
      <w:pPr>
        <w:tabs>
          <w:tab w:val="num" w:pos="1440"/>
        </w:tabs>
        <w:ind w:left="1440" w:hanging="360"/>
      </w:pPr>
      <w:rPr>
        <w:rFonts w:ascii="Times New Roman" w:hAnsi="Times New Roman" w:hint="default"/>
      </w:rPr>
    </w:lvl>
    <w:lvl w:ilvl="2" w:tplc="639006DC" w:tentative="1">
      <w:start w:val="1"/>
      <w:numFmt w:val="bullet"/>
      <w:lvlText w:val="•"/>
      <w:lvlJc w:val="left"/>
      <w:pPr>
        <w:tabs>
          <w:tab w:val="num" w:pos="2160"/>
        </w:tabs>
        <w:ind w:left="2160" w:hanging="360"/>
      </w:pPr>
      <w:rPr>
        <w:rFonts w:ascii="Times New Roman" w:hAnsi="Times New Roman" w:hint="default"/>
      </w:rPr>
    </w:lvl>
    <w:lvl w:ilvl="3" w:tplc="88046790" w:tentative="1">
      <w:start w:val="1"/>
      <w:numFmt w:val="bullet"/>
      <w:lvlText w:val="•"/>
      <w:lvlJc w:val="left"/>
      <w:pPr>
        <w:tabs>
          <w:tab w:val="num" w:pos="2880"/>
        </w:tabs>
        <w:ind w:left="2880" w:hanging="360"/>
      </w:pPr>
      <w:rPr>
        <w:rFonts w:ascii="Times New Roman" w:hAnsi="Times New Roman" w:hint="default"/>
      </w:rPr>
    </w:lvl>
    <w:lvl w:ilvl="4" w:tplc="7E8AEB90" w:tentative="1">
      <w:start w:val="1"/>
      <w:numFmt w:val="bullet"/>
      <w:lvlText w:val="•"/>
      <w:lvlJc w:val="left"/>
      <w:pPr>
        <w:tabs>
          <w:tab w:val="num" w:pos="3600"/>
        </w:tabs>
        <w:ind w:left="3600" w:hanging="360"/>
      </w:pPr>
      <w:rPr>
        <w:rFonts w:ascii="Times New Roman" w:hAnsi="Times New Roman" w:hint="default"/>
      </w:rPr>
    </w:lvl>
    <w:lvl w:ilvl="5" w:tplc="7C0A036C" w:tentative="1">
      <w:start w:val="1"/>
      <w:numFmt w:val="bullet"/>
      <w:lvlText w:val="•"/>
      <w:lvlJc w:val="left"/>
      <w:pPr>
        <w:tabs>
          <w:tab w:val="num" w:pos="4320"/>
        </w:tabs>
        <w:ind w:left="4320" w:hanging="360"/>
      </w:pPr>
      <w:rPr>
        <w:rFonts w:ascii="Times New Roman" w:hAnsi="Times New Roman" w:hint="default"/>
      </w:rPr>
    </w:lvl>
    <w:lvl w:ilvl="6" w:tplc="C9BCC3B0" w:tentative="1">
      <w:start w:val="1"/>
      <w:numFmt w:val="bullet"/>
      <w:lvlText w:val="•"/>
      <w:lvlJc w:val="left"/>
      <w:pPr>
        <w:tabs>
          <w:tab w:val="num" w:pos="5040"/>
        </w:tabs>
        <w:ind w:left="5040" w:hanging="360"/>
      </w:pPr>
      <w:rPr>
        <w:rFonts w:ascii="Times New Roman" w:hAnsi="Times New Roman" w:hint="default"/>
      </w:rPr>
    </w:lvl>
    <w:lvl w:ilvl="7" w:tplc="CB180CB8" w:tentative="1">
      <w:start w:val="1"/>
      <w:numFmt w:val="bullet"/>
      <w:lvlText w:val="•"/>
      <w:lvlJc w:val="left"/>
      <w:pPr>
        <w:tabs>
          <w:tab w:val="num" w:pos="5760"/>
        </w:tabs>
        <w:ind w:left="5760" w:hanging="360"/>
      </w:pPr>
      <w:rPr>
        <w:rFonts w:ascii="Times New Roman" w:hAnsi="Times New Roman" w:hint="default"/>
      </w:rPr>
    </w:lvl>
    <w:lvl w:ilvl="8" w:tplc="71B46FD4"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675D274F"/>
    <w:multiLevelType w:val="hybridMultilevel"/>
    <w:tmpl w:val="96A010FA"/>
    <w:lvl w:ilvl="0" w:tplc="AEF45576">
      <w:start w:val="1"/>
      <w:numFmt w:val="bullet"/>
      <w:lvlText w:val="•"/>
      <w:lvlJc w:val="left"/>
      <w:pPr>
        <w:tabs>
          <w:tab w:val="num" w:pos="720"/>
        </w:tabs>
        <w:ind w:left="720" w:hanging="360"/>
      </w:pPr>
      <w:rPr>
        <w:rFonts w:ascii="Times New Roman" w:hAnsi="Times New Roman" w:hint="default"/>
      </w:rPr>
    </w:lvl>
    <w:lvl w:ilvl="1" w:tplc="2368D7E2" w:tentative="1">
      <w:start w:val="1"/>
      <w:numFmt w:val="bullet"/>
      <w:lvlText w:val="•"/>
      <w:lvlJc w:val="left"/>
      <w:pPr>
        <w:tabs>
          <w:tab w:val="num" w:pos="1440"/>
        </w:tabs>
        <w:ind w:left="1440" w:hanging="360"/>
      </w:pPr>
      <w:rPr>
        <w:rFonts w:ascii="Times New Roman" w:hAnsi="Times New Roman" w:hint="default"/>
      </w:rPr>
    </w:lvl>
    <w:lvl w:ilvl="2" w:tplc="9C4465AE" w:tentative="1">
      <w:start w:val="1"/>
      <w:numFmt w:val="bullet"/>
      <w:lvlText w:val="•"/>
      <w:lvlJc w:val="left"/>
      <w:pPr>
        <w:tabs>
          <w:tab w:val="num" w:pos="2160"/>
        </w:tabs>
        <w:ind w:left="2160" w:hanging="360"/>
      </w:pPr>
      <w:rPr>
        <w:rFonts w:ascii="Times New Roman" w:hAnsi="Times New Roman" w:hint="default"/>
      </w:rPr>
    </w:lvl>
    <w:lvl w:ilvl="3" w:tplc="5896D936" w:tentative="1">
      <w:start w:val="1"/>
      <w:numFmt w:val="bullet"/>
      <w:lvlText w:val="•"/>
      <w:lvlJc w:val="left"/>
      <w:pPr>
        <w:tabs>
          <w:tab w:val="num" w:pos="2880"/>
        </w:tabs>
        <w:ind w:left="2880" w:hanging="360"/>
      </w:pPr>
      <w:rPr>
        <w:rFonts w:ascii="Times New Roman" w:hAnsi="Times New Roman" w:hint="default"/>
      </w:rPr>
    </w:lvl>
    <w:lvl w:ilvl="4" w:tplc="73EE0118" w:tentative="1">
      <w:start w:val="1"/>
      <w:numFmt w:val="bullet"/>
      <w:lvlText w:val="•"/>
      <w:lvlJc w:val="left"/>
      <w:pPr>
        <w:tabs>
          <w:tab w:val="num" w:pos="3600"/>
        </w:tabs>
        <w:ind w:left="3600" w:hanging="360"/>
      </w:pPr>
      <w:rPr>
        <w:rFonts w:ascii="Times New Roman" w:hAnsi="Times New Roman" w:hint="default"/>
      </w:rPr>
    </w:lvl>
    <w:lvl w:ilvl="5" w:tplc="658C0142" w:tentative="1">
      <w:start w:val="1"/>
      <w:numFmt w:val="bullet"/>
      <w:lvlText w:val="•"/>
      <w:lvlJc w:val="left"/>
      <w:pPr>
        <w:tabs>
          <w:tab w:val="num" w:pos="4320"/>
        </w:tabs>
        <w:ind w:left="4320" w:hanging="360"/>
      </w:pPr>
      <w:rPr>
        <w:rFonts w:ascii="Times New Roman" w:hAnsi="Times New Roman" w:hint="default"/>
      </w:rPr>
    </w:lvl>
    <w:lvl w:ilvl="6" w:tplc="82EC0B86" w:tentative="1">
      <w:start w:val="1"/>
      <w:numFmt w:val="bullet"/>
      <w:lvlText w:val="•"/>
      <w:lvlJc w:val="left"/>
      <w:pPr>
        <w:tabs>
          <w:tab w:val="num" w:pos="5040"/>
        </w:tabs>
        <w:ind w:left="5040" w:hanging="360"/>
      </w:pPr>
      <w:rPr>
        <w:rFonts w:ascii="Times New Roman" w:hAnsi="Times New Roman" w:hint="default"/>
      </w:rPr>
    </w:lvl>
    <w:lvl w:ilvl="7" w:tplc="6114D144" w:tentative="1">
      <w:start w:val="1"/>
      <w:numFmt w:val="bullet"/>
      <w:lvlText w:val="•"/>
      <w:lvlJc w:val="left"/>
      <w:pPr>
        <w:tabs>
          <w:tab w:val="num" w:pos="5760"/>
        </w:tabs>
        <w:ind w:left="5760" w:hanging="360"/>
      </w:pPr>
      <w:rPr>
        <w:rFonts w:ascii="Times New Roman" w:hAnsi="Times New Roman" w:hint="default"/>
      </w:rPr>
    </w:lvl>
    <w:lvl w:ilvl="8" w:tplc="DEA63EC6"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6E3F3714"/>
    <w:multiLevelType w:val="hybridMultilevel"/>
    <w:tmpl w:val="73B0BF3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70EE3041"/>
    <w:multiLevelType w:val="hybridMultilevel"/>
    <w:tmpl w:val="C13CA898"/>
    <w:lvl w:ilvl="0" w:tplc="C3F4E7B4">
      <w:numFmt w:val="bullet"/>
      <w:lvlText w:val="-"/>
      <w:lvlJc w:val="left"/>
      <w:pPr>
        <w:ind w:left="720" w:hanging="360"/>
      </w:pPr>
      <w:rPr>
        <w:rFonts w:ascii="Arial" w:eastAsia="Arial"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1"/>
  </w:num>
  <w:num w:numId="4">
    <w:abstractNumId w:val="0"/>
  </w:num>
  <w:num w:numId="5">
    <w:abstractNumId w:val="4"/>
  </w:num>
  <w:num w:numId="6">
    <w:abstractNumId w:val="3"/>
  </w:num>
  <w:num w:numId="7">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amsés Vázquez Lira">
    <w15:presenceInfo w15:providerId="Windows Live" w15:userId="85e0d8638100df2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0D96"/>
    <w:rsid w:val="00025508"/>
    <w:rsid w:val="001169D6"/>
    <w:rsid w:val="00121589"/>
    <w:rsid w:val="00190E6F"/>
    <w:rsid w:val="001948FC"/>
    <w:rsid w:val="002064C2"/>
    <w:rsid w:val="00232060"/>
    <w:rsid w:val="002651F1"/>
    <w:rsid w:val="00283A2C"/>
    <w:rsid w:val="00380D1A"/>
    <w:rsid w:val="00392CE6"/>
    <w:rsid w:val="003C3FBA"/>
    <w:rsid w:val="00426081"/>
    <w:rsid w:val="00464C7A"/>
    <w:rsid w:val="004B3139"/>
    <w:rsid w:val="0057013F"/>
    <w:rsid w:val="005A0D96"/>
    <w:rsid w:val="006445C0"/>
    <w:rsid w:val="00695748"/>
    <w:rsid w:val="006F0544"/>
    <w:rsid w:val="007051F3"/>
    <w:rsid w:val="0073033C"/>
    <w:rsid w:val="00735196"/>
    <w:rsid w:val="007770A6"/>
    <w:rsid w:val="007B3B46"/>
    <w:rsid w:val="007B7608"/>
    <w:rsid w:val="00845B37"/>
    <w:rsid w:val="00AD24E1"/>
    <w:rsid w:val="00B27E0C"/>
    <w:rsid w:val="00C325E4"/>
    <w:rsid w:val="00C627D5"/>
    <w:rsid w:val="00E17347"/>
    <w:rsid w:val="00F03027"/>
    <w:rsid w:val="00FE0A9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465E2"/>
  <w15:chartTrackingRefBased/>
  <w15:docId w15:val="{90BFA363-B02F-4ADF-A8F4-937FBB2F9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5A0D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735196"/>
    <w:pPr>
      <w:ind w:left="720"/>
      <w:contextualSpacing/>
    </w:pPr>
  </w:style>
  <w:style w:type="character" w:styleId="Refdecomentario">
    <w:name w:val="annotation reference"/>
    <w:basedOn w:val="Fuentedeprrafopredeter"/>
    <w:uiPriority w:val="99"/>
    <w:semiHidden/>
    <w:unhideWhenUsed/>
    <w:rsid w:val="006445C0"/>
    <w:rPr>
      <w:sz w:val="16"/>
      <w:szCs w:val="16"/>
    </w:rPr>
  </w:style>
  <w:style w:type="paragraph" w:styleId="Textocomentario">
    <w:name w:val="annotation text"/>
    <w:basedOn w:val="Normal"/>
    <w:link w:val="TextocomentarioCar"/>
    <w:uiPriority w:val="99"/>
    <w:semiHidden/>
    <w:unhideWhenUsed/>
    <w:rsid w:val="006445C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445C0"/>
    <w:rPr>
      <w:sz w:val="20"/>
      <w:szCs w:val="20"/>
    </w:rPr>
  </w:style>
  <w:style w:type="paragraph" w:styleId="Asuntodelcomentario">
    <w:name w:val="annotation subject"/>
    <w:basedOn w:val="Textocomentario"/>
    <w:next w:val="Textocomentario"/>
    <w:link w:val="AsuntodelcomentarioCar"/>
    <w:uiPriority w:val="99"/>
    <w:semiHidden/>
    <w:unhideWhenUsed/>
    <w:rsid w:val="006445C0"/>
    <w:rPr>
      <w:b/>
      <w:bCs/>
    </w:rPr>
  </w:style>
  <w:style w:type="character" w:customStyle="1" w:styleId="AsuntodelcomentarioCar">
    <w:name w:val="Asunto del comentario Car"/>
    <w:basedOn w:val="TextocomentarioCar"/>
    <w:link w:val="Asuntodelcomentario"/>
    <w:uiPriority w:val="99"/>
    <w:semiHidden/>
    <w:rsid w:val="006445C0"/>
    <w:rPr>
      <w:b/>
      <w:bCs/>
      <w:sz w:val="20"/>
      <w:szCs w:val="20"/>
    </w:rPr>
  </w:style>
  <w:style w:type="paragraph" w:styleId="Textodeglobo">
    <w:name w:val="Balloon Text"/>
    <w:basedOn w:val="Normal"/>
    <w:link w:val="TextodegloboCar"/>
    <w:uiPriority w:val="99"/>
    <w:semiHidden/>
    <w:unhideWhenUsed/>
    <w:rsid w:val="006445C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445C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152129">
      <w:bodyDiv w:val="1"/>
      <w:marLeft w:val="0"/>
      <w:marRight w:val="0"/>
      <w:marTop w:val="0"/>
      <w:marBottom w:val="0"/>
      <w:divBdr>
        <w:top w:val="none" w:sz="0" w:space="0" w:color="auto"/>
        <w:left w:val="none" w:sz="0" w:space="0" w:color="auto"/>
        <w:bottom w:val="none" w:sz="0" w:space="0" w:color="auto"/>
        <w:right w:val="none" w:sz="0" w:space="0" w:color="auto"/>
      </w:divBdr>
    </w:div>
    <w:div w:id="557593439">
      <w:bodyDiv w:val="1"/>
      <w:marLeft w:val="0"/>
      <w:marRight w:val="0"/>
      <w:marTop w:val="0"/>
      <w:marBottom w:val="0"/>
      <w:divBdr>
        <w:top w:val="none" w:sz="0" w:space="0" w:color="auto"/>
        <w:left w:val="none" w:sz="0" w:space="0" w:color="auto"/>
        <w:bottom w:val="none" w:sz="0" w:space="0" w:color="auto"/>
        <w:right w:val="none" w:sz="0" w:space="0" w:color="auto"/>
      </w:divBdr>
      <w:divsChild>
        <w:div w:id="999699310">
          <w:marLeft w:val="547"/>
          <w:marRight w:val="0"/>
          <w:marTop w:val="0"/>
          <w:marBottom w:val="0"/>
          <w:divBdr>
            <w:top w:val="none" w:sz="0" w:space="0" w:color="auto"/>
            <w:left w:val="none" w:sz="0" w:space="0" w:color="auto"/>
            <w:bottom w:val="none" w:sz="0" w:space="0" w:color="auto"/>
            <w:right w:val="none" w:sz="0" w:space="0" w:color="auto"/>
          </w:divBdr>
        </w:div>
        <w:div w:id="428308818">
          <w:marLeft w:val="547"/>
          <w:marRight w:val="0"/>
          <w:marTop w:val="0"/>
          <w:marBottom w:val="0"/>
          <w:divBdr>
            <w:top w:val="none" w:sz="0" w:space="0" w:color="auto"/>
            <w:left w:val="none" w:sz="0" w:space="0" w:color="auto"/>
            <w:bottom w:val="none" w:sz="0" w:space="0" w:color="auto"/>
            <w:right w:val="none" w:sz="0" w:space="0" w:color="auto"/>
          </w:divBdr>
        </w:div>
        <w:div w:id="1013805224">
          <w:marLeft w:val="547"/>
          <w:marRight w:val="0"/>
          <w:marTop w:val="0"/>
          <w:marBottom w:val="0"/>
          <w:divBdr>
            <w:top w:val="none" w:sz="0" w:space="0" w:color="auto"/>
            <w:left w:val="none" w:sz="0" w:space="0" w:color="auto"/>
            <w:bottom w:val="none" w:sz="0" w:space="0" w:color="auto"/>
            <w:right w:val="none" w:sz="0" w:space="0" w:color="auto"/>
          </w:divBdr>
        </w:div>
        <w:div w:id="1347904947">
          <w:marLeft w:val="547"/>
          <w:marRight w:val="0"/>
          <w:marTop w:val="0"/>
          <w:marBottom w:val="0"/>
          <w:divBdr>
            <w:top w:val="none" w:sz="0" w:space="0" w:color="auto"/>
            <w:left w:val="none" w:sz="0" w:space="0" w:color="auto"/>
            <w:bottom w:val="none" w:sz="0" w:space="0" w:color="auto"/>
            <w:right w:val="none" w:sz="0" w:space="0" w:color="auto"/>
          </w:divBdr>
        </w:div>
      </w:divsChild>
    </w:div>
    <w:div w:id="954212665">
      <w:bodyDiv w:val="1"/>
      <w:marLeft w:val="0"/>
      <w:marRight w:val="0"/>
      <w:marTop w:val="0"/>
      <w:marBottom w:val="0"/>
      <w:divBdr>
        <w:top w:val="none" w:sz="0" w:space="0" w:color="auto"/>
        <w:left w:val="none" w:sz="0" w:space="0" w:color="auto"/>
        <w:bottom w:val="none" w:sz="0" w:space="0" w:color="auto"/>
        <w:right w:val="none" w:sz="0" w:space="0" w:color="auto"/>
      </w:divBdr>
      <w:divsChild>
        <w:div w:id="1314138820">
          <w:marLeft w:val="547"/>
          <w:marRight w:val="0"/>
          <w:marTop w:val="0"/>
          <w:marBottom w:val="0"/>
          <w:divBdr>
            <w:top w:val="none" w:sz="0" w:space="0" w:color="auto"/>
            <w:left w:val="none" w:sz="0" w:space="0" w:color="auto"/>
            <w:bottom w:val="none" w:sz="0" w:space="0" w:color="auto"/>
            <w:right w:val="none" w:sz="0" w:space="0" w:color="auto"/>
          </w:divBdr>
        </w:div>
        <w:div w:id="2058160454">
          <w:marLeft w:val="547"/>
          <w:marRight w:val="0"/>
          <w:marTop w:val="0"/>
          <w:marBottom w:val="0"/>
          <w:divBdr>
            <w:top w:val="none" w:sz="0" w:space="0" w:color="auto"/>
            <w:left w:val="none" w:sz="0" w:space="0" w:color="auto"/>
            <w:bottom w:val="none" w:sz="0" w:space="0" w:color="auto"/>
            <w:right w:val="none" w:sz="0" w:space="0" w:color="auto"/>
          </w:divBdr>
        </w:div>
        <w:div w:id="1764229523">
          <w:marLeft w:val="547"/>
          <w:marRight w:val="0"/>
          <w:marTop w:val="0"/>
          <w:marBottom w:val="0"/>
          <w:divBdr>
            <w:top w:val="none" w:sz="0" w:space="0" w:color="auto"/>
            <w:left w:val="none" w:sz="0" w:space="0" w:color="auto"/>
            <w:bottom w:val="none" w:sz="0" w:space="0" w:color="auto"/>
            <w:right w:val="none" w:sz="0" w:space="0" w:color="auto"/>
          </w:divBdr>
        </w:div>
        <w:div w:id="1453481975">
          <w:marLeft w:val="547"/>
          <w:marRight w:val="0"/>
          <w:marTop w:val="0"/>
          <w:marBottom w:val="0"/>
          <w:divBdr>
            <w:top w:val="none" w:sz="0" w:space="0" w:color="auto"/>
            <w:left w:val="none" w:sz="0" w:space="0" w:color="auto"/>
            <w:bottom w:val="none" w:sz="0" w:space="0" w:color="auto"/>
            <w:right w:val="none" w:sz="0" w:space="0" w:color="auto"/>
          </w:divBdr>
        </w:div>
      </w:divsChild>
    </w:div>
    <w:div w:id="1174876292">
      <w:bodyDiv w:val="1"/>
      <w:marLeft w:val="0"/>
      <w:marRight w:val="0"/>
      <w:marTop w:val="0"/>
      <w:marBottom w:val="0"/>
      <w:divBdr>
        <w:top w:val="none" w:sz="0" w:space="0" w:color="auto"/>
        <w:left w:val="none" w:sz="0" w:space="0" w:color="auto"/>
        <w:bottom w:val="none" w:sz="0" w:space="0" w:color="auto"/>
        <w:right w:val="none" w:sz="0" w:space="0" w:color="auto"/>
      </w:divBdr>
      <w:divsChild>
        <w:div w:id="1504707524">
          <w:marLeft w:val="547"/>
          <w:marRight w:val="0"/>
          <w:marTop w:val="0"/>
          <w:marBottom w:val="0"/>
          <w:divBdr>
            <w:top w:val="none" w:sz="0" w:space="0" w:color="auto"/>
            <w:left w:val="none" w:sz="0" w:space="0" w:color="auto"/>
            <w:bottom w:val="none" w:sz="0" w:space="0" w:color="auto"/>
            <w:right w:val="none" w:sz="0" w:space="0" w:color="auto"/>
          </w:divBdr>
        </w:div>
        <w:div w:id="1325011260">
          <w:marLeft w:val="547"/>
          <w:marRight w:val="0"/>
          <w:marTop w:val="0"/>
          <w:marBottom w:val="0"/>
          <w:divBdr>
            <w:top w:val="none" w:sz="0" w:space="0" w:color="auto"/>
            <w:left w:val="none" w:sz="0" w:space="0" w:color="auto"/>
            <w:bottom w:val="none" w:sz="0" w:space="0" w:color="auto"/>
            <w:right w:val="none" w:sz="0" w:space="0" w:color="auto"/>
          </w:divBdr>
        </w:div>
        <w:div w:id="1391198679">
          <w:marLeft w:val="547"/>
          <w:marRight w:val="0"/>
          <w:marTop w:val="0"/>
          <w:marBottom w:val="0"/>
          <w:divBdr>
            <w:top w:val="none" w:sz="0" w:space="0" w:color="auto"/>
            <w:left w:val="none" w:sz="0" w:space="0" w:color="auto"/>
            <w:bottom w:val="none" w:sz="0" w:space="0" w:color="auto"/>
            <w:right w:val="none" w:sz="0" w:space="0" w:color="auto"/>
          </w:divBdr>
        </w:div>
        <w:div w:id="1122650499">
          <w:marLeft w:val="547"/>
          <w:marRight w:val="0"/>
          <w:marTop w:val="0"/>
          <w:marBottom w:val="0"/>
          <w:divBdr>
            <w:top w:val="none" w:sz="0" w:space="0" w:color="auto"/>
            <w:left w:val="none" w:sz="0" w:space="0" w:color="auto"/>
            <w:bottom w:val="none" w:sz="0" w:space="0" w:color="auto"/>
            <w:right w:val="none" w:sz="0" w:space="0" w:color="auto"/>
          </w:divBdr>
        </w:div>
      </w:divsChild>
    </w:div>
    <w:div w:id="1204252085">
      <w:bodyDiv w:val="1"/>
      <w:marLeft w:val="0"/>
      <w:marRight w:val="0"/>
      <w:marTop w:val="0"/>
      <w:marBottom w:val="0"/>
      <w:divBdr>
        <w:top w:val="none" w:sz="0" w:space="0" w:color="auto"/>
        <w:left w:val="none" w:sz="0" w:space="0" w:color="auto"/>
        <w:bottom w:val="none" w:sz="0" w:space="0" w:color="auto"/>
        <w:right w:val="none" w:sz="0" w:space="0" w:color="auto"/>
      </w:divBdr>
      <w:divsChild>
        <w:div w:id="963342909">
          <w:marLeft w:val="547"/>
          <w:marRight w:val="0"/>
          <w:marTop w:val="0"/>
          <w:marBottom w:val="0"/>
          <w:divBdr>
            <w:top w:val="none" w:sz="0" w:space="0" w:color="auto"/>
            <w:left w:val="none" w:sz="0" w:space="0" w:color="auto"/>
            <w:bottom w:val="none" w:sz="0" w:space="0" w:color="auto"/>
            <w:right w:val="none" w:sz="0" w:space="0" w:color="auto"/>
          </w:divBdr>
        </w:div>
        <w:div w:id="33696116">
          <w:marLeft w:val="547"/>
          <w:marRight w:val="0"/>
          <w:marTop w:val="0"/>
          <w:marBottom w:val="0"/>
          <w:divBdr>
            <w:top w:val="none" w:sz="0" w:space="0" w:color="auto"/>
            <w:left w:val="none" w:sz="0" w:space="0" w:color="auto"/>
            <w:bottom w:val="none" w:sz="0" w:space="0" w:color="auto"/>
            <w:right w:val="none" w:sz="0" w:space="0" w:color="auto"/>
          </w:divBdr>
        </w:div>
        <w:div w:id="499540549">
          <w:marLeft w:val="547"/>
          <w:marRight w:val="0"/>
          <w:marTop w:val="0"/>
          <w:marBottom w:val="0"/>
          <w:divBdr>
            <w:top w:val="none" w:sz="0" w:space="0" w:color="auto"/>
            <w:left w:val="none" w:sz="0" w:space="0" w:color="auto"/>
            <w:bottom w:val="none" w:sz="0" w:space="0" w:color="auto"/>
            <w:right w:val="none" w:sz="0" w:space="0" w:color="auto"/>
          </w:divBdr>
        </w:div>
        <w:div w:id="1297294103">
          <w:marLeft w:val="547"/>
          <w:marRight w:val="0"/>
          <w:marTop w:val="0"/>
          <w:marBottom w:val="0"/>
          <w:divBdr>
            <w:top w:val="none" w:sz="0" w:space="0" w:color="auto"/>
            <w:left w:val="none" w:sz="0" w:space="0" w:color="auto"/>
            <w:bottom w:val="none" w:sz="0" w:space="0" w:color="auto"/>
            <w:right w:val="none" w:sz="0" w:space="0" w:color="auto"/>
          </w:divBdr>
        </w:div>
      </w:divsChild>
    </w:div>
    <w:div w:id="1731229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334</TotalTime>
  <Pages>2</Pages>
  <Words>693</Words>
  <Characters>3817</Characters>
  <Application>Microsoft Office Word</Application>
  <DocSecurity>0</DocSecurity>
  <Lines>31</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Ruth Guevara</dc:creator>
  <cp:keywords/>
  <dc:description/>
  <cp:lastModifiedBy>Ramsés Vázquez Lira</cp:lastModifiedBy>
  <cp:revision>16</cp:revision>
  <dcterms:created xsi:type="dcterms:W3CDTF">2019-10-25T18:30:00Z</dcterms:created>
  <dcterms:modified xsi:type="dcterms:W3CDTF">2019-10-26T00:45:00Z</dcterms:modified>
</cp:coreProperties>
</file>